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2E2D" w:rsidRDefault="00877D67">
      <w:pPr>
        <w:pStyle w:val="Heading1"/>
      </w:pPr>
      <w:bookmarkStart w:id="0" w:name="_GoBack"/>
      <w:bookmarkEnd w:id="0"/>
      <w:r>
        <w:t>ACI vs ACA – Why and When to Use Each</w:t>
      </w:r>
    </w:p>
    <w:p w:rsidR="00962E2D" w:rsidRDefault="00877D67">
      <w:r>
        <w:t>Azure Container Instances (ACI) and Azure Container Apps (ACA) both run containers, but they target very different use cases.</w:t>
      </w:r>
      <w:r>
        <w:br/>
      </w:r>
    </w:p>
    <w:p w:rsidR="00962E2D" w:rsidRDefault="00877D67">
      <w:pPr>
        <w:pStyle w:val="Heading2"/>
      </w:pPr>
      <w:r>
        <w:t>Azure Container Instances (ACI)</w:t>
      </w:r>
    </w:p>
    <w:p w:rsidR="00962E2D" w:rsidRDefault="00877D67">
      <w:r>
        <w:t xml:space="preserve">ACI is a lightweight, serverless way to run a container </w:t>
      </w:r>
      <w:r>
        <w:t>directly in Azure. There is no hosting plan, no environment, and no orchestration layer. You provide an image, CPU, memory, and environment variables, and Azure runs it immediately.</w:t>
      </w:r>
      <w:r>
        <w:br/>
      </w:r>
      <w:r>
        <w:br/>
        <w:t>ACI is best suited for short-lived or simple workloads such as batch jobs</w:t>
      </w:r>
      <w:r>
        <w:t>, background tasks, data processing, or one-off scripts. It does not support auto-scaling, load balancing, traffic routing, or deployment strategies.</w:t>
      </w:r>
    </w:p>
    <w:p w:rsidR="00962E2D" w:rsidRDefault="00877D67">
      <w:pPr>
        <w:pStyle w:val="Heading2"/>
      </w:pPr>
      <w:r>
        <w:t>Azure Container Apps (ACA)</w:t>
      </w:r>
    </w:p>
    <w:p w:rsidR="00962E2D" w:rsidRDefault="00877D67">
      <w:r>
        <w:t>ACA is a fully managed container application platform built on Kubernetes (abst</w:t>
      </w:r>
      <w:r>
        <w:t>racted from the user). Containers run inside a Container App Environment that provides networking, scaling, and reliability.</w:t>
      </w:r>
      <w:r>
        <w:br/>
      </w:r>
      <w:r>
        <w:br/>
        <w:t>ACA is designed for production workloads such as APIs, microservices, and event-driven systems. It supports auto-scaling (includin</w:t>
      </w:r>
      <w:r>
        <w:t>g scale to zero), built-in HTTP ingress, revisions for blue/green deployments, service discovery, managed identity, and deep integration with Azure messaging services.</w:t>
      </w:r>
    </w:p>
    <w:p w:rsidR="00962E2D" w:rsidRDefault="00877D67">
      <w:pPr>
        <w:pStyle w:val="Heading2"/>
      </w:pPr>
      <w:r>
        <w:t>Key Differences</w:t>
      </w:r>
    </w:p>
    <w:p w:rsidR="00962E2D" w:rsidRDefault="00877D67">
      <w:r>
        <w:t>ACI runs a single container quickly with minimal features.</w:t>
      </w:r>
      <w:r>
        <w:br/>
        <w:t>ACA runs cont</w:t>
      </w:r>
      <w:r>
        <w:t>ainerized applications at scale with production-grade capabilities.</w:t>
      </w:r>
      <w:r>
        <w:br/>
      </w:r>
      <w:r>
        <w:br/>
        <w:t>Use ACI for simplicity and short-lived execution.</w:t>
      </w:r>
      <w:r>
        <w:br/>
        <w:t>Use ACA for scalable, resilient, long-running applications.</w:t>
      </w:r>
    </w:p>
    <w:sectPr w:rsidR="00962E2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7D67"/>
    <w:rsid w:val="008B43C0"/>
    <w:rsid w:val="00962E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30"/>
  <w15:docId w15:val="{3AAD1838-6935-4C3B-86CF-E317FF1E4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642F61-EC36-4AAC-B11F-8F71586C2C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RePack by Diakov</cp:lastModifiedBy>
  <cp:revision>3</cp:revision>
  <dcterms:created xsi:type="dcterms:W3CDTF">2013-12-23T23:15:00Z</dcterms:created>
  <dcterms:modified xsi:type="dcterms:W3CDTF">2025-12-29T14:26:00Z</dcterms:modified>
  <cp:category/>
</cp:coreProperties>
</file>