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Minimal Azure Services Project for CI/CD, Managed Identity, and Key Vault</w:t>
      </w:r>
    </w:p>
    <w:p>
      <w:r>
        <w:pict>
          <v:rect style="width:0;height:1.5pt" o:hralign="center" o:hrstd="t" o:hr="t"/>
        </w:pict>
      </w:r>
    </w:p>
    <w:bookmarkStart w:id="20" w:name="project-goal"/>
    <w:p>
      <w:pPr>
        <w:pStyle w:val="Heading1"/>
      </w:pPr>
      <w:r>
        <w:t xml:space="preserve">Project Goal</w:t>
      </w:r>
    </w:p>
    <w:p>
      <w:pPr>
        <w:pStyle w:val="FirstParagraph"/>
      </w:pPr>
      <w:r>
        <w:t xml:space="preserve">Build 2 minimal services to demonstrate Azure fundamentals, secure cloud patterns, and CI/CD. Services will include:</w:t>
      </w:r>
      <w:r>
        <w:t xml:space="preserve"> </w:t>
      </w:r>
      <w:r>
        <w:t xml:space="preserve">- Service Bus</w:t>
      </w:r>
      <w:r>
        <w:t xml:space="preserve"> </w:t>
      </w:r>
      <w:r>
        <w:t xml:space="preserve">- SQL Database</w:t>
      </w:r>
      <w:r>
        <w:t xml:space="preserve"> </w:t>
      </w:r>
      <w:r>
        <w:t xml:space="preserve">- APIM</w:t>
      </w:r>
      <w:r>
        <w:t xml:space="preserve"> </w:t>
      </w:r>
      <w:r>
        <w:t xml:space="preserve">- Key Vault</w:t>
      </w:r>
      <w:r>
        <w:t xml:space="preserve"> </w:t>
      </w:r>
      <w:r>
        <w:t xml:space="preserve">- Managed Identity + RBAC</w:t>
      </w:r>
      <w:r>
        <w:t xml:space="preserve"> </w:t>
      </w:r>
      <w:r>
        <w:t xml:space="preserve">- Environment variables</w:t>
      </w:r>
      <w:r>
        <w:t xml:space="preserve"> </w:t>
      </w:r>
      <w:r>
        <w:t xml:space="preserve">- Docker pipeline</w:t>
      </w:r>
      <w:r>
        <w:t xml:space="preserve"> </w:t>
      </w:r>
      <w:r>
        <w:t xml:space="preserve">- Deployment to App Services via ACR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1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A (API) → Service Bus → Service B (Worker/API) → SQL Database</w:t>
      </w:r>
    </w:p>
    <w:p>
      <w:pPr>
        <w:pStyle w:val="FirstParagraph"/>
      </w:pPr>
      <w:r>
        <w:t xml:space="preserve">Supporting services: Azure Container Registry (ACR), Key Vault, Managed Identity, RBAC, CI/CD pipeline.</w:t>
      </w:r>
    </w:p>
    <w:p>
      <w:r>
        <w:pict>
          <v:rect style="width:0;height:1.5pt" o:hralign="center" o:hrstd="t" o:hr="t"/>
        </w:pict>
      </w:r>
    </w:p>
    <w:bookmarkEnd w:id="21"/>
    <w:bookmarkStart w:id="24" w:name="services-definition"/>
    <w:p>
      <w:pPr>
        <w:pStyle w:val="Heading1"/>
      </w:pPr>
      <w:r>
        <w:t xml:space="preserve">Services Definition</w:t>
      </w:r>
    </w:p>
    <w:bookmarkStart w:id="22" w:name="service-a-api"/>
    <w:p>
      <w:pPr>
        <w:pStyle w:val="Heading2"/>
      </w:pPr>
      <w:r>
        <w:t xml:space="preserve">Service A – API</w:t>
      </w:r>
    </w:p>
    <w:p>
      <w:pPr>
        <w:pStyle w:val="Compact"/>
        <w:numPr>
          <w:ilvl w:val="0"/>
          <w:numId w:val="1001"/>
        </w:numPr>
      </w:pPr>
      <w:r>
        <w:t xml:space="preserve">ASP.NET Core Web API</w:t>
      </w:r>
    </w:p>
    <w:p>
      <w:pPr>
        <w:pStyle w:val="Compact"/>
        <w:numPr>
          <w:ilvl w:val="0"/>
          <w:numId w:val="1001"/>
        </w:numPr>
      </w:pPr>
      <w:r>
        <w:t xml:space="preserve">Endpoint: POST /orders</w:t>
      </w:r>
    </w:p>
    <w:p>
      <w:pPr>
        <w:pStyle w:val="Compact"/>
        <w:numPr>
          <w:ilvl w:val="0"/>
          <w:numId w:val="1001"/>
        </w:numPr>
      </w:pPr>
      <w:r>
        <w:t xml:space="preserve">Publishes message to Service Bus</w:t>
      </w:r>
    </w:p>
    <w:p>
      <w:pPr>
        <w:pStyle w:val="Compact"/>
        <w:numPr>
          <w:ilvl w:val="0"/>
          <w:numId w:val="1001"/>
        </w:numPr>
      </w:pPr>
      <w:r>
        <w:t xml:space="preserve">Minimal business logic</w:t>
      </w:r>
    </w:p>
    <w:bookmarkEnd w:id="22"/>
    <w:bookmarkStart w:id="23" w:name="service-b-workerapi"/>
    <w:p>
      <w:pPr>
        <w:pStyle w:val="Heading2"/>
      </w:pPr>
      <w:r>
        <w:t xml:space="preserve">Service B – Worker/API</w:t>
      </w:r>
    </w:p>
    <w:p>
      <w:pPr>
        <w:pStyle w:val="Compact"/>
        <w:numPr>
          <w:ilvl w:val="0"/>
          <w:numId w:val="1002"/>
        </w:numPr>
      </w:pPr>
      <w:r>
        <w:t xml:space="preserve">Consumes messages from Service Bus</w:t>
      </w:r>
    </w:p>
    <w:p>
      <w:pPr>
        <w:pStyle w:val="Compact"/>
        <w:numPr>
          <w:ilvl w:val="0"/>
          <w:numId w:val="1002"/>
        </w:numPr>
      </w:pPr>
      <w:r>
        <w:t xml:space="preserve">Writes messages to Azure SQL Database</w:t>
      </w:r>
    </w:p>
    <w:p>
      <w:pPr>
        <w:pStyle w:val="Compact"/>
        <w:numPr>
          <w:ilvl w:val="0"/>
          <w:numId w:val="1002"/>
        </w:numPr>
      </w:pPr>
      <w:r>
        <w:t xml:space="preserve">One table: Orders(Id, Name, CreatedAt)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ql-table"/>
    <w:p>
      <w:pPr>
        <w:pStyle w:val="Heading1"/>
      </w:pPr>
      <w:r>
        <w:t xml:space="preserve">SQL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CreatedAt DATETIME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identity-security"/>
    <w:p>
      <w:pPr>
        <w:pStyle w:val="Heading1"/>
      </w:pPr>
      <w:r>
        <w:t xml:space="preserve">Identity &amp; Security</w:t>
      </w:r>
    </w:p>
    <w:p>
      <w:pPr>
        <w:pStyle w:val="Compact"/>
        <w:numPr>
          <w:ilvl w:val="0"/>
          <w:numId w:val="1003"/>
        </w:numPr>
      </w:pPr>
      <w:r>
        <w:t xml:space="preserve">Both App Services have System-assigned Managed Identity</w:t>
      </w:r>
    </w:p>
    <w:p>
      <w:pPr>
        <w:pStyle w:val="Compact"/>
        <w:numPr>
          <w:ilvl w:val="0"/>
          <w:numId w:val="1003"/>
        </w:numPr>
      </w:pPr>
      <w:r>
        <w:t xml:space="preserve">RBAC roles:</w:t>
      </w:r>
    </w:p>
    <w:p>
      <w:pPr>
        <w:pStyle w:val="Compact"/>
        <w:numPr>
          <w:ilvl w:val="1"/>
          <w:numId w:val="1004"/>
        </w:numPr>
      </w:pPr>
      <w:r>
        <w:t xml:space="preserve">Service A → Service Bus: Data Sender</w:t>
      </w:r>
    </w:p>
    <w:p>
      <w:pPr>
        <w:pStyle w:val="Compact"/>
        <w:numPr>
          <w:ilvl w:val="1"/>
          <w:numId w:val="1004"/>
        </w:numPr>
      </w:pPr>
      <w:r>
        <w:t xml:space="preserve">Service B → Service Bus: Data Receiver</w:t>
      </w:r>
    </w:p>
    <w:p>
      <w:pPr>
        <w:pStyle w:val="Compact"/>
        <w:numPr>
          <w:ilvl w:val="1"/>
          <w:numId w:val="1004"/>
        </w:numPr>
      </w:pPr>
      <w:r>
        <w:t xml:space="preserve">Service B → SQL: Azure AD role or managed user</w:t>
      </w:r>
    </w:p>
    <w:p>
      <w:pPr>
        <w:pStyle w:val="Compact"/>
        <w:numPr>
          <w:ilvl w:val="1"/>
          <w:numId w:val="1004"/>
        </w:numPr>
      </w:pPr>
      <w:r>
        <w:t xml:space="preserve">Both → Key Vault: Secrets User</w:t>
      </w:r>
    </w:p>
    <w:bookmarkEnd w:id="26"/>
    <w:bookmarkStart w:id="27" w:name="key-vault-usage"/>
    <w:p>
      <w:pPr>
        <w:pStyle w:val="Heading1"/>
      </w:pPr>
      <w:r>
        <w:t xml:space="preserve">Key Vault Usage</w:t>
      </w:r>
    </w:p>
    <w:p>
      <w:pPr>
        <w:pStyle w:val="Compact"/>
        <w:numPr>
          <w:ilvl w:val="0"/>
          <w:numId w:val="1005"/>
        </w:numPr>
      </w:pPr>
      <w:r>
        <w:t xml:space="preserve">Store secrets: SQL connection string, APIM subscription key (optional)</w:t>
      </w:r>
    </w:p>
    <w:p>
      <w:pPr>
        <w:pStyle w:val="Compact"/>
        <w:numPr>
          <w:ilvl w:val="0"/>
          <w:numId w:val="1005"/>
        </w:numPr>
      </w:pPr>
      <w:r>
        <w:t xml:space="preserve">Reference secrets in App Service settings via</w:t>
      </w:r>
      <w:r>
        <w:t xml:space="preserve"> </w:t>
      </w:r>
      <w:r>
        <w:rPr>
          <w:rStyle w:val="VerbatimChar"/>
        </w:rPr>
        <w:t xml:space="preserve">@Microsoft.KeyVault(SecretUri=...)</w:t>
      </w:r>
    </w:p>
    <w:p>
      <w:pPr>
        <w:pStyle w:val="Compact"/>
        <w:numPr>
          <w:ilvl w:val="0"/>
          <w:numId w:val="1005"/>
        </w:numPr>
      </w:pPr>
      <w:r>
        <w:t xml:space="preserve">No secrets in pipeline or code</w:t>
      </w:r>
    </w:p>
    <w:p>
      <w:r>
        <w:pict>
          <v:rect style="width:0;height:1.5pt" o:hralign="center" o:hrstd="t" o:hr="t"/>
        </w:pict>
      </w:r>
    </w:p>
    <w:bookmarkEnd w:id="27"/>
    <w:bookmarkStart w:id="28" w:name="environment-variables-app-services"/>
    <w:p>
      <w:pPr>
        <w:pStyle w:val="Heading1"/>
      </w:pPr>
      <w:r>
        <w:t xml:space="preserve">Environment Variables (App Services)</w:t>
      </w:r>
    </w:p>
    <w:p>
      <w:pPr>
        <w:pStyle w:val="SourceCode"/>
      </w:pPr>
      <w:r>
        <w:rPr>
          <w:rStyle w:val="VerbatimChar"/>
        </w:rPr>
        <w:t xml:space="preserve">ServiceBusNamespace</w:t>
      </w:r>
      <w:r>
        <w:br/>
      </w:r>
      <w:r>
        <w:rPr>
          <w:rStyle w:val="VerbatimChar"/>
        </w:rPr>
        <w:t xml:space="preserve">SqlServerName</w:t>
      </w:r>
      <w:r>
        <w:br/>
      </w:r>
      <w:r>
        <w:rPr>
          <w:rStyle w:val="VerbatimChar"/>
        </w:rPr>
        <w:t xml:space="preserve">SqlDatabaseName</w:t>
      </w:r>
      <w:r>
        <w:br/>
      </w:r>
      <w:r>
        <w:rPr>
          <w:rStyle w:val="VerbatimChar"/>
        </w:rPr>
        <w:t xml:space="preserve">KeyVaultUri</w:t>
      </w:r>
    </w:p>
    <w:p>
      <w:pPr>
        <w:pStyle w:val="Compact"/>
        <w:numPr>
          <w:ilvl w:val="0"/>
          <w:numId w:val="1006"/>
        </w:numPr>
      </w:pPr>
      <w:r>
        <w:t xml:space="preserve">Injected via App Service Configuration</w:t>
      </w:r>
    </w:p>
    <w:p>
      <w:pPr>
        <w:pStyle w:val="Compact"/>
        <w:numPr>
          <w:ilvl w:val="0"/>
          <w:numId w:val="1006"/>
        </w:numPr>
      </w:pPr>
      <w:r>
        <w:t xml:space="preserve">Same code works across dev/test/prod</w:t>
      </w:r>
    </w:p>
    <w:p>
      <w:r>
        <w:pict>
          <v:rect style="width:0;height:1.5pt" o:hralign="center" o:hrstd="t" o:hr="t"/>
        </w:pict>
      </w:r>
    </w:p>
    <w:bookmarkEnd w:id="28"/>
    <w:bookmarkStart w:id="29" w:name="docker-setup"/>
    <w:p>
      <w:pPr>
        <w:pStyle w:val="Heading1"/>
      </w:pPr>
      <w:r>
        <w:t xml:space="preserve">Docker Setup</w:t>
      </w:r>
    </w:p>
    <w:p>
      <w:pPr>
        <w:pStyle w:val="Compact"/>
        <w:numPr>
          <w:ilvl w:val="0"/>
          <w:numId w:val="1007"/>
        </w:numPr>
      </w:pPr>
      <w:r>
        <w:t xml:space="preserve">Each service has a minimal 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"ServiceA.dll"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8"/>
        </w:numPr>
      </w:pPr>
      <w:r>
        <w:t xml:space="preserve">Images pushed to Azure Container Registry</w:t>
      </w:r>
    </w:p>
    <w:p>
      <w:r>
        <w:pict>
          <v:rect style="width:0;height:1.5pt" o:hralign="center" o:hrstd="t" o:hr="t"/>
        </w:pict>
      </w:r>
    </w:p>
    <w:bookmarkEnd w:id="29"/>
    <w:bookmarkStart w:id="30" w:name="cicd-pipeline"/>
    <w:p>
      <w:pPr>
        <w:pStyle w:val="Heading1"/>
      </w:pPr>
      <w:r>
        <w:t xml:space="preserve">CI/CD Pipeline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1. Build Docker images</w:t>
      </w:r>
      <w:r>
        <w:t xml:space="preserve"> </w:t>
      </w:r>
      <w:r>
        <w:t xml:space="preserve">2. Push images to ACR</w:t>
      </w:r>
      <w:r>
        <w:t xml:space="preserve"> </w:t>
      </w:r>
      <w:r>
        <w:t xml:space="preserve">3. Deploy infrastructure (Bicep)</w:t>
      </w:r>
      <w:r>
        <w:t xml:space="preserve"> </w:t>
      </w:r>
      <w:r>
        <w:t xml:space="preserve">4. Deploy containers to App Services</w:t>
      </w:r>
      <w:r>
        <w:t xml:space="preserve"> </w:t>
      </w:r>
      <w:r>
        <w:t xml:space="preserve">5. Configure app settings</w:t>
      </w:r>
    </w:p>
    <w:p>
      <w:pPr>
        <w:pStyle w:val="BodyText"/>
      </w:pPr>
      <w:r>
        <w:rPr>
          <w:b/>
          <w:bCs/>
        </w:rPr>
        <w:t xml:space="preserve">Pipeline identity:</w:t>
      </w:r>
      <w:r>
        <w:t xml:space="preserve"> </w:t>
      </w:r>
      <w:r>
        <w:t xml:space="preserve">Azure DevOps Service Connection or GitHub Actions OIDC</w:t>
      </w:r>
    </w:p>
    <w:p>
      <w:pPr>
        <w:pStyle w:val="BodyText"/>
      </w:pPr>
      <w:r>
        <w:rPr>
          <w:b/>
          <w:bCs/>
        </w:rPr>
        <w:t xml:space="preserve">Deployment Order:</w:t>
      </w:r>
      <w:r>
        <w:t xml:space="preserve"> </w:t>
      </w:r>
      <w:r>
        <w:t xml:space="preserve">1. Deploy infrastructure (Bicep)</w:t>
      </w:r>
      <w:r>
        <w:t xml:space="preserve"> </w:t>
      </w:r>
      <w:r>
        <w:t xml:space="preserve">2. RBAC assignments</w:t>
      </w:r>
      <w:r>
        <w:t xml:space="preserve"> </w:t>
      </w:r>
      <w:r>
        <w:t xml:space="preserve">3. Create secrets if pipeline-managed</w:t>
      </w:r>
      <w:r>
        <w:t xml:space="preserve"> </w:t>
      </w:r>
      <w:r>
        <w:t xml:space="preserve">4. Deploy function/code</w:t>
      </w:r>
    </w:p>
    <w:p>
      <w:r>
        <w:pict>
          <v:rect style="width:0;height:1.5pt" o:hralign="center" o:hrstd="t" o:hr="t"/>
        </w:pict>
      </w:r>
    </w:p>
    <w:bookmarkEnd w:id="30"/>
    <w:bookmarkStart w:id="31" w:name="bicep-responsibilities"/>
    <w:p>
      <w:pPr>
        <w:pStyle w:val="Heading1"/>
      </w:pPr>
      <w:r>
        <w:t xml:space="preserve">Bicep Responsibilities</w:t>
      </w:r>
    </w:p>
    <w:p>
      <w:pPr>
        <w:pStyle w:val="Compact"/>
        <w:numPr>
          <w:ilvl w:val="0"/>
          <w:numId w:val="1009"/>
        </w:numPr>
      </w:pPr>
      <w:r>
        <w:t xml:space="preserve">Resource Group</w:t>
      </w:r>
    </w:p>
    <w:p>
      <w:pPr>
        <w:pStyle w:val="Compact"/>
        <w:numPr>
          <w:ilvl w:val="0"/>
          <w:numId w:val="1009"/>
        </w:numPr>
      </w:pPr>
      <w:r>
        <w:t xml:space="preserve">ACR</w:t>
      </w:r>
    </w:p>
    <w:p>
      <w:pPr>
        <w:pStyle w:val="Compact"/>
        <w:numPr>
          <w:ilvl w:val="0"/>
          <w:numId w:val="1009"/>
        </w:numPr>
      </w:pPr>
      <w:r>
        <w:t xml:space="preserve">App Services (Linux, containers)</w:t>
      </w:r>
    </w:p>
    <w:p>
      <w:pPr>
        <w:pStyle w:val="Compact"/>
        <w:numPr>
          <w:ilvl w:val="0"/>
          <w:numId w:val="1009"/>
        </w:numPr>
      </w:pPr>
      <w:r>
        <w:t xml:space="preserve">Service Bus namespace + queue</w:t>
      </w:r>
    </w:p>
    <w:p>
      <w:pPr>
        <w:pStyle w:val="Compact"/>
        <w:numPr>
          <w:ilvl w:val="0"/>
          <w:numId w:val="1009"/>
        </w:numPr>
      </w:pPr>
      <w:r>
        <w:t xml:space="preserve">SQL Server + DB</w:t>
      </w:r>
    </w:p>
    <w:p>
      <w:pPr>
        <w:pStyle w:val="Compact"/>
        <w:numPr>
          <w:ilvl w:val="0"/>
          <w:numId w:val="1009"/>
        </w:numPr>
      </w:pPr>
      <w:r>
        <w:t xml:space="preserve">Key Vault</w:t>
      </w:r>
    </w:p>
    <w:p>
      <w:pPr>
        <w:pStyle w:val="Compact"/>
        <w:numPr>
          <w:ilvl w:val="0"/>
          <w:numId w:val="1009"/>
        </w:numPr>
      </w:pPr>
      <w:r>
        <w:t xml:space="preserve">APIM</w:t>
      </w:r>
    </w:p>
    <w:p>
      <w:pPr>
        <w:pStyle w:val="Compact"/>
        <w:numPr>
          <w:ilvl w:val="0"/>
          <w:numId w:val="1009"/>
        </w:numPr>
      </w:pPr>
      <w:r>
        <w:t xml:space="preserve">Managed Identity</w:t>
      </w:r>
    </w:p>
    <w:p>
      <w:pPr>
        <w:pStyle w:val="Compact"/>
        <w:numPr>
          <w:ilvl w:val="0"/>
          <w:numId w:val="1009"/>
        </w:numPr>
      </w:pPr>
      <w:r>
        <w:t xml:space="preserve">RBAC assignments</w:t>
      </w:r>
    </w:p>
    <w:p>
      <w:pPr>
        <w:pStyle w:val="Compact"/>
        <w:numPr>
          <w:ilvl w:val="0"/>
          <w:numId w:val="1009"/>
        </w:numPr>
      </w:pPr>
      <w:r>
        <w:t xml:space="preserve">App settings</w:t>
      </w:r>
    </w:p>
    <w:p>
      <w:r>
        <w:pict>
          <v:rect style="width:0;height:1.5pt" o:hralign="center" o:hrstd="t" o:hr="t"/>
        </w:pict>
      </w:r>
    </w:p>
    <w:bookmarkEnd w:id="31"/>
    <w:bookmarkStart w:id="32" w:name="repo-structure"/>
    <w:p>
      <w:pPr>
        <w:pStyle w:val="Heading1"/>
      </w:pPr>
      <w:r>
        <w:t xml:space="preserve">Repo Structure</w:t>
      </w:r>
    </w:p>
    <w:p>
      <w:pPr>
        <w:pStyle w:val="SourceCode"/>
      </w:pPr>
      <w:r>
        <w:rPr>
          <w:rStyle w:val="VerbatimChar"/>
        </w:rPr>
        <w:t xml:space="preserve">/infra</w:t>
      </w:r>
      <w:r>
        <w:br/>
      </w:r>
      <w:r>
        <w:rPr>
          <w:rStyle w:val="VerbatimChar"/>
        </w:rPr>
        <w:t xml:space="preserve">  main.bicep</w:t>
      </w:r>
      <w:r>
        <w:br/>
      </w:r>
      <w:r>
        <w:rPr>
          <w:rStyle w:val="VerbatimChar"/>
        </w:rPr>
        <w:t xml:space="preserve">  appservice.bicep</w:t>
      </w:r>
      <w:r>
        <w:br/>
      </w:r>
      <w:r>
        <w:rPr>
          <w:rStyle w:val="VerbatimChar"/>
        </w:rPr>
        <w:t xml:space="preserve">  servicebus.bicep</w:t>
      </w:r>
      <w:r>
        <w:br/>
      </w:r>
      <w:r>
        <w:rPr>
          <w:rStyle w:val="VerbatimChar"/>
        </w:rPr>
        <w:t xml:space="preserve">  sql.bicep</w:t>
      </w:r>
      <w:r>
        <w:br/>
      </w:r>
      <w:r>
        <w:rPr>
          <w:rStyle w:val="VerbatimChar"/>
        </w:rPr>
        <w:t xml:space="preserve">  keyvault.bicep</w:t>
      </w:r>
      <w:r>
        <w:br/>
      </w:r>
      <w:r>
        <w:rPr>
          <w:rStyle w:val="VerbatimChar"/>
        </w:rPr>
        <w:t xml:space="preserve">/src</w:t>
      </w:r>
      <w:r>
        <w:br/>
      </w:r>
      <w:r>
        <w:rPr>
          <w:rStyle w:val="VerbatimChar"/>
        </w:rPr>
        <w:t xml:space="preserve">  /ServiceA</w:t>
      </w:r>
      <w:r>
        <w:br/>
      </w:r>
      <w:r>
        <w:rPr>
          <w:rStyle w:val="VerbatimChar"/>
        </w:rPr>
        <w:t xml:space="preserve">    Dockerfile</w:t>
      </w:r>
      <w:r>
        <w:br/>
      </w:r>
      <w:r>
        <w:rPr>
          <w:rStyle w:val="VerbatimChar"/>
        </w:rPr>
        <w:t xml:space="preserve">    Program.cs</w:t>
      </w:r>
      <w:r>
        <w:br/>
      </w:r>
      <w:r>
        <w:rPr>
          <w:rStyle w:val="VerbatimChar"/>
        </w:rPr>
        <w:t xml:space="preserve">  /ServiceB</w:t>
      </w:r>
      <w:r>
        <w:br/>
      </w:r>
      <w:r>
        <w:rPr>
          <w:rStyle w:val="VerbatimChar"/>
        </w:rPr>
        <w:t xml:space="preserve">    Dockerfile</w:t>
      </w:r>
      <w:r>
        <w:br/>
      </w:r>
      <w:r>
        <w:rPr>
          <w:rStyle w:val="VerbatimChar"/>
        </w:rPr>
        <w:t xml:space="preserve">    Program.cs</w:t>
      </w:r>
      <w:r>
        <w:br/>
      </w:r>
      <w:r>
        <w:rPr>
          <w:rStyle w:val="VerbatimChar"/>
        </w:rPr>
        <w:t xml:space="preserve">/.pipelines</w:t>
      </w:r>
      <w:r>
        <w:br/>
      </w:r>
      <w:r>
        <w:rPr>
          <w:rStyle w:val="VerbatimChar"/>
        </w:rPr>
        <w:t xml:space="preserve">  ci-cd.yml</w:t>
      </w:r>
    </w:p>
    <w:p>
      <w:r>
        <w:pict>
          <v:rect style="width:0;height:1.5pt" o:hralign="center" o:hrstd="t" o:hr="t"/>
        </w:pict>
      </w:r>
    </w:p>
    <w:bookmarkEnd w:id="32"/>
    <w:bookmarkStart w:id="33" w:name="rules-to-follow"/>
    <w:p>
      <w:pPr>
        <w:pStyle w:val="Heading1"/>
      </w:pPr>
      <w:r>
        <w:t xml:space="preserve">Rules to Follow</w:t>
      </w:r>
    </w:p>
    <w:p>
      <w:pPr>
        <w:pStyle w:val="Compact"/>
        <w:numPr>
          <w:ilvl w:val="0"/>
          <w:numId w:val="1010"/>
        </w:numPr>
      </w:pPr>
      <w:r>
        <w:t xml:space="preserve">One commit = one logical change</w:t>
      </w:r>
    </w:p>
    <w:p>
      <w:pPr>
        <w:pStyle w:val="Compact"/>
        <w:numPr>
          <w:ilvl w:val="0"/>
          <w:numId w:val="1010"/>
        </w:numPr>
      </w:pPr>
      <w:r>
        <w:t xml:space="preserve">No shortcuts; use Managed Identity where supported</w:t>
      </w:r>
    </w:p>
    <w:p>
      <w:pPr>
        <w:pStyle w:val="Compact"/>
        <w:numPr>
          <w:ilvl w:val="0"/>
          <w:numId w:val="1010"/>
        </w:numPr>
      </w:pPr>
      <w:r>
        <w:t xml:space="preserve">RBAC preferred over access policies</w:t>
      </w:r>
    </w:p>
    <w:p>
      <w:pPr>
        <w:pStyle w:val="Compact"/>
        <w:numPr>
          <w:ilvl w:val="0"/>
          <w:numId w:val="1010"/>
        </w:numPr>
      </w:pPr>
      <w:r>
        <w:t xml:space="preserve">Minimal, clear services only</w:t>
      </w:r>
    </w:p>
    <w:p>
      <w:r>
        <w:pict>
          <v:rect style="width:0;height:1.5pt" o:hralign="center" o:hrstd="t" o:hr="t"/>
        </w:pict>
      </w:r>
    </w:p>
    <w:bookmarkEnd w:id="33"/>
    <w:bookmarkStart w:id="34" w:name="suggested-build-order"/>
    <w:p>
      <w:pPr>
        <w:pStyle w:val="Heading1"/>
      </w:pPr>
      <w:r>
        <w:t xml:space="preserve">Suggested Build Order</w:t>
      </w:r>
    </w:p>
    <w:p>
      <w:pPr>
        <w:pStyle w:val="Compact"/>
        <w:numPr>
          <w:ilvl w:val="0"/>
          <w:numId w:val="1011"/>
        </w:numPr>
      </w:pPr>
      <w:r>
        <w:t xml:space="preserve">Local Docker build</w:t>
      </w:r>
    </w:p>
    <w:p>
      <w:pPr>
        <w:pStyle w:val="Compact"/>
        <w:numPr>
          <w:ilvl w:val="0"/>
          <w:numId w:val="1011"/>
        </w:numPr>
      </w:pPr>
      <w:r>
        <w:t xml:space="preserve">Service Bus working locally</w:t>
      </w:r>
    </w:p>
    <w:p>
      <w:pPr>
        <w:pStyle w:val="Compact"/>
        <w:numPr>
          <w:ilvl w:val="0"/>
          <w:numId w:val="1011"/>
        </w:numPr>
      </w:pPr>
      <w:r>
        <w:t xml:space="preserve">SQL write working</w:t>
      </w:r>
    </w:p>
    <w:p>
      <w:pPr>
        <w:pStyle w:val="Compact"/>
        <w:numPr>
          <w:ilvl w:val="0"/>
          <w:numId w:val="1011"/>
        </w:numPr>
      </w:pPr>
      <w:r>
        <w:t xml:space="preserve">Push images to ACR</w:t>
      </w:r>
    </w:p>
    <w:p>
      <w:pPr>
        <w:pStyle w:val="Compact"/>
        <w:numPr>
          <w:ilvl w:val="0"/>
          <w:numId w:val="1011"/>
        </w:numPr>
      </w:pPr>
      <w:r>
        <w:t xml:space="preserve">Deploy App Services</w:t>
      </w:r>
    </w:p>
    <w:p>
      <w:pPr>
        <w:pStyle w:val="Compact"/>
        <w:numPr>
          <w:ilvl w:val="0"/>
          <w:numId w:val="1011"/>
        </w:numPr>
      </w:pPr>
      <w:r>
        <w:t xml:space="preserve">Managed Identity + RBAC</w:t>
      </w:r>
    </w:p>
    <w:p>
      <w:pPr>
        <w:pStyle w:val="Compact"/>
        <w:numPr>
          <w:ilvl w:val="0"/>
          <w:numId w:val="1011"/>
        </w:numPr>
      </w:pPr>
      <w:r>
        <w:t xml:space="preserve">Key Vault references</w:t>
      </w:r>
    </w:p>
    <w:p>
      <w:pPr>
        <w:pStyle w:val="Compact"/>
        <w:numPr>
          <w:ilvl w:val="0"/>
          <w:numId w:val="1011"/>
        </w:numPr>
      </w:pPr>
      <w:r>
        <w:t xml:space="preserve">CI/CD automation</w:t>
      </w:r>
    </w:p>
    <w:p>
      <w:pPr>
        <w:pStyle w:val="Compact"/>
        <w:numPr>
          <w:ilvl w:val="0"/>
          <w:numId w:val="1011"/>
        </w:numPr>
      </w:pPr>
      <w:r>
        <w:t xml:space="preserve">APIM in front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Interview Talking Points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t xml:space="preserve">“I built a minimal two-service system on Azure using containers, APIM, Service Bus, SQL, managed identity, Key Vault, and fully automated CI/CD with Bicep.”</w:t>
            </w:r>
          </w:p>
        </w:tc>
      </w:tr>
    </w:tbl>
    <w:bookmarkEnd w:id="34"/>
    <w:bookmarkStart w:id="35" w:name="notes"/>
    <w:p>
      <w:pPr>
        <w:pStyle w:val="Heading1"/>
      </w:pPr>
      <w:r>
        <w:t xml:space="preserve">Notes</w:t>
      </w:r>
    </w:p>
    <w:p>
      <w:pPr>
        <w:pStyle w:val="Compact"/>
        <w:numPr>
          <w:ilvl w:val="0"/>
          <w:numId w:val="1012"/>
        </w:numPr>
      </w:pPr>
      <w:r>
        <w:t xml:space="preserve">Keep code environment-agnostic</w:t>
      </w:r>
    </w:p>
    <w:p>
      <w:pPr>
        <w:pStyle w:val="Compact"/>
        <w:numPr>
          <w:ilvl w:val="0"/>
          <w:numId w:val="1012"/>
        </w:numPr>
      </w:pPr>
      <w:r>
        <w:t xml:space="preserve">Use Key Vault for secrets and environment variables</w:t>
      </w:r>
    </w:p>
    <w:p>
      <w:pPr>
        <w:pStyle w:val="Compact"/>
        <w:numPr>
          <w:ilvl w:val="0"/>
          <w:numId w:val="1012"/>
        </w:numPr>
      </w:pPr>
      <w:r>
        <w:t xml:space="preserve">Pipeline never exposes secrets</w:t>
      </w:r>
    </w:p>
    <w:p>
      <w:pPr>
        <w:pStyle w:val="Compact"/>
        <w:numPr>
          <w:ilvl w:val="0"/>
          <w:numId w:val="1012"/>
        </w:numPr>
      </w:pPr>
      <w:r>
        <w:t xml:space="preserve">Avoid UI, complex logic, and over-engineering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2025-12-27T21:59:13Z</dcterms:created>
  <dcterms:modified xsi:type="dcterms:W3CDTF">2025-12-27T21:59:13Z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