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Azure Managed Identity + Key Vault Cheat Sheet</w:t>
      </w:r>
    </w:p>
    <w:p>
      <w:r>
        <w:pict>
          <v:rect style="width:0;height:1.5pt" o:hralign="center" o:hrstd="t" o:hr="t"/>
        </w:pict>
      </w:r>
    </w:p>
    <w:bookmarkStart w:id="20" w:name="purpose-of-key-vault"/>
    <w:p>
      <w:pPr>
        <w:pStyle w:val="Heading1"/>
      </w:pPr>
      <w:r>
        <w:t xml:space="preserve">1️⃣ Purpose of Key Vault</w:t>
      </w:r>
    </w:p>
    <w:p>
      <w:pPr>
        <w:pStyle w:val="Compact"/>
        <w:numPr>
          <w:ilvl w:val="0"/>
          <w:numId w:val="1001"/>
        </w:numPr>
      </w:pPr>
      <w:r>
        <w:t xml:space="preserve">Store secrets for external/non-Azure services.</w:t>
      </w:r>
    </w:p>
    <w:p>
      <w:pPr>
        <w:pStyle w:val="Compact"/>
        <w:numPr>
          <w:ilvl w:val="0"/>
          <w:numId w:val="1001"/>
        </w:numPr>
      </w:pPr>
      <w:r>
        <w:t xml:space="preserve">Certificates &amp; signing keys.</w:t>
      </w:r>
    </w:p>
    <w:p>
      <w:pPr>
        <w:pStyle w:val="Compact"/>
        <w:numPr>
          <w:ilvl w:val="0"/>
          <w:numId w:val="1001"/>
        </w:numPr>
      </w:pPr>
      <w:r>
        <w:t xml:space="preserve">Legacy credentials.</w:t>
      </w:r>
    </w:p>
    <w:p>
      <w:pPr>
        <w:pStyle w:val="FirstParagraph"/>
      </w:pPr>
      <w:r>
        <w:rPr>
          <w:b/>
          <w:bCs/>
        </w:rPr>
        <w:t xml:space="preserve">Do NOT use for:</w:t>
      </w:r>
      <w:r>
        <w:t xml:space="preserve"> </w:t>
      </w:r>
      <w:r>
        <w:t xml:space="preserve">- Azure resources supporting Azure AD (Service Bus, SQL, Storage, ACR)</w:t>
      </w:r>
    </w:p>
    <w:p>
      <w:r>
        <w:pict>
          <v:rect style="width:0;height:1.5pt" o:hralign="center" o:hrstd="t" o:hr="t"/>
        </w:pict>
      </w:r>
    </w:p>
    <w:bookmarkEnd w:id="20"/>
    <w:bookmarkStart w:id="21" w:name="real-world-example-sendgrid"/>
    <w:p>
      <w:pPr>
        <w:pStyle w:val="Heading1"/>
      </w:pPr>
      <w:r>
        <w:t xml:space="preserve">2️⃣ Real-world example: SendGrid</w:t>
      </w:r>
    </w:p>
    <w:p>
      <w:pPr>
        <w:pStyle w:val="FirstParagraph"/>
      </w:pPr>
      <w:r>
        <w:rPr>
          <w:b/>
          <w:bCs/>
        </w:rPr>
        <w:t xml:space="preserve">Scenario:</w:t>
      </w:r>
      <w:r>
        <w:t xml:space="preserve"> </w:t>
      </w:r>
      <w:r>
        <w:t xml:space="preserve">Product API sends emails via SendGrid.</w:t>
      </w:r>
    </w:p>
    <w:p>
      <w:pPr>
        <w:pStyle w:val="BodyText"/>
      </w:pPr>
      <w:r>
        <w:rPr>
          <w:b/>
          <w:bCs/>
        </w:rPr>
        <w:t xml:space="preserve">Architecture:</w:t>
      </w:r>
    </w:p>
    <w:p>
      <w:pPr>
        <w:pStyle w:val="SourceCode"/>
      </w:pPr>
      <w:r>
        <w:rPr>
          <w:rStyle w:val="VerbatimChar"/>
        </w:rPr>
        <w:t xml:space="preserve">Product API (Managed Identity)</w:t>
      </w:r>
      <w:r>
        <w:br/>
      </w:r>
      <w:r>
        <w:rPr>
          <w:rStyle w:val="VerbatimChar"/>
        </w:rPr>
        <w:t xml:space="preserve">        |</w:t>
      </w:r>
      <w:r>
        <w:br/>
      </w:r>
      <w:r>
        <w:rPr>
          <w:rStyle w:val="VerbatimChar"/>
        </w:rPr>
        <w:t xml:space="preserve">        |-- Azure AD token</w:t>
      </w:r>
      <w:r>
        <w:br/>
      </w:r>
      <w:r>
        <w:rPr>
          <w:rStyle w:val="VerbatimChar"/>
        </w:rPr>
        <w:t xml:space="preserve">        v</w:t>
      </w:r>
      <w:r>
        <w:br/>
      </w:r>
      <w:r>
        <w:rPr>
          <w:rStyle w:val="VerbatimChar"/>
        </w:rPr>
        <w:t xml:space="preserve">Azure Key Vault</w:t>
      </w:r>
      <w:r>
        <w:br/>
      </w:r>
      <w:r>
        <w:rPr>
          <w:rStyle w:val="VerbatimChar"/>
        </w:rPr>
        <w:t xml:space="preserve">        |</w:t>
      </w:r>
      <w:r>
        <w:br/>
      </w:r>
      <w:r>
        <w:rPr>
          <w:rStyle w:val="VerbatimChar"/>
        </w:rPr>
        <w:t xml:space="preserve">        |-- SendGrid API Key</w:t>
      </w:r>
      <w:r>
        <w:br/>
      </w:r>
      <w:r>
        <w:rPr>
          <w:rStyle w:val="VerbatimChar"/>
        </w:rPr>
        <w:t xml:space="preserve">        v</w:t>
      </w:r>
      <w:r>
        <w:br/>
      </w:r>
      <w:r>
        <w:rPr>
          <w:rStyle w:val="VerbatimChar"/>
        </w:rPr>
        <w:t xml:space="preserve">SendGrid API</w:t>
      </w:r>
    </w:p>
    <w:p>
      <w:pPr>
        <w:pStyle w:val="FirstParagraph"/>
      </w:pPr>
      <w:r>
        <w:rPr>
          <w:b/>
          <w:bCs/>
        </w:rPr>
        <w:t xml:space="preserve">Steps:</w:t>
      </w:r>
      <w:r>
        <w:t xml:space="preserve"> </w:t>
      </w:r>
      <w:r>
        <w:t xml:space="preserve">1. Create Key Vault:</w:t>
      </w:r>
    </w:p>
    <w:p>
      <w:pPr>
        <w:pStyle w:val="SourceCode"/>
      </w:pPr>
      <w:r>
        <w:rPr>
          <w:rStyle w:val="ExtensionTok"/>
        </w:rPr>
        <w:t xml:space="preserve">az</w:t>
      </w:r>
      <w:r>
        <w:rPr>
          <w:rStyle w:val="NormalTok"/>
        </w:rPr>
        <w:t xml:space="preserve"> keyvault create </w:t>
      </w:r>
      <w:r>
        <w:rPr>
          <w:rStyle w:val="AttributeTok"/>
        </w:rPr>
        <w:t xml:space="preserve">--name</w:t>
      </w:r>
      <w:r>
        <w:rPr>
          <w:rStyle w:val="NormalTok"/>
        </w:rPr>
        <w:t xml:space="preserve"> kv-trello-prod </w:t>
      </w:r>
      <w:r>
        <w:rPr>
          <w:rStyle w:val="AttributeTok"/>
        </w:rPr>
        <w:t xml:space="preserve">--resource-group</w:t>
      </w:r>
      <w:r>
        <w:rPr>
          <w:rStyle w:val="NormalTok"/>
        </w:rPr>
        <w:t xml:space="preserve"> rg-trello-microservices </w:t>
      </w:r>
      <w:r>
        <w:rPr>
          <w:rStyle w:val="AttributeTok"/>
        </w:rPr>
        <w:t xml:space="preserve">--location</w:t>
      </w:r>
      <w:r>
        <w:rPr>
          <w:rStyle w:val="NormalTok"/>
        </w:rPr>
        <w:t xml:space="preserve"> canadacentral </w:t>
      </w:r>
      <w:r>
        <w:rPr>
          <w:rStyle w:val="AttributeTok"/>
        </w:rPr>
        <w:t xml:space="preserve">--enable-rbac-authorization</w:t>
      </w:r>
      <w:r>
        <w:rPr>
          <w:rStyle w:val="NormalTok"/>
        </w:rPr>
        <w:t xml:space="preserve"> true</w:t>
      </w:r>
    </w:p>
    <w:p>
      <w:pPr>
        <w:pStyle w:val="Compact"/>
        <w:numPr>
          <w:ilvl w:val="0"/>
          <w:numId w:val="1002"/>
        </w:numPr>
      </w:pPr>
      <w:r>
        <w:t xml:space="preserve">Store secret:</w:t>
      </w:r>
    </w:p>
    <w:p>
      <w:pPr>
        <w:pStyle w:val="SourceCode"/>
      </w:pPr>
      <w:r>
        <w:rPr>
          <w:rStyle w:val="ExtensionTok"/>
        </w:rPr>
        <w:t xml:space="preserve">az</w:t>
      </w:r>
      <w:r>
        <w:rPr>
          <w:rStyle w:val="NormalTok"/>
        </w:rPr>
        <w:t xml:space="preserve"> keyvault secret set </w:t>
      </w:r>
      <w:r>
        <w:rPr>
          <w:rStyle w:val="AttributeTok"/>
        </w:rPr>
        <w:t xml:space="preserve">--vault-name</w:t>
      </w:r>
      <w:r>
        <w:rPr>
          <w:rStyle w:val="NormalTok"/>
        </w:rPr>
        <w:t xml:space="preserve"> kv-trello-prod </w:t>
      </w:r>
      <w:r>
        <w:rPr>
          <w:rStyle w:val="AttributeTok"/>
        </w:rPr>
        <w:t xml:space="preserve">--name</w:t>
      </w:r>
      <w:r>
        <w:rPr>
          <w:rStyle w:val="NormalTok"/>
        </w:rPr>
        <w:t xml:space="preserve"> SendGridApiKey </w:t>
      </w:r>
      <w:r>
        <w:rPr>
          <w:rStyle w:val="AttributeTok"/>
        </w:rPr>
        <w:t xml:space="preserve">--value</w:t>
      </w:r>
      <w:r>
        <w:rPr>
          <w:rStyle w:val="NormalTok"/>
        </w:rPr>
        <w:t xml:space="preserve"> </w:t>
      </w:r>
      <w:r>
        <w:rPr>
          <w:rStyle w:val="StringTok"/>
        </w:rPr>
        <w:t xml:space="preserve">"SG.xxxxx"</w:t>
      </w:r>
    </w:p>
    <w:p>
      <w:pPr>
        <w:pStyle w:val="Compact"/>
        <w:numPr>
          <w:ilvl w:val="0"/>
          <w:numId w:val="1003"/>
        </w:numPr>
      </w:pPr>
      <w:r>
        <w:t xml:space="preserve">Enable Managed Identity on the app (Web App / Function App / Container App):</w:t>
      </w:r>
    </w:p>
    <w:p>
      <w:pPr>
        <w:pStyle w:val="SourceCode"/>
      </w:pPr>
      <w:r>
        <w:rPr>
          <w:rStyle w:val="ExtensionTok"/>
        </w:rPr>
        <w:t xml:space="preserve">az</w:t>
      </w:r>
      <w:r>
        <w:rPr>
          <w:rStyle w:val="NormalTok"/>
        </w:rPr>
        <w:t xml:space="preserve"> webapp identity assign </w:t>
      </w:r>
      <w:r>
        <w:rPr>
          <w:rStyle w:val="AttributeTok"/>
        </w:rPr>
        <w:t xml:space="preserve">--name</w:t>
      </w:r>
      <w:r>
        <w:rPr>
          <w:rStyle w:val="NormalTok"/>
        </w:rPr>
        <w:t xml:space="preserve"> app-trello-product-prod </w:t>
      </w:r>
      <w:r>
        <w:rPr>
          <w:rStyle w:val="AttributeTok"/>
        </w:rPr>
        <w:t xml:space="preserve">--resource-group</w:t>
      </w:r>
      <w:r>
        <w:rPr>
          <w:rStyle w:val="NormalTok"/>
        </w:rPr>
        <w:t xml:space="preserve"> rg-trello-microservices</w:t>
      </w:r>
    </w:p>
    <w:p>
      <w:pPr>
        <w:pStyle w:val="Compact"/>
        <w:numPr>
          <w:ilvl w:val="0"/>
          <w:numId w:val="1004"/>
        </w:numPr>
      </w:pPr>
      <w:r>
        <w:t xml:space="preserve">Grant Key Vault access to the app’s MI:</w:t>
      </w:r>
    </w:p>
    <w:p>
      <w:pPr>
        <w:pStyle w:val="SourceCode"/>
      </w:pPr>
      <w:r>
        <w:rPr>
          <w:rStyle w:val="ExtensionTok"/>
        </w:rPr>
        <w:t xml:space="preserve">az</w:t>
      </w:r>
      <w:r>
        <w:rPr>
          <w:rStyle w:val="NormalTok"/>
        </w:rPr>
        <w:t xml:space="preserve"> role assignment create </w:t>
      </w:r>
      <w:r>
        <w:rPr>
          <w:rStyle w:val="AttributeTok"/>
        </w:rPr>
        <w:t xml:space="preserve">--assignee</w:t>
      </w:r>
      <w:r>
        <w:rPr>
          <w:rStyle w:val="NormalTok"/>
        </w:rPr>
        <w:t xml:space="preserve"> </w:t>
      </w:r>
      <w:r>
        <w:rPr>
          <w:rStyle w:val="OperatorTok"/>
        </w:rPr>
        <w:t xml:space="preserve">&lt;</w:t>
      </w:r>
      <w:r>
        <w:rPr>
          <w:rStyle w:val="NormalTok"/>
        </w:rPr>
        <w:t xml:space="preserve">PRINCIPAL_ID</w:t>
      </w:r>
      <w:r>
        <w:rPr>
          <w:rStyle w:val="OperatorTok"/>
        </w:rPr>
        <w:t xml:space="preserve">&gt;</w:t>
      </w:r>
      <w:r>
        <w:rPr>
          <w:rStyle w:val="NormalTok"/>
        </w:rPr>
        <w:t xml:space="preserve"> --role </w:t>
      </w:r>
      <w:r>
        <w:rPr>
          <w:rStyle w:val="StringTok"/>
        </w:rPr>
        <w:t xml:space="preserve">"Key Vault Secrets User"</w:t>
      </w:r>
      <w:r>
        <w:rPr>
          <w:rStyle w:val="NormalTok"/>
        </w:rPr>
        <w:t xml:space="preserve"> </w:t>
      </w:r>
      <w:r>
        <w:rPr>
          <w:rStyle w:val="AttributeTok"/>
        </w:rPr>
        <w:t xml:space="preserve">--scope</w:t>
      </w:r>
      <w:r>
        <w:rPr>
          <w:rStyle w:val="NormalTok"/>
        </w:rPr>
        <w:t xml:space="preserve"> /subscriptions/</w:t>
      </w:r>
      <w:r>
        <w:rPr>
          <w:rStyle w:val="OperatorTok"/>
        </w:rPr>
        <w:t xml:space="preserve">&lt;</w:t>
      </w:r>
      <w:r>
        <w:rPr>
          <w:rStyle w:val="NormalTok"/>
        </w:rPr>
        <w:t xml:space="preserve">subId</w:t>
      </w:r>
      <w:r>
        <w:rPr>
          <w:rStyle w:val="OperatorTok"/>
        </w:rPr>
        <w:t xml:space="preserve">&gt;</w:t>
      </w:r>
      <w:r>
        <w:rPr>
          <w:rStyle w:val="NormalTok"/>
        </w:rPr>
        <w:t xml:space="preserve">/resourceGroups/rg-trello-microservices/providers/Microsoft.KeyVault/vaults/kv-trello-prod</w:t>
      </w:r>
    </w:p>
    <w:p>
      <w:pPr>
        <w:pStyle w:val="Compact"/>
        <w:numPr>
          <w:ilvl w:val="0"/>
          <w:numId w:val="1005"/>
        </w:numPr>
      </w:pPr>
      <w:r>
        <w:t xml:space="preserve">App code (C#/.NET example):</w:t>
      </w:r>
    </w:p>
    <w:p>
      <w:pPr>
        <w:pStyle w:val="SourceCode"/>
      </w:pPr>
      <w:r>
        <w:rPr>
          <w:rStyle w:val="NormalTok"/>
        </w:rPr>
        <w:t xml:space="preserve">builder</w:t>
      </w:r>
      <w:r>
        <w:rPr>
          <w:rStyle w:val="OperatorTok"/>
        </w:rPr>
        <w:t xml:space="preserve">.</w:t>
      </w:r>
      <w:r>
        <w:rPr>
          <w:rStyle w:val="FunctionTok"/>
        </w:rPr>
        <w:t xml:space="preserve">Configuration</w:t>
      </w:r>
      <w:r>
        <w:rPr>
          <w:rStyle w:val="OperatorTok"/>
        </w:rPr>
        <w:t xml:space="preserve">.</w:t>
      </w:r>
      <w:r>
        <w:rPr>
          <w:rStyle w:val="FunctionTok"/>
        </w:rPr>
        <w:t xml:space="preserve">AddAzureKeyVault</w:t>
      </w:r>
      <w:r>
        <w:rPr>
          <w:rStyle w:val="OperatorTok"/>
        </w:rPr>
        <w:t xml:space="preserve">(</w:t>
      </w:r>
      <w:r>
        <w:rPr>
          <w:rStyle w:val="KeywordTok"/>
        </w:rPr>
        <w:t xml:space="preserve">new</w:t>
      </w:r>
      <w:r>
        <w:rPr>
          <w:rStyle w:val="NormalTok"/>
        </w:rPr>
        <w:t xml:space="preserve"> </w:t>
      </w:r>
      <w:r>
        <w:rPr>
          <w:rStyle w:val="FunctionTok"/>
        </w:rPr>
        <w:t xml:space="preserve">Uri</w:t>
      </w:r>
      <w:r>
        <w:rPr>
          <w:rStyle w:val="OperatorTok"/>
        </w:rPr>
        <w:t xml:space="preserve">(</w:t>
      </w:r>
      <w:r>
        <w:rPr>
          <w:rStyle w:val="StringTok"/>
        </w:rPr>
        <w:t xml:space="preserve">"https://kv-trello-prod.vault.azure.net/"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DefaultAzureCredential</w:t>
      </w:r>
      <w:r>
        <w:rPr>
          <w:rStyle w:val="OperatorTok"/>
        </w:rPr>
        <w:t xml:space="preserve">());</w:t>
      </w:r>
      <w:r>
        <w:br/>
      </w:r>
      <w:r>
        <w:rPr>
          <w:rStyle w:val="DataTypeTok"/>
        </w:rPr>
        <w:t xml:space="preserve">var</w:t>
      </w:r>
      <w:r>
        <w:rPr>
          <w:rStyle w:val="NormalTok"/>
        </w:rPr>
        <w:t xml:space="preserve"> sendGridApiKey </w:t>
      </w:r>
      <w:r>
        <w:rPr>
          <w:rStyle w:val="OperatorTok"/>
        </w:rPr>
        <w:t xml:space="preserve">=</w:t>
      </w:r>
      <w:r>
        <w:rPr>
          <w:rStyle w:val="NormalTok"/>
        </w:rPr>
        <w:t xml:space="preserve"> builder</w:t>
      </w:r>
      <w:r>
        <w:rPr>
          <w:rStyle w:val="OperatorTok"/>
        </w:rPr>
        <w:t xml:space="preserve">.</w:t>
      </w:r>
      <w:r>
        <w:rPr>
          <w:rStyle w:val="FunctionTok"/>
        </w:rPr>
        <w:t xml:space="preserve">Configuration</w:t>
      </w:r>
      <w:r>
        <w:rPr>
          <w:rStyle w:val="OperatorTok"/>
        </w:rPr>
        <w:t xml:space="preserve">[</w:t>
      </w:r>
      <w:r>
        <w:rPr>
          <w:rStyle w:val="StringTok"/>
        </w:rPr>
        <w:t xml:space="preserve">"SendGridApiKey"</w:t>
      </w:r>
      <w:r>
        <w:rPr>
          <w:rStyle w:val="OperatorTok"/>
        </w:rPr>
        <w:t xml:space="preserve">];</w:t>
      </w:r>
    </w:p>
    <w:p>
      <w:pPr>
        <w:pStyle w:val="FirstParagraph"/>
      </w:pPr>
      <w:r>
        <w:rPr>
          <w:b/>
          <w:bCs/>
        </w:rPr>
        <w:t xml:space="preserve">Pipeline:</w:t>
      </w:r>
      <w:r>
        <w:t xml:space="preserve"> </w:t>
      </w:r>
      <w:r>
        <w:t xml:space="preserve">No secrets, only Key Vault name as variable.</w:t>
      </w:r>
    </w:p>
    <w:p>
      <w:r>
        <w:pict>
          <v:rect style="width:0;height:1.5pt" o:hralign="center" o:hrstd="t" o:hr="t"/>
        </w:pict>
      </w:r>
    </w:p>
    <w:bookmarkEnd w:id="21"/>
    <w:bookmarkStart w:id="22" w:name="enable-managed-identity"/>
    <w:p>
      <w:pPr>
        <w:pStyle w:val="Heading1"/>
      </w:pPr>
      <w:r>
        <w:t xml:space="preserve">3️⃣ Enable Managed Identity</w:t>
      </w:r>
    </w:p>
    <w:p>
      <w:pPr>
        <w:pStyle w:val="Compact"/>
        <w:numPr>
          <w:ilvl w:val="0"/>
          <w:numId w:val="1006"/>
        </w:numPr>
      </w:pPr>
      <w:r>
        <w:t xml:space="preserve">Enable on the app that</w:t>
      </w:r>
      <w:r>
        <w:t xml:space="preserve"> </w:t>
      </w:r>
      <w:r>
        <w:rPr>
          <w:b/>
          <w:bCs/>
        </w:rPr>
        <w:t xml:space="preserve">needs the secret at runtime</w:t>
      </w:r>
      <w:r>
        <w:t xml:space="preserve"> </w:t>
      </w:r>
      <w:r>
        <w:t xml:space="preserve">(Web App, Function App, or Container App).</w:t>
      </w:r>
    </w:p>
    <w:p>
      <w:pPr>
        <w:pStyle w:val="Compact"/>
        <w:numPr>
          <w:ilvl w:val="0"/>
          <w:numId w:val="1006"/>
        </w:numPr>
      </w:pPr>
      <w:r>
        <w:t xml:space="preserve">This is the identity that will access Key Vault.</w:t>
      </w:r>
    </w:p>
    <w:bookmarkEnd w:id="22"/>
    <w:bookmarkStart w:id="23" w:name="grant-key-vault-access-via-rbac"/>
    <w:p>
      <w:pPr>
        <w:pStyle w:val="Heading1"/>
      </w:pPr>
      <w:r>
        <w:t xml:space="preserve">4️⃣ Grant Key Vault access via RBAC</w:t>
      </w:r>
    </w:p>
    <w:p>
      <w:pPr>
        <w:pStyle w:val="Compact"/>
        <w:numPr>
          <w:ilvl w:val="0"/>
          <w:numId w:val="1007"/>
        </w:numPr>
      </w:pPr>
      <w:r>
        <w:t xml:space="preserve">Assign</w:t>
      </w:r>
      <w:r>
        <w:t xml:space="preserve"> </w:t>
      </w:r>
      <w:r>
        <w:rPr>
          <w:b/>
          <w:bCs/>
        </w:rPr>
        <w:t xml:space="preserve">Key Vault Secrets User</w:t>
      </w:r>
      <w:r>
        <w:t xml:space="preserve"> </w:t>
      </w:r>
      <w:r>
        <w:t xml:space="preserve">role to the</w:t>
      </w:r>
      <w:r>
        <w:t xml:space="preserve"> </w:t>
      </w:r>
      <w:r>
        <w:rPr>
          <w:b/>
          <w:bCs/>
        </w:rPr>
        <w:t xml:space="preserve">app’s Managed Identity</w:t>
      </w:r>
      <w:r>
        <w:t xml:space="preserve">.</w:t>
      </w:r>
    </w:p>
    <w:p>
      <w:pPr>
        <w:pStyle w:val="Compact"/>
        <w:numPr>
          <w:ilvl w:val="0"/>
          <w:numId w:val="1007"/>
        </w:numPr>
      </w:pPr>
      <w:r>
        <w:t xml:space="preserve">Do NOT assign to pipeline or developer accounts.</w:t>
      </w:r>
    </w:p>
    <w:bookmarkEnd w:id="23"/>
    <w:bookmarkStart w:id="24" w:name="X7d0a6dda280dc8ea2e0cba25f4fdffd0ad96de2"/>
    <w:p>
      <w:pPr>
        <w:pStyle w:val="Heading1"/>
      </w:pPr>
      <w:r>
        <w:t xml:space="preserve">5️⃣ App Service Key Vault Reference vs Bicep Existing KV</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Use Case</w:t>
            </w:r>
          </w:p>
        </w:tc>
      </w:tr>
      <w:tr>
        <w:tc>
          <w:tcPr/>
          <w:p>
            <w:pPr>
              <w:pStyle w:val="Compact"/>
            </w:pPr>
            <w:r>
              <w:rPr>
                <w:b/>
                <w:bCs/>
              </w:rPr>
              <w:t xml:space="preserve">App Service Key Vault Reference</w:t>
            </w:r>
          </w:p>
        </w:tc>
        <w:tc>
          <w:tcPr/>
          <w:p>
            <w:pPr>
              <w:pStyle w:val="Compact"/>
            </w:pPr>
            <w:r>
              <w:t xml:space="preserve">Platform feature injecting secrets into App Settings</w:t>
            </w:r>
          </w:p>
        </w:tc>
        <w:tc>
          <w:tcPr/>
          <w:p>
            <w:pPr>
              <w:pStyle w:val="Compact"/>
            </w:pPr>
            <w:r>
              <w:t xml:space="preserve">Quick setup, simple secrets, no code change</w:t>
            </w:r>
          </w:p>
        </w:tc>
      </w:tr>
      <w:tr>
        <w:tc>
          <w:tcPr/>
          <w:p>
            <w:pPr>
              <w:pStyle w:val="Compact"/>
            </w:pPr>
            <w:r>
              <w:rPr>
                <w:b/>
                <w:bCs/>
              </w:rPr>
              <w:t xml:space="preserve">Bicep existing Key Vault</w:t>
            </w:r>
          </w:p>
        </w:tc>
        <w:tc>
          <w:tcPr/>
          <w:p>
            <w:pPr>
              <w:pStyle w:val="Compact"/>
            </w:pPr>
            <w:r>
              <w:t xml:space="preserve">IaC definition referencing existing KV + RBAC</w:t>
            </w:r>
          </w:p>
        </w:tc>
        <w:tc>
          <w:tcPr/>
          <w:p>
            <w:pPr>
              <w:pStyle w:val="Compact"/>
            </w:pPr>
            <w:r>
              <w:t xml:space="preserve">Production, microservices, code-based SDK access</w:t>
            </w:r>
          </w:p>
        </w:tc>
      </w:tr>
    </w:tbl>
    <w:p>
      <w:pPr>
        <w:pStyle w:val="BodyText"/>
      </w:pPr>
      <w:r>
        <w:rPr>
          <w:b/>
          <w:bCs/>
        </w:rPr>
        <w:t xml:space="preserve">Rule:</w:t>
      </w:r>
      <w:r>
        <w:t xml:space="preserve"> </w:t>
      </w:r>
      <w:r>
        <w:t xml:space="preserve">- Key Vault Reference = config shortcut</w:t>
      </w:r>
      <w:r>
        <w:t xml:space="preserve"> </w:t>
      </w:r>
      <w:r>
        <w:t xml:space="preserve">- Bicep existing KV = real architecture / best practice</w:t>
      </w:r>
    </w:p>
    <w:p>
      <w:r>
        <w:pict>
          <v:rect style="width:0;height:1.5pt" o:hralign="center" o:hrstd="t" o:hr="t"/>
        </w:pict>
      </w:r>
    </w:p>
    <w:bookmarkEnd w:id="24"/>
    <w:bookmarkStart w:id="25" w:name="mental-rule"/>
    <w:p>
      <w:pPr>
        <w:pStyle w:val="Heading1"/>
      </w:pPr>
      <w:r>
        <w:t xml:space="preserve">6️⃣ Mental Rule</w:t>
      </w:r>
    </w:p>
    <w:p>
      <w:pPr>
        <w:pStyle w:val="BlockText"/>
      </w:pPr>
      <w:r>
        <w:t xml:space="preserve">Azure resource? → MI + RBAC</w:t>
      </w:r>
      <w:r>
        <w:t xml:space="preserve"> </w:t>
      </w:r>
      <w:r>
        <w:t xml:space="preserve">External resource? → Key Vault + MI</w:t>
      </w:r>
    </w:p>
    <w:bookmarkEnd w:id="25"/>
    <w:bookmarkStart w:id="26" w:name="interview-ready-explanation"/>
    <w:p>
      <w:pPr>
        <w:pStyle w:val="Heading1"/>
      </w:pPr>
      <w:r>
        <w:t xml:space="preserve">7️⃣ Interview-ready explanation</w:t>
      </w:r>
    </w:p>
    <w:p>
      <w:pPr>
        <w:pStyle w:val="BlockText"/>
      </w:pPr>
      <w:r>
        <w:t xml:space="preserve">“For external services that don’t support Azure AD, we store secrets in Azure Key Vault. Applications access them at runtime using Managed Identity and RBAC. Secrets are never stored in pipelines, config files, or environment variables.”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2025-12-27T21:55:36Z</dcterms:created>
  <dcterms:modified xsi:type="dcterms:W3CDTF">2025-12-27T21:55:36Z</dcterms:modified>
</cp:coreProperties>
</file>

<file path=docProps/custom.xml><?xml version="1.0" encoding="utf-8"?>
<Properties xmlns="http://schemas.openxmlformats.org/officeDocument/2006/custom-properties" xmlns:vt="http://schemas.openxmlformats.org/officeDocument/2006/docPropsVTypes"/>
</file>