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5C2E"/>
          <w:sz w:val="36"/>
          <w:szCs w:val="36"/>
        </w:rPr>
        <w:t xml:space="preserve">PROJECT PROPOSAL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Advanced Database Management Systems Lab (Lab-234)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Spring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2E" w:sz="4"/>
              <w:left w:val="single" w:color="1F5C2E" w:sz="4"/>
              <w:bottom w:val="single" w:color="1F5C2E" w:sz="4"/>
              <w:right w:val="single" w:color="1F5C2E" w:sz="4"/>
            </w:tcBorders>
            <w:shd w:fill="EAF4E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2E"/>
                <w:sz w:val="32"/>
                <w:szCs w:val="32"/>
              </w:rPr>
              <w:t xml:space="preserve">EcoScan PK — 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A Distributed, Multi-Model Database Architecture for AI-Powered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Building Material Sustainability Analysis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5C2E"/>
          <w:sz w:val="28"/>
          <w:szCs w:val="28"/>
        </w:rPr>
        <w:t xml:space="preserve">1. Group Members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320"/>
        <w:gridCol w:w="432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Name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Registration Number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(Lead)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Muhammad Abdullah Ismail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F2024-0305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Muhammad Sufian Zahid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F2024-0841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Mahira Ali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F2024-0144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Kinza Choudhry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F2024-0589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Sidrah Naz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F2024-1268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Note: Group of 5 approved by instructor.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5C2E"/>
          <w:sz w:val="28"/>
          <w:szCs w:val="28"/>
        </w:rPr>
        <w:t xml:space="preserve">2. Problem Statement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Pakistan’s construction sector — dominated by small informal contractors — lacks any digital tool to assess the environmental impact of building materials at the point of purchase. Existing carbon-footprint platforms (e.g., EC3, OneClick LCA) are designed for professional architects, require manual data entry, and are not adapted for Pakistan’s market. This results in widespread use of high-carbon materials when lower-carbon, cost-comparable alternatives are readily available.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From an Advanced DBMS perspective, the problem extends further: real-world sustainability data is inherently multi-model in nature. Material classifications are hierarchical (graph), scan histories are document-oriented (JSON), time-series carbon trends require temporal queries, and recommendations benefit from vector similarity search. A single relational or document database cannot efficiently serve all these workloads simultaneously.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EcoScan PK — Advanced solves both problems: it delivers a working AI-powered sustainability classifier for Pakistani contractors while showcasing a polyglot persistence architecture that applies advanced DBMS concepts to a real-world, impactful problem.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5C2E"/>
          <w:sz w:val="28"/>
          <w:szCs w:val="28"/>
        </w:rPr>
        <w:t xml:space="preserve">3.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a polyglot persistence architecture using at least two database technologies to handle different data workloads.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Store and query contractor scan histories, carbon metrics, and material records using MongoDB Atlas with advanced aggregation pipelines.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 material relationships (e.g., alternative materials, material categories) as a graph using Neo4j, enabling multi-hop recommendation traversal.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Apply advanced DBMS features: indexing strategies, aggregation pipelines, graph traversal queries, and TTL (Time-To-Live) expiry for cache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Demonstrate real-time analytics dashboards driven by MongoDB aggregation and Neo4j graph queries.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Address SDG 12 (Responsible Consumption) and SDG 13 (Climate Action) by enabling data-driven sustainability decisions for Pakistan’s informal construction sector.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5C2E"/>
          <w:sz w:val="28"/>
          <w:szCs w:val="28"/>
        </w:rPr>
        <w:t xml:space="preserve">4. Proposed Solution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EcoScan PK — Advanced is a full-stack, database-centric web application built on a polyglot persistence layer. The system accepts a photo of a building material, classifies it using a pre-trained CNN, and then queries both a document database and a graph database to return an eco-friendly alternative with full cost and carbon data.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4.1 Polyglot Persistence Architecture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solution employs two databases, each handling the workload it is best suited for: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 in EcoScan PK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Advanced Features Used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Scan history, carbon metrics DB, contractor profiles, analytics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Aggregation pipelines, Atlas Search, TTL indexes, time-series collections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Neo4j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Material relationship graph: alternatives, substitution chains, category hierarchy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Cypher graph traversal, shortest-path eco-substitution chain, property graphs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4.2 Data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Contractor uploads a material photo via the React frontend.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FastAPI backend passes image to the CNN classifier (TensorFlow/Keras), returning a material label and confidence score.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MongoDB Atlas is queried for the material’s carbon record and the contractor’s historical scan patterns.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Neo4j is queried via Cypher to traverse the material’s alternative graph and return the lowest-carbon substitute within a specified cost tolerance.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Results (classification, carbon score, Neo4j recommendation) are combined and returned to the frontend in one API 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Scan record is persisted to MongoDB for analytics.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5C2E"/>
          <w:sz w:val="28"/>
          <w:szCs w:val="28"/>
        </w:rPr>
        <w:t xml:space="preserve">5. Database and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 / Tool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Document 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MongoDB Atlas (free tier) — scan history, carbon metrics, contractor profiles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Graph 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Neo4j AuraDB (free tier) — material alternative graph, substitution chains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AI/ML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TensorFlow/Keras (CNN classifier) + scikit-learn (k-NN fallback recommender)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FastAPI (Python) — orchestrates CNN, MongoDB, Neo4j queries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React.js — image upload, carbon score card, recommendation display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Query Languages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MongoDB Aggregation Pipeline, MQL, Cypher (Neo4j)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ORM / Drivers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PyMongo (MongoDB), neo4j Python driver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Advanced DBMS Features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Compound indexes, TTL indexes, time-series collections (MongoDB); graph traversal, path algorithms (Neo4j)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Tools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Colab (model training), Jupyter, Git/GitHub, Postman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5C2E"/>
          <w:sz w:val="28"/>
          <w:szCs w:val="28"/>
        </w:rPr>
        <w:t xml:space="preserve">6. Data Descriptions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6.1 MongoDB Collections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Collection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Fields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Advanced Usage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materials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material_id, name, carbon_kg_co2, cost_pkr, compressive_strength, thermal_conductivity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Atlas Search index on name; compound index on carbon + cost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scan_id, contractor_id, timestamp, detected_material, confidence, recommended_alternative, location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TTL index on timestamp (90-day expiry); time-series collection for trend analytics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contractors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contractor_id, region, total_scans, preferred_materials[ 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Aggregation pipeline for regional sustainability scoring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analytics_cache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region, top_materials[ ], avg_carbon_score, generated_at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TTL cache auto-expires every 24 hours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6.2 Neo4j Graph Model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Node types: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(:Material {name, carbon_score, cost_pkr, category})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(:Category {name}) — e.g., Masonry, Structural, Insulation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Relationship types: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(:Material)-[:HAS_ALTERNATIVE {carbon_reduction_pct, cost_delta_pct}]-&gt;(:Material)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(:Material)-[:BELONGS_TO]-&gt;(:Category)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Example Cypher query (eco-substitution chain):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MATCH path = (:Material {name: 'Fired Brick'})-[:HAS_ALTERNATIVE*1..3]-&gt;(alt:Material) WHERE alt.carbon_score &lt; 0.15 RETURN path ORDER BY alt.carbon_score ASC LIMIT 1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5C2E"/>
          <w:sz w:val="28"/>
          <w:szCs w:val="28"/>
        </w:rPr>
        <w:t xml:space="preserve">7. Expected Features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7.1 Core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Image-based material classification (CNN) with confidence score display.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Real-time eco-alternative recommendation pulled from Neo4j graph traversal.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Carbon score and Pakistan market cost comparison for classified material vs. recommended alternative.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Scan history dashboard per contractor with MongoDB aggregation-driven summaries.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Regional analytics: most scanned materials and average carbon score per city/district.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7.2 Advanced DBMS Features Demonstrated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MongoDB Aggregation Pipeline: group scans by region, compute average carbon scores, rank materials by frequency.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Time-Series Collection: store daily carbon-score averages per region for trend visualization.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TTL Index: automatically expire analytics cache documents after 24 hours; expire scan records after 90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Atlas Search: full-text material name search with fuzzy matching (e.g., “concrete” matches “concrete block”).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Neo4j Graph Traversal: multi-hop alternative chain queries (up to 3 hops) to find the lowest-carbon substitution path.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Compound Indexes: optimise frequent queries filtering by (region + timestamp) and (material + carbon_score).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5C2E"/>
          <w:sz w:val="28"/>
          <w:szCs w:val="28"/>
        </w:rPr>
        <w:t xml:space="preserve">8. SDG Relevance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SDG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 EcoScan PK Advances 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SDG 12 — Responsible Consumption &amp; Production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Empowers contractors to select lower-carbon materials by making environmental data instantly accessible at the point of purchase, shifting informal sector behaviour toward responsible consumption.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SDG 13 — Climate Action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Quantifies embodied carbon for common Pakistani construction materials and actively nudges substitution to low-carbon alternatives, directly reducing construction-sector emissions.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SDG 9 — Industry, Innovation &amp; Infrastructure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Introduces AI and modern database technology (graph + document polyglot) to Pakistan’s traditionally data-blind informal construction sector.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5C2E"/>
          <w:sz w:val="28"/>
          <w:szCs w:val="28"/>
        </w:rPr>
        <w:t xml:space="preserve">9. Member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ADBMS Responsibility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Muhammad Abdullah Ismail (Lead)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architecture; MongoDB Atlas schema design (collections, indexes, time-series); project coordination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Muhammad Sufian Zahid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MongoDB aggregation pipelines (regional analytics, carbon scoring dashboard); TTL index implementation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Mahira Ali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Neo4j graph schema design; Cypher queries for material alternative traversal; PyMongo + neo4j driver integration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Kinza Choudhry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FastAPI backend — routes orchestrating CNN + MongoDB + Neo4j; Atlas Search endpoint; REST API testing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Sidrah Naz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frontend — analytics dashboard (charts from aggregation results), scan history UI, recommendation card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1F5C2E" w:sz="4" w:space="6"/>
        </w:pBdr>
        <w:spacing w:after="60"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EcoScan PK — Advanced  •  ADBMS Lab Project Proposal  •  Spring 2026  •  BNU SCIT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/>
        <w:left w:val="none"/>
        <w:bottom w:val="single" w:color="1F5C2E" w:sz="6"/>
        <w:right w:val="none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Arial" w:cs="Arial" w:eastAsia="Arial" w:hAnsi="Arial"/>
              <w:b/>
              <w:bCs/>
              <w:color w:val="1F5C2E"/>
              <w:sz w:val="20"/>
              <w:szCs w:val="20"/>
            </w:rPr>
            <w:t xml:space="preserve">Beaconhouse National University</w:t>
          </w:r>
        </w:p>
        <w:p>
          <w:r>
            <w:rPr>
              <w:rFonts w:ascii="Arial" w:cs="Arial" w:eastAsia="Arial" w:hAnsi="Arial"/>
              <w:color w:val="555555"/>
              <w:sz w:val="18"/>
              <w:szCs w:val="18"/>
            </w:rPr>
            <w:t xml:space="preserve">Advanced DBMS Lab (Lab-234)  •  Spring 2026</w:t>
          </w:r>
        </w:p>
      </w:tc>
      <w:tc>
        <w:tcPr>
          <w:tcW w:type="dxa" w:w="2860"/>
          <w:tcBorders>
            <w:top w:val="none"/>
            <w:left w:val="none"/>
            <w:bottom w:val="none"/>
            <w:right w:val="none"/>
          </w:tcBorders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555555"/>
              <w:sz w:val="18"/>
              <w:szCs w:val="18"/>
            </w:rPr>
            <w:t xml:space="preserve">Instructor: Sumaiya Naumaan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5C2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2026-04-24T17:17:53.180Z</dcterms:created>
  <dcterms:modified xsi:type="dcterms:W3CDTF">2026-04-24T17:17:53.181Z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