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A7711" w14:textId="77777777" w:rsidR="008A6835" w:rsidRPr="002A35DF" w:rsidRDefault="008A6835" w:rsidP="008A6835">
      <w:pPr>
        <w:rPr>
          <w:b/>
          <w:bCs/>
          <w:lang w:val="en-PK"/>
        </w:rPr>
      </w:pPr>
      <w:r w:rsidRPr="002A35DF">
        <w:rPr>
          <w:b/>
          <w:bCs/>
          <w:lang w:val="en-PK"/>
        </w:rPr>
        <w:t>3.1 Overview of the System</w:t>
      </w:r>
    </w:p>
    <w:p w14:paraId="0376BCBE" w14:textId="77777777" w:rsidR="008A6835" w:rsidRPr="002A35DF" w:rsidRDefault="008A6835" w:rsidP="008A6835">
      <w:pPr>
        <w:rPr>
          <w:lang w:val="en-PK"/>
        </w:rPr>
      </w:pPr>
      <w:r w:rsidRPr="002A35DF">
        <w:rPr>
          <w:lang w:val="en-PK"/>
        </w:rPr>
        <w:t>This research proposes a Computer-Aided Diagnosis (CAD) system for lung cancer prediction using Deep Learning (DL), incorporating multi-level interpretability and spatio-temporal risk forecasting. Unlike conventional CAD systems that provide only a binary prediction (benign or malignant) for the entire lung volume, the proposed system generates detailed predictions at multiple levels of analysis.</w:t>
      </w:r>
    </w:p>
    <w:p w14:paraId="7D337845" w14:textId="77777777" w:rsidR="008A6835" w:rsidRPr="002A35DF" w:rsidRDefault="008A6835" w:rsidP="008A6835">
      <w:pPr>
        <w:rPr>
          <w:lang w:val="en-PK"/>
        </w:rPr>
      </w:pPr>
      <w:r w:rsidRPr="002A35DF">
        <w:rPr>
          <w:lang w:val="en-PK"/>
        </w:rPr>
        <w:t>The system processes CT scan volumes at a local level by extracting individual slices, analysing tumour growth patterns, and providing confidence-aware diagnostic reports to radiologists through a user-friendly graphical interface.</w:t>
      </w:r>
    </w:p>
    <w:p w14:paraId="3A99F88F" w14:textId="77777777" w:rsidR="008A6835" w:rsidRPr="002A35DF" w:rsidRDefault="008A6835" w:rsidP="008A6835">
      <w:pPr>
        <w:rPr>
          <w:lang w:val="en-PK"/>
        </w:rPr>
      </w:pPr>
      <w:r w:rsidRPr="002A35DF">
        <w:rPr>
          <w:lang w:val="en-PK"/>
        </w:rPr>
        <w:t>The proposed CAD architecture consists of four main modules:</w:t>
      </w:r>
    </w:p>
    <w:p w14:paraId="3FE16BC7" w14:textId="77777777" w:rsidR="008A6835" w:rsidRPr="002A35DF" w:rsidRDefault="008A6835" w:rsidP="008A6835">
      <w:pPr>
        <w:numPr>
          <w:ilvl w:val="0"/>
          <w:numId w:val="15"/>
        </w:numPr>
        <w:rPr>
          <w:lang w:val="en-PK"/>
        </w:rPr>
      </w:pPr>
      <w:r w:rsidRPr="002A35DF">
        <w:rPr>
          <w:b/>
          <w:bCs/>
          <w:lang w:val="en-PK"/>
        </w:rPr>
        <w:t>Preprocessing and Slice Extraction Module</w:t>
      </w:r>
      <w:r w:rsidRPr="002A35DF">
        <w:rPr>
          <w:lang w:val="en-PK"/>
        </w:rPr>
        <w:t xml:space="preserve"> – Converts raw 3D CT scans into normalized 2D and 3D representations suitable for model input.</w:t>
      </w:r>
    </w:p>
    <w:p w14:paraId="45F0855D" w14:textId="77777777" w:rsidR="008A6835" w:rsidRPr="002A35DF" w:rsidRDefault="008A6835" w:rsidP="008A6835">
      <w:pPr>
        <w:numPr>
          <w:ilvl w:val="0"/>
          <w:numId w:val="15"/>
        </w:numPr>
        <w:rPr>
          <w:lang w:val="en-PK"/>
        </w:rPr>
      </w:pPr>
      <w:r w:rsidRPr="002A35DF">
        <w:rPr>
          <w:b/>
          <w:bCs/>
          <w:lang w:val="en-PK"/>
        </w:rPr>
        <w:t>ROI Detection and Segmentation Module</w:t>
      </w:r>
      <w:r w:rsidRPr="002A35DF">
        <w:rPr>
          <w:lang w:val="en-PK"/>
        </w:rPr>
        <w:t xml:space="preserve"> – Automatically detects and segments lung nodules from CT images.</w:t>
      </w:r>
    </w:p>
    <w:p w14:paraId="373912FB" w14:textId="77777777" w:rsidR="008A6835" w:rsidRPr="002A35DF" w:rsidRDefault="008A6835" w:rsidP="008A6835">
      <w:pPr>
        <w:numPr>
          <w:ilvl w:val="0"/>
          <w:numId w:val="15"/>
        </w:numPr>
        <w:rPr>
          <w:lang w:val="en-PK"/>
        </w:rPr>
      </w:pPr>
      <w:r w:rsidRPr="002A35DF">
        <w:rPr>
          <w:b/>
          <w:bCs/>
          <w:lang w:val="en-PK"/>
        </w:rPr>
        <w:t>Spatio-Temporal Risk and Growth Prediction Module</w:t>
      </w:r>
      <w:r w:rsidRPr="002A35DF">
        <w:rPr>
          <w:lang w:val="en-PK"/>
        </w:rPr>
        <w:t xml:space="preserve"> – Predicts malignancy risk on a per-slice basis and forecasts potential future tumour growth regions.</w:t>
      </w:r>
    </w:p>
    <w:p w14:paraId="239A0AFD" w14:textId="77777777" w:rsidR="008A6835" w:rsidRPr="002A35DF" w:rsidRDefault="008A6835" w:rsidP="008A6835">
      <w:pPr>
        <w:numPr>
          <w:ilvl w:val="0"/>
          <w:numId w:val="15"/>
        </w:numPr>
        <w:rPr>
          <w:lang w:val="en-PK"/>
        </w:rPr>
      </w:pPr>
      <w:r w:rsidRPr="002A35DF">
        <w:rPr>
          <w:b/>
          <w:bCs/>
          <w:lang w:val="en-PK"/>
        </w:rPr>
        <w:t>Multi-Level Interpretability and Visualization Module</w:t>
      </w:r>
      <w:r w:rsidRPr="002A35DF">
        <w:rPr>
          <w:lang w:val="en-PK"/>
        </w:rPr>
        <w:t xml:space="preserve"> – Generates colour-coded confidence maps and provides explanations supporting each prediction.</w:t>
      </w:r>
    </w:p>
    <w:p w14:paraId="67A463A6" w14:textId="77777777" w:rsidR="008A6835" w:rsidRPr="002A35DF" w:rsidRDefault="008A6835" w:rsidP="008A6835">
      <w:pPr>
        <w:rPr>
          <w:b/>
          <w:bCs/>
          <w:lang w:val="en-PK"/>
        </w:rPr>
      </w:pPr>
      <w:r w:rsidRPr="002A35DF">
        <w:rPr>
          <w:b/>
          <w:bCs/>
          <w:lang w:val="en-PK"/>
        </w:rPr>
        <w:t>3.2 Data Acquisition and Preprocessing</w:t>
      </w:r>
    </w:p>
    <w:p w14:paraId="288FCC0B" w14:textId="77777777" w:rsidR="008A6835" w:rsidRPr="002A35DF" w:rsidRDefault="008A6835" w:rsidP="008A6835">
      <w:pPr>
        <w:rPr>
          <w:b/>
          <w:bCs/>
          <w:lang w:val="en-PK"/>
        </w:rPr>
      </w:pPr>
      <w:r w:rsidRPr="002A35DF">
        <w:rPr>
          <w:b/>
          <w:bCs/>
          <w:lang w:val="en-PK"/>
        </w:rPr>
        <w:t>3.2.1 Dataset Selection</w:t>
      </w:r>
    </w:p>
    <w:p w14:paraId="2F939BB0" w14:textId="77777777" w:rsidR="008A6835" w:rsidRPr="002A35DF" w:rsidRDefault="008A6835" w:rsidP="008A6835">
      <w:pPr>
        <w:rPr>
          <w:lang w:val="en-PK"/>
        </w:rPr>
      </w:pPr>
      <w:r w:rsidRPr="002A35DF">
        <w:rPr>
          <w:lang w:val="en-PK"/>
        </w:rPr>
        <w:t>The following publicly available and widely recognized datasets will be used to ensure reliable training and validation of the proposed model:</w:t>
      </w:r>
    </w:p>
    <w:p w14:paraId="4CC872AC" w14:textId="77777777" w:rsidR="008A6835" w:rsidRPr="002A35DF" w:rsidRDefault="008A6835" w:rsidP="008A6835">
      <w:pPr>
        <w:numPr>
          <w:ilvl w:val="0"/>
          <w:numId w:val="16"/>
        </w:numPr>
        <w:rPr>
          <w:lang w:val="en-PK"/>
        </w:rPr>
      </w:pPr>
      <w:r w:rsidRPr="002A35DF">
        <w:rPr>
          <w:b/>
          <w:bCs/>
          <w:lang w:val="en-PK"/>
        </w:rPr>
        <w:t>LIDC-IDRI Dataset</w:t>
      </w:r>
      <w:r w:rsidRPr="002A35DF">
        <w:rPr>
          <w:lang w:val="en-PK"/>
        </w:rPr>
        <w:t xml:space="preserve"> – Primary dataset for lung nodule detection. It contains 1018 CT cases with expert radiologist annotations.</w:t>
      </w:r>
    </w:p>
    <w:p w14:paraId="40E4121E" w14:textId="77777777" w:rsidR="008A6835" w:rsidRPr="002A35DF" w:rsidRDefault="008A6835" w:rsidP="008A6835">
      <w:pPr>
        <w:numPr>
          <w:ilvl w:val="0"/>
          <w:numId w:val="16"/>
        </w:numPr>
        <w:rPr>
          <w:lang w:val="en-PK"/>
        </w:rPr>
      </w:pPr>
      <w:r w:rsidRPr="002A35DF">
        <w:rPr>
          <w:b/>
          <w:bCs/>
          <w:lang w:val="en-PK"/>
        </w:rPr>
        <w:t>IQ-OTH/NCCD Dataset</w:t>
      </w:r>
      <w:r w:rsidRPr="002A35DF">
        <w:rPr>
          <w:lang w:val="en-PK"/>
        </w:rPr>
        <w:t xml:space="preserve"> – Used to validate classification performance at the slice level.</w:t>
      </w:r>
    </w:p>
    <w:p w14:paraId="0897D661" w14:textId="77777777" w:rsidR="008A6835" w:rsidRPr="002A35DF" w:rsidRDefault="008A6835" w:rsidP="008A6835">
      <w:pPr>
        <w:numPr>
          <w:ilvl w:val="0"/>
          <w:numId w:val="16"/>
        </w:numPr>
        <w:rPr>
          <w:lang w:val="en-PK"/>
        </w:rPr>
      </w:pPr>
      <w:r w:rsidRPr="002A35DF">
        <w:rPr>
          <w:lang w:val="en-PK"/>
        </w:rPr>
        <w:t xml:space="preserve">If available, a </w:t>
      </w:r>
      <w:r w:rsidRPr="002A35DF">
        <w:rPr>
          <w:b/>
          <w:bCs/>
          <w:lang w:val="en-PK"/>
        </w:rPr>
        <w:t>Cross Spatio-Temporal Pathology Dataset</w:t>
      </w:r>
      <w:r w:rsidRPr="002A35DF">
        <w:rPr>
          <w:lang w:val="en-PK"/>
        </w:rPr>
        <w:t xml:space="preserve"> will be used to train the tumour growth forecasting module.</w:t>
      </w:r>
    </w:p>
    <w:p w14:paraId="4407F3AC" w14:textId="77777777" w:rsidR="008A6835" w:rsidRPr="002A35DF" w:rsidRDefault="008A6835" w:rsidP="008A6835">
      <w:pPr>
        <w:rPr>
          <w:b/>
          <w:bCs/>
          <w:lang w:val="en-PK"/>
        </w:rPr>
      </w:pPr>
      <w:r w:rsidRPr="002A35DF">
        <w:rPr>
          <w:b/>
          <w:bCs/>
          <w:lang w:val="en-PK"/>
        </w:rPr>
        <w:t>3.2.2 Preprocessing Pipeline</w:t>
      </w:r>
    </w:p>
    <w:p w14:paraId="001BDC50" w14:textId="77777777" w:rsidR="008A6835" w:rsidRPr="002A35DF" w:rsidRDefault="008A6835" w:rsidP="008A6835">
      <w:pPr>
        <w:rPr>
          <w:lang w:val="en-PK"/>
        </w:rPr>
      </w:pPr>
      <w:r w:rsidRPr="002A35DF">
        <w:rPr>
          <w:lang w:val="en-PK"/>
        </w:rPr>
        <w:t>To standardize the CT data, the following preprocessing steps will be applied:</w:t>
      </w:r>
    </w:p>
    <w:p w14:paraId="47DF9FD6" w14:textId="77777777" w:rsidR="008A6835" w:rsidRPr="002A35DF" w:rsidRDefault="008A6835" w:rsidP="008A6835">
      <w:pPr>
        <w:numPr>
          <w:ilvl w:val="0"/>
          <w:numId w:val="17"/>
        </w:numPr>
        <w:rPr>
          <w:lang w:val="en-PK"/>
        </w:rPr>
      </w:pPr>
      <w:r w:rsidRPr="002A35DF">
        <w:rPr>
          <w:b/>
          <w:bCs/>
          <w:lang w:val="en-PK"/>
        </w:rPr>
        <w:t>Resampling and Normalization:</w:t>
      </w:r>
      <w:r w:rsidRPr="002A35DF">
        <w:rPr>
          <w:lang w:val="en-PK"/>
        </w:rPr>
        <w:br/>
        <w:t xml:space="preserve">Since CT scans have different pixel spacings, all volumes will be resampled to a </w:t>
      </w:r>
      <w:r w:rsidRPr="002A35DF">
        <w:rPr>
          <w:lang w:val="en-PK"/>
        </w:rPr>
        <w:lastRenderedPageBreak/>
        <w:t>fixed resolution (e.g., 1 × 1 × 1 mm). Hounsfield Units (HU) will be clipped to the lung window range (-1000 HU to +400 HU) and normalized to the range [0,1].</w:t>
      </w:r>
    </w:p>
    <w:p w14:paraId="6903A61D" w14:textId="77777777" w:rsidR="008A6835" w:rsidRPr="002A35DF" w:rsidRDefault="008A6835" w:rsidP="008A6835">
      <w:pPr>
        <w:numPr>
          <w:ilvl w:val="0"/>
          <w:numId w:val="17"/>
        </w:numPr>
        <w:rPr>
          <w:lang w:val="en-PK"/>
        </w:rPr>
      </w:pPr>
      <w:r w:rsidRPr="002A35DF">
        <w:rPr>
          <w:b/>
          <w:bCs/>
          <w:lang w:val="en-PK"/>
        </w:rPr>
        <w:t>Slice Extraction:</w:t>
      </w:r>
      <w:r w:rsidRPr="002A35DF">
        <w:rPr>
          <w:lang w:val="en-PK"/>
        </w:rPr>
        <w:br/>
        <w:t>The 3D CT volume will be sliced along the axial plane. Unlike standard approaches that strictly resize images to 224 × 224, the aspect ratio will be maintained to preserve morphological characteristics of small nodules such as spiculation.</w:t>
      </w:r>
    </w:p>
    <w:p w14:paraId="4C0898CD" w14:textId="77777777" w:rsidR="008A6835" w:rsidRPr="002A35DF" w:rsidRDefault="008A6835" w:rsidP="008A6835">
      <w:pPr>
        <w:numPr>
          <w:ilvl w:val="0"/>
          <w:numId w:val="17"/>
        </w:numPr>
        <w:rPr>
          <w:lang w:val="en-PK"/>
        </w:rPr>
      </w:pPr>
      <w:r w:rsidRPr="002A35DF">
        <w:rPr>
          <w:b/>
          <w:bCs/>
          <w:lang w:val="en-PK"/>
        </w:rPr>
        <w:t>Data Augmentation:</w:t>
      </w:r>
      <w:r w:rsidRPr="002A35DF">
        <w:rPr>
          <w:lang w:val="en-PK"/>
        </w:rPr>
        <w:br/>
        <w:t>To improve model generalization, standard augmentation techniques such as rotation and flipping will be applied. Additionally, Random Pixel Swap (RPS) will be implemented to generate variations without disturbing anatomical boundaries.</w:t>
      </w:r>
    </w:p>
    <w:p w14:paraId="00DACA64" w14:textId="77777777" w:rsidR="008A6835" w:rsidRPr="002A35DF" w:rsidRDefault="008A6835" w:rsidP="008A6835">
      <w:pPr>
        <w:rPr>
          <w:b/>
          <w:bCs/>
          <w:lang w:val="en-PK"/>
        </w:rPr>
      </w:pPr>
      <w:r w:rsidRPr="002A35DF">
        <w:rPr>
          <w:b/>
          <w:bCs/>
          <w:lang w:val="en-PK"/>
        </w:rPr>
        <w:t>3.3 Proposed Architecture</w:t>
      </w:r>
    </w:p>
    <w:p w14:paraId="6493109A" w14:textId="77777777" w:rsidR="008A6835" w:rsidRPr="002A35DF" w:rsidRDefault="008A6835" w:rsidP="008A6835">
      <w:pPr>
        <w:rPr>
          <w:b/>
          <w:bCs/>
          <w:lang w:val="en-PK"/>
        </w:rPr>
      </w:pPr>
      <w:r w:rsidRPr="002A35DF">
        <w:rPr>
          <w:b/>
          <w:bCs/>
          <w:lang w:val="en-PK"/>
        </w:rPr>
        <w:t>3.3.1 Module 1: Nodule Segmentation (Modified U-Net)</w:t>
      </w:r>
    </w:p>
    <w:p w14:paraId="78F0DF93" w14:textId="77777777" w:rsidR="008A6835" w:rsidRPr="002A35DF" w:rsidRDefault="008A6835" w:rsidP="008A6835">
      <w:pPr>
        <w:rPr>
          <w:lang w:val="en-PK"/>
        </w:rPr>
      </w:pPr>
      <w:r w:rsidRPr="002A35DF">
        <w:rPr>
          <w:lang w:val="en-PK"/>
        </w:rPr>
        <w:t>The first stage involves identification of the Region of Interest (ROI). A modified U-Net architecture (residual or attention-based variant) will be used. Attention gates will help in accurately detecting small and irregularly shaped nodules while suppressing background noise such as blood vessels and ribs.</w:t>
      </w:r>
    </w:p>
    <w:p w14:paraId="4BBE0AD4" w14:textId="77777777" w:rsidR="008A6835" w:rsidRPr="002A35DF" w:rsidRDefault="008A6835" w:rsidP="008A6835">
      <w:pPr>
        <w:rPr>
          <w:lang w:val="en-PK"/>
        </w:rPr>
      </w:pPr>
      <w:r w:rsidRPr="002A35DF">
        <w:rPr>
          <w:lang w:val="en-PK"/>
        </w:rPr>
        <w:t>The output of this module will be a binary mask for each slice, indicating the precise location of the nodule. Only segmented nodules will be forwarded to the risk prediction module, ensuring that irrelevant tissues are excluded from analysis.</w:t>
      </w:r>
    </w:p>
    <w:p w14:paraId="54B24DBE" w14:textId="77777777" w:rsidR="008A6835" w:rsidRPr="002A35DF" w:rsidRDefault="008A6835" w:rsidP="008A6835">
      <w:pPr>
        <w:rPr>
          <w:b/>
          <w:bCs/>
          <w:lang w:val="en-PK"/>
        </w:rPr>
      </w:pPr>
      <w:r w:rsidRPr="002A35DF">
        <w:rPr>
          <w:b/>
          <w:bCs/>
          <w:lang w:val="en-PK"/>
        </w:rPr>
        <w:t>3.3.2 Module 2: Slice-Level Risk Trend Analysis</w:t>
      </w:r>
    </w:p>
    <w:p w14:paraId="575D4CFC" w14:textId="77777777" w:rsidR="008A6835" w:rsidRPr="002A35DF" w:rsidRDefault="008A6835" w:rsidP="008A6835">
      <w:pPr>
        <w:rPr>
          <w:lang w:val="en-PK"/>
        </w:rPr>
      </w:pPr>
      <w:r w:rsidRPr="002A35DF">
        <w:rPr>
          <w:lang w:val="en-PK"/>
        </w:rPr>
        <w:t>This module introduces the main novelty of the project. Instead of providing a single global prediction, the system analyses risk variation across all slices of the segmented nodule.</w:t>
      </w:r>
    </w:p>
    <w:p w14:paraId="315F4D05" w14:textId="77777777" w:rsidR="008A6835" w:rsidRPr="002A35DF" w:rsidRDefault="008A6835" w:rsidP="008A6835">
      <w:pPr>
        <w:numPr>
          <w:ilvl w:val="0"/>
          <w:numId w:val="18"/>
        </w:numPr>
        <w:rPr>
          <w:lang w:val="en-PK"/>
        </w:rPr>
      </w:pPr>
      <w:r w:rsidRPr="002A35DF">
        <w:rPr>
          <w:b/>
          <w:bCs/>
          <w:lang w:val="en-PK"/>
        </w:rPr>
        <w:t>Feature Extraction:</w:t>
      </w:r>
      <w:r w:rsidRPr="002A35DF">
        <w:rPr>
          <w:lang w:val="en-PK"/>
        </w:rPr>
        <w:br/>
        <w:t>Deep features will be extracted from each slice using backbone CNN models such as DenseNet121 or ResNet50.</w:t>
      </w:r>
    </w:p>
    <w:p w14:paraId="301A7AC1" w14:textId="77777777" w:rsidR="008A6835" w:rsidRPr="002A35DF" w:rsidRDefault="008A6835" w:rsidP="008A6835">
      <w:pPr>
        <w:numPr>
          <w:ilvl w:val="0"/>
          <w:numId w:val="18"/>
        </w:numPr>
        <w:rPr>
          <w:lang w:val="en-PK"/>
        </w:rPr>
      </w:pPr>
      <w:r w:rsidRPr="002A35DF">
        <w:rPr>
          <w:b/>
          <w:bCs/>
          <w:lang w:val="en-PK"/>
        </w:rPr>
        <w:t>Sequential Modelling:</w:t>
      </w:r>
      <w:r w:rsidRPr="002A35DF">
        <w:rPr>
          <w:lang w:val="en-PK"/>
        </w:rPr>
        <w:br/>
        <w:t>The extracted features will be passed to a Bi-Directional LSTM (Bi-LSTM) or Transformer Encoder to capture sequential changes in texture and shape throughout the slices.</w:t>
      </w:r>
    </w:p>
    <w:p w14:paraId="02E411F6" w14:textId="77777777" w:rsidR="008A6835" w:rsidRPr="002A35DF" w:rsidRDefault="008A6835" w:rsidP="008A6835">
      <w:pPr>
        <w:numPr>
          <w:ilvl w:val="0"/>
          <w:numId w:val="18"/>
        </w:numPr>
        <w:rPr>
          <w:lang w:val="en-PK"/>
        </w:rPr>
      </w:pPr>
      <w:r w:rsidRPr="002A35DF">
        <w:rPr>
          <w:b/>
          <w:bCs/>
          <w:lang w:val="en-PK"/>
        </w:rPr>
        <w:t>Risk Trend Output:</w:t>
      </w:r>
      <w:r w:rsidRPr="002A35DF">
        <w:rPr>
          <w:lang w:val="en-PK"/>
        </w:rPr>
        <w:br/>
        <w:t>The model will generate a malignancy risk score (0–1) for each slice. It will also highlight contributing risk factors such as spiculated edges, irregular boundaries, or necrotic centres.</w:t>
      </w:r>
    </w:p>
    <w:p w14:paraId="0291C7AA" w14:textId="77777777" w:rsidR="008A6835" w:rsidRPr="002A35DF" w:rsidRDefault="008A6835" w:rsidP="008A6835">
      <w:pPr>
        <w:rPr>
          <w:b/>
          <w:bCs/>
          <w:lang w:val="en-PK"/>
        </w:rPr>
      </w:pPr>
      <w:r w:rsidRPr="002A35DF">
        <w:rPr>
          <w:b/>
          <w:bCs/>
          <w:lang w:val="en-PK"/>
        </w:rPr>
        <w:lastRenderedPageBreak/>
        <w:t>3.3.3 Module 3: Next Likely Region of Growth (Forecasting)</w:t>
      </w:r>
    </w:p>
    <w:p w14:paraId="2DA56834" w14:textId="77777777" w:rsidR="008A6835" w:rsidRPr="002A35DF" w:rsidRDefault="008A6835" w:rsidP="008A6835">
      <w:pPr>
        <w:rPr>
          <w:lang w:val="en-PK"/>
        </w:rPr>
      </w:pPr>
      <w:r w:rsidRPr="002A35DF">
        <w:rPr>
          <w:lang w:val="en-PK"/>
        </w:rPr>
        <w:t>This module addresses the spatio-temporal aspect by predicting possible tumour growth direction.</w:t>
      </w:r>
    </w:p>
    <w:p w14:paraId="3D9B5A25" w14:textId="77777777" w:rsidR="008A6835" w:rsidRPr="002A35DF" w:rsidRDefault="008A6835" w:rsidP="008A6835">
      <w:pPr>
        <w:numPr>
          <w:ilvl w:val="0"/>
          <w:numId w:val="19"/>
        </w:numPr>
        <w:rPr>
          <w:lang w:val="en-PK"/>
        </w:rPr>
      </w:pPr>
      <w:r w:rsidRPr="002A35DF">
        <w:rPr>
          <w:b/>
          <w:bCs/>
          <w:lang w:val="en-PK"/>
        </w:rPr>
        <w:t>Mechanism:</w:t>
      </w:r>
      <w:r w:rsidRPr="002A35DF">
        <w:rPr>
          <w:lang w:val="en-PK"/>
        </w:rPr>
        <w:br/>
        <w:t>Based on the 3D centroid and boundary gradients of the segmented nodule, the system analyses edge features.</w:t>
      </w:r>
    </w:p>
    <w:p w14:paraId="0BDE05AD" w14:textId="77777777" w:rsidR="008A6835" w:rsidRPr="002A35DF" w:rsidRDefault="008A6835" w:rsidP="008A6835">
      <w:pPr>
        <w:numPr>
          <w:ilvl w:val="0"/>
          <w:numId w:val="19"/>
        </w:numPr>
        <w:rPr>
          <w:lang w:val="en-PK"/>
        </w:rPr>
      </w:pPr>
      <w:r w:rsidRPr="002A35DF">
        <w:rPr>
          <w:b/>
          <w:bCs/>
          <w:lang w:val="en-PK"/>
        </w:rPr>
        <w:t>Growth Vector Prediction:</w:t>
      </w:r>
      <w:r w:rsidRPr="002A35DF">
        <w:rPr>
          <w:lang w:val="en-PK"/>
        </w:rPr>
        <w:br/>
        <w:t>A probabilistic heatmap will be generated indicating the most likely region of tumour expansion in surrounding lung parenchyma.</w:t>
      </w:r>
    </w:p>
    <w:p w14:paraId="5F8C7538" w14:textId="77777777" w:rsidR="008A6835" w:rsidRPr="002A35DF" w:rsidRDefault="008A6835" w:rsidP="008A6835">
      <w:pPr>
        <w:numPr>
          <w:ilvl w:val="0"/>
          <w:numId w:val="19"/>
        </w:numPr>
        <w:rPr>
          <w:lang w:val="en-PK"/>
        </w:rPr>
      </w:pPr>
      <w:r w:rsidRPr="002A35DF">
        <w:rPr>
          <w:b/>
          <w:bCs/>
          <w:lang w:val="en-PK"/>
        </w:rPr>
        <w:t>Visualization:</w:t>
      </w:r>
      <w:r w:rsidRPr="002A35DF">
        <w:rPr>
          <w:lang w:val="en-PK"/>
        </w:rPr>
        <w:br/>
        <w:t>This will be displayed as a semi-transparent shadow extending from the current nodule location.</w:t>
      </w:r>
    </w:p>
    <w:p w14:paraId="2A79C81A" w14:textId="77777777" w:rsidR="008A6835" w:rsidRPr="002A35DF" w:rsidRDefault="008A6835" w:rsidP="008A6835">
      <w:pPr>
        <w:rPr>
          <w:b/>
          <w:bCs/>
          <w:lang w:val="en-PK"/>
        </w:rPr>
      </w:pPr>
      <w:r w:rsidRPr="002A35DF">
        <w:rPr>
          <w:b/>
          <w:bCs/>
          <w:lang w:val="en-PK"/>
        </w:rPr>
        <w:t>3.4 Multi-Scale Interpretability and Visualization</w:t>
      </w:r>
    </w:p>
    <w:p w14:paraId="1CFE505C" w14:textId="77777777" w:rsidR="008A6835" w:rsidRPr="002A35DF" w:rsidRDefault="008A6835" w:rsidP="008A6835">
      <w:pPr>
        <w:rPr>
          <w:b/>
          <w:bCs/>
          <w:lang w:val="en-PK"/>
        </w:rPr>
      </w:pPr>
      <w:r w:rsidRPr="002A35DF">
        <w:rPr>
          <w:b/>
          <w:bCs/>
          <w:lang w:val="en-PK"/>
        </w:rPr>
        <w:t>3.4.1 Confidence-Based Decision Support</w:t>
      </w:r>
    </w:p>
    <w:p w14:paraId="635D94C3" w14:textId="77777777" w:rsidR="008A6835" w:rsidRPr="002A35DF" w:rsidRDefault="008A6835" w:rsidP="008A6835">
      <w:pPr>
        <w:rPr>
          <w:lang w:val="en-PK"/>
        </w:rPr>
      </w:pPr>
      <w:r w:rsidRPr="002A35DF">
        <w:rPr>
          <w:lang w:val="en-PK"/>
        </w:rPr>
        <w:t>To reduce the black-box nature of deep learning models, the system will provide visual decision support.</w:t>
      </w:r>
    </w:p>
    <w:p w14:paraId="1820F7A6" w14:textId="77777777" w:rsidR="008A6835" w:rsidRPr="002A35DF" w:rsidRDefault="008A6835" w:rsidP="008A6835">
      <w:pPr>
        <w:numPr>
          <w:ilvl w:val="0"/>
          <w:numId w:val="20"/>
        </w:numPr>
        <w:rPr>
          <w:lang w:val="en-PK"/>
        </w:rPr>
      </w:pPr>
      <w:r w:rsidRPr="002A35DF">
        <w:rPr>
          <w:b/>
          <w:bCs/>
          <w:lang w:val="en-PK"/>
        </w:rPr>
        <w:t>Green (&lt;30%)</w:t>
      </w:r>
      <w:r w:rsidRPr="002A35DF">
        <w:rPr>
          <w:lang w:val="en-PK"/>
        </w:rPr>
        <w:t xml:space="preserve"> – Low probability (Benign)</w:t>
      </w:r>
    </w:p>
    <w:p w14:paraId="43C969FB" w14:textId="77777777" w:rsidR="008A6835" w:rsidRPr="002A35DF" w:rsidRDefault="008A6835" w:rsidP="008A6835">
      <w:pPr>
        <w:numPr>
          <w:ilvl w:val="0"/>
          <w:numId w:val="20"/>
        </w:numPr>
        <w:rPr>
          <w:lang w:val="en-PK"/>
        </w:rPr>
      </w:pPr>
      <w:r w:rsidRPr="002A35DF">
        <w:rPr>
          <w:b/>
          <w:bCs/>
          <w:lang w:val="en-PK"/>
        </w:rPr>
        <w:t>Yellow (30–70%)</w:t>
      </w:r>
      <w:r w:rsidRPr="002A35DF">
        <w:rPr>
          <w:lang w:val="en-PK"/>
        </w:rPr>
        <w:t xml:space="preserve"> – Moderate uncertainty (Review Required)</w:t>
      </w:r>
    </w:p>
    <w:p w14:paraId="20F39163" w14:textId="77777777" w:rsidR="008A6835" w:rsidRPr="002A35DF" w:rsidRDefault="008A6835" w:rsidP="008A6835">
      <w:pPr>
        <w:numPr>
          <w:ilvl w:val="0"/>
          <w:numId w:val="20"/>
        </w:numPr>
        <w:rPr>
          <w:lang w:val="en-PK"/>
        </w:rPr>
      </w:pPr>
      <w:r w:rsidRPr="002A35DF">
        <w:rPr>
          <w:b/>
          <w:bCs/>
          <w:lang w:val="en-PK"/>
        </w:rPr>
        <w:t>Red (&gt;70%)</w:t>
      </w:r>
      <w:r w:rsidRPr="002A35DF">
        <w:rPr>
          <w:lang w:val="en-PK"/>
        </w:rPr>
        <w:t xml:space="preserve"> – High probability (Malignant)</w:t>
      </w:r>
    </w:p>
    <w:p w14:paraId="3B1D3637" w14:textId="77777777" w:rsidR="008A6835" w:rsidRPr="002A35DF" w:rsidRDefault="008A6835" w:rsidP="008A6835">
      <w:pPr>
        <w:rPr>
          <w:lang w:val="en-PK"/>
        </w:rPr>
      </w:pPr>
      <w:r w:rsidRPr="002A35DF">
        <w:rPr>
          <w:lang w:val="en-PK"/>
        </w:rPr>
        <w:t>These indicators will appear as coloured borders around detected nodules within the interface.</w:t>
      </w:r>
    </w:p>
    <w:p w14:paraId="6AB5BF1C" w14:textId="77777777" w:rsidR="008A6835" w:rsidRPr="002A35DF" w:rsidRDefault="008A6835" w:rsidP="008A6835">
      <w:pPr>
        <w:rPr>
          <w:b/>
          <w:bCs/>
          <w:lang w:val="en-PK"/>
        </w:rPr>
      </w:pPr>
      <w:r w:rsidRPr="002A35DF">
        <w:rPr>
          <w:b/>
          <w:bCs/>
          <w:lang w:val="en-PK"/>
        </w:rPr>
        <w:t>3.4.2 Pixel-Level Interpretability (PLI)</w:t>
      </w:r>
    </w:p>
    <w:p w14:paraId="59717AEC" w14:textId="77777777" w:rsidR="008A6835" w:rsidRPr="002A35DF" w:rsidRDefault="008A6835" w:rsidP="008A6835">
      <w:pPr>
        <w:rPr>
          <w:lang w:val="en-PK"/>
        </w:rPr>
      </w:pPr>
      <w:r w:rsidRPr="002A35DF">
        <w:rPr>
          <w:lang w:val="en-PK"/>
        </w:rPr>
        <w:t>Techniques such as Grad-CAM++ will be used to generate pixel-level explanation maps.</w:t>
      </w:r>
    </w:p>
    <w:p w14:paraId="7185A332" w14:textId="77777777" w:rsidR="008A6835" w:rsidRPr="002A35DF" w:rsidRDefault="008A6835" w:rsidP="008A6835">
      <w:pPr>
        <w:rPr>
          <w:lang w:val="en-PK"/>
        </w:rPr>
      </w:pPr>
      <w:r w:rsidRPr="002A35DF">
        <w:rPr>
          <w:lang w:val="en-PK"/>
        </w:rPr>
        <w:t>When a radiologist clicks on a high-risk slice, the system will highlight specific pixels responsible for the prediction (e.g., spiculated edges or irregular textures). This helps correlate AI output with clinical features.</w:t>
      </w:r>
    </w:p>
    <w:p w14:paraId="2ED2B1D9" w14:textId="77777777" w:rsidR="008A6835" w:rsidRPr="002A35DF" w:rsidRDefault="008A6835" w:rsidP="008A6835">
      <w:pPr>
        <w:rPr>
          <w:b/>
          <w:bCs/>
          <w:lang w:val="en-PK"/>
        </w:rPr>
      </w:pPr>
      <w:r w:rsidRPr="002A35DF">
        <w:rPr>
          <w:b/>
          <w:bCs/>
          <w:lang w:val="en-PK"/>
        </w:rPr>
        <w:t>3.5 Evaluation Strategy</w:t>
      </w:r>
    </w:p>
    <w:p w14:paraId="63FD8EE6" w14:textId="77777777" w:rsidR="008A6835" w:rsidRPr="002A35DF" w:rsidRDefault="008A6835" w:rsidP="008A6835">
      <w:pPr>
        <w:rPr>
          <w:b/>
          <w:bCs/>
          <w:lang w:val="en-PK"/>
        </w:rPr>
      </w:pPr>
      <w:r w:rsidRPr="002A35DF">
        <w:rPr>
          <w:b/>
          <w:bCs/>
          <w:lang w:val="en-PK"/>
        </w:rPr>
        <w:t>3.5.1 Performance Metrics</w:t>
      </w:r>
    </w:p>
    <w:p w14:paraId="115FE8D2" w14:textId="77777777" w:rsidR="008A6835" w:rsidRPr="002A35DF" w:rsidRDefault="008A6835" w:rsidP="008A6835">
      <w:pPr>
        <w:numPr>
          <w:ilvl w:val="0"/>
          <w:numId w:val="21"/>
        </w:numPr>
        <w:rPr>
          <w:lang w:val="en-PK"/>
        </w:rPr>
      </w:pPr>
      <w:r w:rsidRPr="002A35DF">
        <w:rPr>
          <w:b/>
          <w:bCs/>
          <w:lang w:val="en-PK"/>
        </w:rPr>
        <w:t>Segmentation:</w:t>
      </w:r>
      <w:r w:rsidRPr="002A35DF">
        <w:rPr>
          <w:lang w:val="en-PK"/>
        </w:rPr>
        <w:t xml:space="preserve"> Dice Similarity Coefficient (DSC), Intersection over Union (IoU)</w:t>
      </w:r>
    </w:p>
    <w:p w14:paraId="27737CE8" w14:textId="77777777" w:rsidR="008A6835" w:rsidRPr="002A35DF" w:rsidRDefault="008A6835" w:rsidP="008A6835">
      <w:pPr>
        <w:numPr>
          <w:ilvl w:val="0"/>
          <w:numId w:val="21"/>
        </w:numPr>
        <w:rPr>
          <w:lang w:val="en-PK"/>
        </w:rPr>
      </w:pPr>
      <w:r w:rsidRPr="002A35DF">
        <w:rPr>
          <w:b/>
          <w:bCs/>
          <w:lang w:val="en-PK"/>
        </w:rPr>
        <w:t>Classification:</w:t>
      </w:r>
      <w:r w:rsidRPr="002A35DF">
        <w:rPr>
          <w:lang w:val="en-PK"/>
        </w:rPr>
        <w:t xml:space="preserve"> Accuracy, Sensitivity, Specificity, AUC-ROC</w:t>
      </w:r>
    </w:p>
    <w:p w14:paraId="148BA81A" w14:textId="77777777" w:rsidR="008A6835" w:rsidRPr="002A35DF" w:rsidRDefault="008A6835" w:rsidP="008A6835">
      <w:pPr>
        <w:numPr>
          <w:ilvl w:val="0"/>
          <w:numId w:val="21"/>
        </w:numPr>
        <w:rPr>
          <w:lang w:val="en-PK"/>
        </w:rPr>
      </w:pPr>
      <w:r w:rsidRPr="002A35DF">
        <w:rPr>
          <w:b/>
          <w:bCs/>
          <w:lang w:val="en-PK"/>
        </w:rPr>
        <w:t>Risk Trend Analysis:</w:t>
      </w:r>
      <w:r w:rsidRPr="002A35DF">
        <w:rPr>
          <w:lang w:val="en-PK"/>
        </w:rPr>
        <w:t xml:space="preserve"> Mean Squared Error (MSE) compared with expert slice-level annotations (if available)</w:t>
      </w:r>
    </w:p>
    <w:p w14:paraId="4CBC9C6D" w14:textId="77777777" w:rsidR="008A6835" w:rsidRPr="002A35DF" w:rsidRDefault="008A6835" w:rsidP="008A6835">
      <w:pPr>
        <w:rPr>
          <w:b/>
          <w:bCs/>
          <w:lang w:val="en-PK"/>
        </w:rPr>
      </w:pPr>
      <w:r w:rsidRPr="002A35DF">
        <w:rPr>
          <w:b/>
          <w:bCs/>
          <w:lang w:val="en-PK"/>
        </w:rPr>
        <w:lastRenderedPageBreak/>
        <w:t>3.5.2 Validation of Interpretability</w:t>
      </w:r>
    </w:p>
    <w:p w14:paraId="7AC9D72A" w14:textId="77777777" w:rsidR="008A6835" w:rsidRPr="002A35DF" w:rsidRDefault="008A6835" w:rsidP="008A6835">
      <w:pPr>
        <w:numPr>
          <w:ilvl w:val="0"/>
          <w:numId w:val="22"/>
        </w:numPr>
        <w:rPr>
          <w:lang w:val="en-PK"/>
        </w:rPr>
      </w:pPr>
      <w:r w:rsidRPr="002A35DF">
        <w:rPr>
          <w:b/>
          <w:bCs/>
          <w:lang w:val="en-PK"/>
        </w:rPr>
        <w:t>Qualitative Analysis:</w:t>
      </w:r>
      <w:r w:rsidRPr="002A35DF">
        <w:rPr>
          <w:lang w:val="en-PK"/>
        </w:rPr>
        <w:t xml:space="preserve"> Comparison of Grad-CAM maps with radiologist annotations.</w:t>
      </w:r>
    </w:p>
    <w:p w14:paraId="2C5050BC" w14:textId="77777777" w:rsidR="008A6835" w:rsidRPr="002A35DF" w:rsidRDefault="008A6835" w:rsidP="008A6835">
      <w:pPr>
        <w:numPr>
          <w:ilvl w:val="0"/>
          <w:numId w:val="22"/>
        </w:numPr>
        <w:rPr>
          <w:lang w:val="en-PK"/>
        </w:rPr>
      </w:pPr>
      <w:r w:rsidRPr="002A35DF">
        <w:rPr>
          <w:b/>
          <w:bCs/>
          <w:lang w:val="en-PK"/>
        </w:rPr>
        <w:t>Ablation Study:</w:t>
      </w:r>
      <w:r w:rsidRPr="002A35DF">
        <w:rPr>
          <w:lang w:val="en-PK"/>
        </w:rPr>
        <w:t xml:space="preserve"> Performance comparison with and without the slice-level sequential module to verify improvement in prediction accuracy.</w:t>
      </w:r>
    </w:p>
    <w:p w14:paraId="2035F41F" w14:textId="77777777" w:rsidR="008A6835" w:rsidRPr="002A35DF" w:rsidRDefault="008A6835" w:rsidP="008A6835">
      <w:pPr>
        <w:rPr>
          <w:b/>
          <w:bCs/>
          <w:lang w:val="en-PK"/>
        </w:rPr>
      </w:pPr>
      <w:r w:rsidRPr="002A35DF">
        <w:rPr>
          <w:b/>
          <w:bCs/>
          <w:lang w:val="en-PK"/>
        </w:rPr>
        <w:t>3.6 Tools and Technologies</w:t>
      </w:r>
    </w:p>
    <w:p w14:paraId="50E3091A" w14:textId="77777777" w:rsidR="008A6835" w:rsidRPr="002A35DF" w:rsidRDefault="008A6835" w:rsidP="008A6835">
      <w:pPr>
        <w:numPr>
          <w:ilvl w:val="0"/>
          <w:numId w:val="23"/>
        </w:numPr>
        <w:rPr>
          <w:lang w:val="en-PK"/>
        </w:rPr>
      </w:pPr>
      <w:r w:rsidRPr="002A35DF">
        <w:rPr>
          <w:b/>
          <w:bCs/>
          <w:lang w:val="en-PK"/>
        </w:rPr>
        <w:t>Programming Language:</w:t>
      </w:r>
      <w:r w:rsidRPr="002A35DF">
        <w:rPr>
          <w:lang w:val="en-PK"/>
        </w:rPr>
        <w:t xml:space="preserve"> Python</w:t>
      </w:r>
    </w:p>
    <w:p w14:paraId="30E0FAFF" w14:textId="77777777" w:rsidR="008A6835" w:rsidRPr="002A35DF" w:rsidRDefault="008A6835" w:rsidP="008A6835">
      <w:pPr>
        <w:numPr>
          <w:ilvl w:val="0"/>
          <w:numId w:val="23"/>
        </w:numPr>
        <w:rPr>
          <w:lang w:val="en-PK"/>
        </w:rPr>
      </w:pPr>
      <w:r w:rsidRPr="002A35DF">
        <w:rPr>
          <w:b/>
          <w:bCs/>
          <w:lang w:val="en-PK"/>
        </w:rPr>
        <w:t>Deep Learning Framework:</w:t>
      </w:r>
      <w:r w:rsidRPr="002A35DF">
        <w:rPr>
          <w:lang w:val="en-PK"/>
        </w:rPr>
        <w:t xml:space="preserve"> TensorFlow/Keras or PyTorch</w:t>
      </w:r>
    </w:p>
    <w:p w14:paraId="4209C63A" w14:textId="77777777" w:rsidR="008A6835" w:rsidRPr="002A35DF" w:rsidRDefault="008A6835" w:rsidP="008A6835">
      <w:pPr>
        <w:numPr>
          <w:ilvl w:val="0"/>
          <w:numId w:val="23"/>
        </w:numPr>
        <w:rPr>
          <w:lang w:val="en-PK"/>
        </w:rPr>
      </w:pPr>
      <w:r w:rsidRPr="002A35DF">
        <w:rPr>
          <w:b/>
          <w:bCs/>
          <w:lang w:val="en-PK"/>
        </w:rPr>
        <w:t>Image Processing Libraries:</w:t>
      </w:r>
      <w:r w:rsidRPr="002A35DF">
        <w:rPr>
          <w:lang w:val="en-PK"/>
        </w:rPr>
        <w:t xml:space="preserve"> SimpleITK, OpenCV, NumPy</w:t>
      </w:r>
    </w:p>
    <w:p w14:paraId="0C0684C0" w14:textId="77777777" w:rsidR="008A6835" w:rsidRPr="002A35DF" w:rsidRDefault="008A6835" w:rsidP="008A6835">
      <w:pPr>
        <w:numPr>
          <w:ilvl w:val="0"/>
          <w:numId w:val="23"/>
        </w:numPr>
        <w:rPr>
          <w:lang w:val="en-PK"/>
        </w:rPr>
      </w:pPr>
      <w:r w:rsidRPr="002A35DF">
        <w:rPr>
          <w:b/>
          <w:bCs/>
          <w:lang w:val="en-PK"/>
        </w:rPr>
        <w:t>Visualization:</w:t>
      </w:r>
      <w:r w:rsidRPr="002A35DF">
        <w:rPr>
          <w:lang w:val="en-PK"/>
        </w:rPr>
        <w:t xml:space="preserve"> Matplotlib, Tkinter, or PyQt</w:t>
      </w:r>
    </w:p>
    <w:p w14:paraId="711F7FE1" w14:textId="77777777" w:rsidR="008A6835" w:rsidRPr="002A35DF" w:rsidRDefault="008A6835" w:rsidP="008A6835">
      <w:pPr>
        <w:numPr>
          <w:ilvl w:val="0"/>
          <w:numId w:val="23"/>
        </w:numPr>
        <w:rPr>
          <w:lang w:val="en-PK"/>
        </w:rPr>
      </w:pPr>
      <w:r w:rsidRPr="002A35DF">
        <w:rPr>
          <w:b/>
          <w:bCs/>
          <w:lang w:val="en-PK"/>
        </w:rPr>
        <w:t>Hardware:</w:t>
      </w:r>
      <w:r w:rsidRPr="002A35DF">
        <w:rPr>
          <w:lang w:val="en-PK"/>
        </w:rPr>
        <w:t xml:space="preserve"> NVIDIA RTX GPU or Google Colab Pro</w:t>
      </w:r>
    </w:p>
    <w:p w14:paraId="6079DB8A" w14:textId="77777777" w:rsidR="008A6835" w:rsidRPr="003E6D77" w:rsidRDefault="008A6835" w:rsidP="008A6835">
      <w:pPr>
        <w:rPr>
          <w:b/>
          <w:bCs/>
          <w:lang w:val="en-PK"/>
        </w:rPr>
      </w:pPr>
      <w:r w:rsidRPr="003E6D77">
        <w:rPr>
          <w:b/>
          <w:bCs/>
          <w:lang w:val="en-PK"/>
        </w:rPr>
        <w:t>3.7 Application Design: The Radiologist Decision Support Dashboard</w:t>
      </w:r>
    </w:p>
    <w:p w14:paraId="3DE82043" w14:textId="77777777" w:rsidR="008A6835" w:rsidRPr="003E6D77" w:rsidRDefault="008A6835" w:rsidP="008A6835">
      <w:pPr>
        <w:rPr>
          <w:b/>
          <w:bCs/>
          <w:lang w:val="en-PK"/>
        </w:rPr>
      </w:pPr>
      <w:r w:rsidRPr="003E6D77">
        <w:rPr>
          <w:b/>
          <w:bCs/>
          <w:lang w:val="en-PK"/>
        </w:rPr>
        <w:t>To translate the deep learning model's predictions into clinically actionable insights, a Flutter-based Graphical User Interface (GUI) will be developed. This application utilizes a Client-Server Architecture to combine the high-performance UI capabilities of Flutter with the computational power of the Python-based AI model.</w:t>
      </w:r>
    </w:p>
    <w:p w14:paraId="0D2A9019" w14:textId="77777777" w:rsidR="008A6835" w:rsidRPr="003E6D77" w:rsidRDefault="008A6835" w:rsidP="008A6835">
      <w:pPr>
        <w:rPr>
          <w:b/>
          <w:bCs/>
          <w:lang w:val="en-PK"/>
        </w:rPr>
      </w:pPr>
      <w:r w:rsidRPr="003E6D77">
        <w:rPr>
          <w:b/>
          <w:bCs/>
          <w:lang w:val="en-PK"/>
        </w:rPr>
        <w:t>3.7.1 System Architecture (Client-Server)</w:t>
      </w:r>
    </w:p>
    <w:p w14:paraId="34E6B5D2" w14:textId="77777777" w:rsidR="008A6835" w:rsidRPr="003E6D77" w:rsidRDefault="008A6835" w:rsidP="008A6835">
      <w:pPr>
        <w:rPr>
          <w:b/>
          <w:bCs/>
          <w:lang w:val="en-PK"/>
        </w:rPr>
      </w:pPr>
      <w:r w:rsidRPr="003E6D77">
        <w:rPr>
          <w:b/>
          <w:bCs/>
          <w:lang w:val="en-PK"/>
        </w:rPr>
        <w:t>The system operates in two distinct layers:</w:t>
      </w:r>
    </w:p>
    <w:p w14:paraId="11DA0F9C" w14:textId="77777777" w:rsidR="008A6835" w:rsidRPr="003E6D77" w:rsidRDefault="008A6835" w:rsidP="008A6835">
      <w:pPr>
        <w:numPr>
          <w:ilvl w:val="0"/>
          <w:numId w:val="24"/>
        </w:numPr>
        <w:rPr>
          <w:b/>
          <w:bCs/>
          <w:lang w:val="en-PK"/>
        </w:rPr>
      </w:pPr>
      <w:r w:rsidRPr="003E6D77">
        <w:rPr>
          <w:b/>
          <w:bCs/>
          <w:lang w:val="en-PK"/>
        </w:rPr>
        <w:t>The Client (Flutter App): Serves as the presentation layer. It handles user interaction, DICOM/Image rendering, and the visualization of color-coded risk overlays. It sends image data to the backend via HTTP/REST requests.</w:t>
      </w:r>
    </w:p>
    <w:p w14:paraId="759590BC" w14:textId="77777777" w:rsidR="008A6835" w:rsidRPr="003E6D77" w:rsidRDefault="008A6835" w:rsidP="008A6835">
      <w:pPr>
        <w:numPr>
          <w:ilvl w:val="0"/>
          <w:numId w:val="24"/>
        </w:numPr>
        <w:rPr>
          <w:b/>
          <w:bCs/>
          <w:lang w:val="en-PK"/>
        </w:rPr>
      </w:pPr>
      <w:r w:rsidRPr="003E6D77">
        <w:rPr>
          <w:b/>
          <w:bCs/>
          <w:lang w:val="en-PK"/>
        </w:rPr>
        <w:t>The Server (Python API): A lightweight FastAPI/Flask server that hosts the trained Deep Learning model. It receives the images, performs the segmentation and risk analysis, and returns the results (risk scores, bounding box coordinates, and heatmap images) back to the Flutter app in JSON format.</w:t>
      </w:r>
    </w:p>
    <w:p w14:paraId="05DE7DED" w14:textId="77777777" w:rsidR="008A6835" w:rsidRPr="003E6D77" w:rsidRDefault="008A6835" w:rsidP="008A6835">
      <w:pPr>
        <w:rPr>
          <w:b/>
          <w:bCs/>
          <w:lang w:val="en-PK"/>
        </w:rPr>
      </w:pPr>
      <w:r w:rsidRPr="003E6D77">
        <w:rPr>
          <w:b/>
          <w:bCs/>
          <w:lang w:val="en-PK"/>
        </w:rPr>
        <w:t>3.7.2 User Interface (UI) Features</w:t>
      </w:r>
    </w:p>
    <w:p w14:paraId="4391A9DD" w14:textId="77777777" w:rsidR="008A6835" w:rsidRPr="003E6D77" w:rsidRDefault="008A6835" w:rsidP="008A6835">
      <w:pPr>
        <w:rPr>
          <w:b/>
          <w:bCs/>
          <w:lang w:val="en-PK"/>
        </w:rPr>
      </w:pPr>
      <w:r w:rsidRPr="003E6D77">
        <w:rPr>
          <w:b/>
          <w:bCs/>
          <w:lang w:val="en-PK"/>
        </w:rPr>
        <w:t>The Flutter framework allows for a "Material Design" interface that prioritizes clinical workflow:</w:t>
      </w:r>
    </w:p>
    <w:p w14:paraId="462E690A" w14:textId="77777777" w:rsidR="008A6835" w:rsidRPr="003E6D77" w:rsidRDefault="008A6835" w:rsidP="008A6835">
      <w:pPr>
        <w:numPr>
          <w:ilvl w:val="0"/>
          <w:numId w:val="25"/>
        </w:numPr>
        <w:rPr>
          <w:b/>
          <w:bCs/>
          <w:lang w:val="en-PK"/>
        </w:rPr>
      </w:pPr>
      <w:r w:rsidRPr="003E6D77">
        <w:rPr>
          <w:b/>
          <w:bCs/>
          <w:lang w:val="en-PK"/>
        </w:rPr>
        <w:t>Interactive Slice Viewer: A smooth, scrollable viewer where radiologists can navigate through 3D CT volumes.</w:t>
      </w:r>
    </w:p>
    <w:p w14:paraId="7D8071BB" w14:textId="77777777" w:rsidR="008A6835" w:rsidRPr="003E6D77" w:rsidRDefault="008A6835" w:rsidP="008A6835">
      <w:pPr>
        <w:numPr>
          <w:ilvl w:val="0"/>
          <w:numId w:val="25"/>
        </w:numPr>
        <w:rPr>
          <w:b/>
          <w:bCs/>
          <w:lang w:val="en-PK"/>
        </w:rPr>
      </w:pPr>
      <w:r w:rsidRPr="003E6D77">
        <w:rPr>
          <w:b/>
          <w:bCs/>
          <w:lang w:val="en-PK"/>
        </w:rPr>
        <w:lastRenderedPageBreak/>
        <w:t>Real-Time API Integration: As the user loads a scan, the app asynchronously fetches risk data from the Python backend, displaying a "Processing..." indicator to manage user expectations.</w:t>
      </w:r>
    </w:p>
    <w:p w14:paraId="43980F9D" w14:textId="77777777" w:rsidR="008A6835" w:rsidRPr="003E6D77" w:rsidRDefault="008A6835" w:rsidP="008A6835">
      <w:pPr>
        <w:numPr>
          <w:ilvl w:val="0"/>
          <w:numId w:val="25"/>
        </w:numPr>
        <w:rPr>
          <w:b/>
          <w:bCs/>
          <w:lang w:val="en-PK"/>
        </w:rPr>
      </w:pPr>
      <w:r w:rsidRPr="003E6D77">
        <w:rPr>
          <w:b/>
          <w:bCs/>
          <w:lang w:val="en-PK"/>
        </w:rPr>
        <w:t>Confidence-Aware Overlays:</w:t>
      </w:r>
    </w:p>
    <w:p w14:paraId="3B9BDD77" w14:textId="77777777" w:rsidR="008A6835" w:rsidRPr="003E6D77" w:rsidRDefault="008A6835" w:rsidP="008A6835">
      <w:pPr>
        <w:numPr>
          <w:ilvl w:val="1"/>
          <w:numId w:val="25"/>
        </w:numPr>
        <w:rPr>
          <w:b/>
          <w:bCs/>
          <w:lang w:val="en-PK"/>
        </w:rPr>
      </w:pPr>
      <w:r w:rsidRPr="003E6D77">
        <w:rPr>
          <w:b/>
          <w:bCs/>
          <w:lang w:val="en-PK"/>
        </w:rPr>
        <w:t>Green Border: Benign/Safe (Low Risk)</w:t>
      </w:r>
    </w:p>
    <w:p w14:paraId="658BF97E" w14:textId="77777777" w:rsidR="008A6835" w:rsidRPr="003E6D77" w:rsidRDefault="008A6835" w:rsidP="008A6835">
      <w:pPr>
        <w:numPr>
          <w:ilvl w:val="1"/>
          <w:numId w:val="25"/>
        </w:numPr>
        <w:rPr>
          <w:b/>
          <w:bCs/>
          <w:lang w:val="en-PK"/>
        </w:rPr>
      </w:pPr>
      <w:r w:rsidRPr="003E6D77">
        <w:rPr>
          <w:b/>
          <w:bCs/>
          <w:lang w:val="en-PK"/>
        </w:rPr>
        <w:t>Yellow Border: Uncertain (Needs Manual Review)</w:t>
      </w:r>
    </w:p>
    <w:p w14:paraId="45EF39C1" w14:textId="77777777" w:rsidR="008A6835" w:rsidRPr="003E6D77" w:rsidRDefault="008A6835" w:rsidP="008A6835">
      <w:pPr>
        <w:numPr>
          <w:ilvl w:val="1"/>
          <w:numId w:val="25"/>
        </w:numPr>
        <w:rPr>
          <w:b/>
          <w:bCs/>
          <w:lang w:val="en-PK"/>
        </w:rPr>
      </w:pPr>
      <w:r w:rsidRPr="003E6D77">
        <w:rPr>
          <w:b/>
          <w:bCs/>
          <w:lang w:val="en-PK"/>
        </w:rPr>
        <w:t>Red Border: Malignant (High Risk)</w:t>
      </w:r>
    </w:p>
    <w:p w14:paraId="058778EF" w14:textId="77777777" w:rsidR="008A6835" w:rsidRPr="003E6D77" w:rsidRDefault="008A6835" w:rsidP="008A6835">
      <w:pPr>
        <w:numPr>
          <w:ilvl w:val="0"/>
          <w:numId w:val="25"/>
        </w:numPr>
        <w:rPr>
          <w:b/>
          <w:bCs/>
          <w:lang w:val="en-PK"/>
        </w:rPr>
      </w:pPr>
      <w:r w:rsidRPr="003E6D77">
        <w:rPr>
          <w:b/>
          <w:bCs/>
          <w:lang w:val="en-PK"/>
        </w:rPr>
        <w:t>Interpretability Toggles: A floating action button (FAB) that, when clicked, requests the specific Grad-CAM heatmap from the server for the currently visible slice.</w:t>
      </w:r>
    </w:p>
    <w:p w14:paraId="393717CE" w14:textId="77777777" w:rsidR="008A6835" w:rsidRPr="002A35DF" w:rsidRDefault="008A6835" w:rsidP="008A6835">
      <w:pPr>
        <w:rPr>
          <w:lang w:val="en-PK"/>
        </w:rPr>
      </w:pPr>
    </w:p>
    <w:p w14:paraId="65576115" w14:textId="77777777" w:rsidR="00B954A8" w:rsidRPr="008A6835" w:rsidRDefault="00B954A8" w:rsidP="008A6835"/>
    <w:sectPr w:rsidR="00B954A8" w:rsidRPr="008A68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13C"/>
    <w:multiLevelType w:val="multilevel"/>
    <w:tmpl w:val="2DC6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C2AAB"/>
    <w:multiLevelType w:val="multilevel"/>
    <w:tmpl w:val="2298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86312"/>
    <w:multiLevelType w:val="multilevel"/>
    <w:tmpl w:val="0FAA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14E46"/>
    <w:multiLevelType w:val="multilevel"/>
    <w:tmpl w:val="55E2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23E0C"/>
    <w:multiLevelType w:val="multilevel"/>
    <w:tmpl w:val="1FCA0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1D706F"/>
    <w:multiLevelType w:val="multilevel"/>
    <w:tmpl w:val="309C3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F2518"/>
    <w:multiLevelType w:val="multilevel"/>
    <w:tmpl w:val="7CA8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B496A"/>
    <w:multiLevelType w:val="multilevel"/>
    <w:tmpl w:val="51E6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52360"/>
    <w:multiLevelType w:val="multilevel"/>
    <w:tmpl w:val="A4FC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40CE3"/>
    <w:multiLevelType w:val="multilevel"/>
    <w:tmpl w:val="3826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70553"/>
    <w:multiLevelType w:val="multilevel"/>
    <w:tmpl w:val="E1F28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020E0D"/>
    <w:multiLevelType w:val="multilevel"/>
    <w:tmpl w:val="6900A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222B9B"/>
    <w:multiLevelType w:val="multilevel"/>
    <w:tmpl w:val="363A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E70F4F"/>
    <w:multiLevelType w:val="multilevel"/>
    <w:tmpl w:val="EF088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12F49"/>
    <w:multiLevelType w:val="multilevel"/>
    <w:tmpl w:val="65EE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4E216D"/>
    <w:multiLevelType w:val="multilevel"/>
    <w:tmpl w:val="0EB2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9641B5"/>
    <w:multiLevelType w:val="multilevel"/>
    <w:tmpl w:val="057E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003DC4"/>
    <w:multiLevelType w:val="multilevel"/>
    <w:tmpl w:val="8CE4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A85A16"/>
    <w:multiLevelType w:val="multilevel"/>
    <w:tmpl w:val="8604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CD5C99"/>
    <w:multiLevelType w:val="multilevel"/>
    <w:tmpl w:val="4B14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1E0277"/>
    <w:multiLevelType w:val="multilevel"/>
    <w:tmpl w:val="7986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233BE1"/>
    <w:multiLevelType w:val="multilevel"/>
    <w:tmpl w:val="D608B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8837FD"/>
    <w:multiLevelType w:val="multilevel"/>
    <w:tmpl w:val="4D5E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B442AD"/>
    <w:multiLevelType w:val="multilevel"/>
    <w:tmpl w:val="40CA0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F76371"/>
    <w:multiLevelType w:val="multilevel"/>
    <w:tmpl w:val="6C6E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761419">
    <w:abstractNumId w:val="21"/>
  </w:num>
  <w:num w:numId="2" w16cid:durableId="1090154817">
    <w:abstractNumId w:val="17"/>
  </w:num>
  <w:num w:numId="3" w16cid:durableId="1781104179">
    <w:abstractNumId w:val="3"/>
  </w:num>
  <w:num w:numId="4" w16cid:durableId="1463231806">
    <w:abstractNumId w:val="12"/>
  </w:num>
  <w:num w:numId="5" w16cid:durableId="1857694324">
    <w:abstractNumId w:val="19"/>
  </w:num>
  <w:num w:numId="6" w16cid:durableId="740955222">
    <w:abstractNumId w:val="14"/>
  </w:num>
  <w:num w:numId="7" w16cid:durableId="254243943">
    <w:abstractNumId w:val="13"/>
  </w:num>
  <w:num w:numId="8" w16cid:durableId="120655405">
    <w:abstractNumId w:val="20"/>
  </w:num>
  <w:num w:numId="9" w16cid:durableId="324894202">
    <w:abstractNumId w:val="0"/>
  </w:num>
  <w:num w:numId="10" w16cid:durableId="309331645">
    <w:abstractNumId w:val="9"/>
  </w:num>
  <w:num w:numId="11" w16cid:durableId="1032220054">
    <w:abstractNumId w:val="7"/>
  </w:num>
  <w:num w:numId="12" w16cid:durableId="569074946">
    <w:abstractNumId w:val="10"/>
  </w:num>
  <w:num w:numId="13" w16cid:durableId="573900343">
    <w:abstractNumId w:val="15"/>
  </w:num>
  <w:num w:numId="14" w16cid:durableId="814300890">
    <w:abstractNumId w:val="4"/>
  </w:num>
  <w:num w:numId="15" w16cid:durableId="1933278686">
    <w:abstractNumId w:val="11"/>
  </w:num>
  <w:num w:numId="16" w16cid:durableId="1336616357">
    <w:abstractNumId w:val="2"/>
  </w:num>
  <w:num w:numId="17" w16cid:durableId="175847887">
    <w:abstractNumId w:val="18"/>
  </w:num>
  <w:num w:numId="18" w16cid:durableId="245504333">
    <w:abstractNumId w:val="1"/>
  </w:num>
  <w:num w:numId="19" w16cid:durableId="1187596759">
    <w:abstractNumId w:val="16"/>
  </w:num>
  <w:num w:numId="20" w16cid:durableId="801536460">
    <w:abstractNumId w:val="24"/>
  </w:num>
  <w:num w:numId="21" w16cid:durableId="1137256664">
    <w:abstractNumId w:val="22"/>
  </w:num>
  <w:num w:numId="22" w16cid:durableId="1130901017">
    <w:abstractNumId w:val="6"/>
  </w:num>
  <w:num w:numId="23" w16cid:durableId="569728106">
    <w:abstractNumId w:val="8"/>
  </w:num>
  <w:num w:numId="24" w16cid:durableId="1400206406">
    <w:abstractNumId w:val="5"/>
  </w:num>
  <w:num w:numId="25" w16cid:durableId="81024831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891"/>
    <w:rsid w:val="00061019"/>
    <w:rsid w:val="002B4025"/>
    <w:rsid w:val="004711F1"/>
    <w:rsid w:val="004A4891"/>
    <w:rsid w:val="008A6835"/>
    <w:rsid w:val="008D2CA8"/>
    <w:rsid w:val="00A50421"/>
    <w:rsid w:val="00B954A8"/>
    <w:rsid w:val="00E76C7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8AE0D"/>
  <w15:chartTrackingRefBased/>
  <w15:docId w15:val="{14F45088-8814-40F8-B1E3-7307CC93E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835"/>
  </w:style>
  <w:style w:type="paragraph" w:styleId="Heading1">
    <w:name w:val="heading 1"/>
    <w:basedOn w:val="Normal"/>
    <w:next w:val="Normal"/>
    <w:link w:val="Heading1Char"/>
    <w:uiPriority w:val="9"/>
    <w:qFormat/>
    <w:rsid w:val="004A48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8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8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8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8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8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8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8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8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8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891"/>
    <w:rPr>
      <w:rFonts w:eastAsiaTheme="majorEastAsia" w:cstheme="majorBidi"/>
      <w:color w:val="272727" w:themeColor="text1" w:themeTint="D8"/>
    </w:rPr>
  </w:style>
  <w:style w:type="paragraph" w:styleId="Title">
    <w:name w:val="Title"/>
    <w:basedOn w:val="Normal"/>
    <w:next w:val="Normal"/>
    <w:link w:val="TitleChar"/>
    <w:uiPriority w:val="10"/>
    <w:qFormat/>
    <w:rsid w:val="004A4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891"/>
    <w:pPr>
      <w:spacing w:before="160"/>
      <w:jc w:val="center"/>
    </w:pPr>
    <w:rPr>
      <w:i/>
      <w:iCs/>
      <w:color w:val="404040" w:themeColor="text1" w:themeTint="BF"/>
    </w:rPr>
  </w:style>
  <w:style w:type="character" w:customStyle="1" w:styleId="QuoteChar">
    <w:name w:val="Quote Char"/>
    <w:basedOn w:val="DefaultParagraphFont"/>
    <w:link w:val="Quote"/>
    <w:uiPriority w:val="29"/>
    <w:rsid w:val="004A4891"/>
    <w:rPr>
      <w:i/>
      <w:iCs/>
      <w:color w:val="404040" w:themeColor="text1" w:themeTint="BF"/>
    </w:rPr>
  </w:style>
  <w:style w:type="paragraph" w:styleId="ListParagraph">
    <w:name w:val="List Paragraph"/>
    <w:basedOn w:val="Normal"/>
    <w:uiPriority w:val="34"/>
    <w:qFormat/>
    <w:rsid w:val="004A4891"/>
    <w:pPr>
      <w:ind w:left="720"/>
      <w:contextualSpacing/>
    </w:pPr>
  </w:style>
  <w:style w:type="character" w:styleId="IntenseEmphasis">
    <w:name w:val="Intense Emphasis"/>
    <w:basedOn w:val="DefaultParagraphFont"/>
    <w:uiPriority w:val="21"/>
    <w:qFormat/>
    <w:rsid w:val="004A4891"/>
    <w:rPr>
      <w:i/>
      <w:iCs/>
      <w:color w:val="0F4761" w:themeColor="accent1" w:themeShade="BF"/>
    </w:rPr>
  </w:style>
  <w:style w:type="paragraph" w:styleId="IntenseQuote">
    <w:name w:val="Intense Quote"/>
    <w:basedOn w:val="Normal"/>
    <w:next w:val="Normal"/>
    <w:link w:val="IntenseQuoteChar"/>
    <w:uiPriority w:val="30"/>
    <w:qFormat/>
    <w:rsid w:val="004A4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891"/>
    <w:rPr>
      <w:i/>
      <w:iCs/>
      <w:color w:val="0F4761" w:themeColor="accent1" w:themeShade="BF"/>
    </w:rPr>
  </w:style>
  <w:style w:type="character" w:styleId="IntenseReference">
    <w:name w:val="Intense Reference"/>
    <w:basedOn w:val="DefaultParagraphFont"/>
    <w:uiPriority w:val="32"/>
    <w:qFormat/>
    <w:rsid w:val="004A48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1140</Words>
  <Characters>6797</Characters>
  <Application>Microsoft Office Word</Application>
  <DocSecurity>0</DocSecurity>
  <Lines>104</Lines>
  <Paragraphs>26</Paragraphs>
  <ScaleCrop>false</ScaleCrop>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03-134231-005</dc:creator>
  <cp:keywords/>
  <dc:description/>
  <cp:lastModifiedBy>03-134231-005</cp:lastModifiedBy>
  <cp:revision>5</cp:revision>
  <dcterms:created xsi:type="dcterms:W3CDTF">2026-02-11T10:37:00Z</dcterms:created>
  <dcterms:modified xsi:type="dcterms:W3CDTF">2026-02-11T11:31:00Z</dcterms:modified>
</cp:coreProperties>
</file>