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A8D35" w14:textId="77777777" w:rsidR="00F435F7" w:rsidRDefault="00F435F7" w:rsidP="00F435F7">
      <w:r>
        <w:t>•</w:t>
      </w:r>
      <w:r>
        <w:tab/>
        <w:t>Old Reference Datasets: Many of the main reference datasets for the classification of nodules over the last 10 years have been created from using CT scanners that were designed to use older technology than what is commonly used in hospitals today. Therefore, these datasets do not accurately represent the types of nodules that may be annotated today.</w:t>
      </w:r>
    </w:p>
    <w:p w14:paraId="0ED818A0" w14:textId="77777777" w:rsidR="00F435F7" w:rsidRDefault="00F435F7" w:rsidP="00F435F7"/>
    <w:p w14:paraId="13357B09" w14:textId="77777777" w:rsidR="00F435F7" w:rsidRDefault="00F435F7" w:rsidP="00F435F7">
      <w:r>
        <w:t>•</w:t>
      </w:r>
      <w:r>
        <w:tab/>
        <w:t>Manual Annotation Bottlenecks: Annotating 3D CT images with precision (i.e., pixel-level) is an extremely "tedious" task for most radiologists and does not scale readily to the huge databases that will be needed for developing deep learning models of nodules.</w:t>
      </w:r>
    </w:p>
    <w:p w14:paraId="05BDB1A2" w14:textId="77777777" w:rsidR="00F435F7" w:rsidRDefault="00F435F7" w:rsidP="00F435F7"/>
    <w:p w14:paraId="59545184" w14:textId="77777777" w:rsidR="00F435F7" w:rsidRDefault="00F435F7" w:rsidP="00F435F7">
      <w:r>
        <w:t>•</w:t>
      </w:r>
      <w:r>
        <w:tab/>
        <w:t>LACK of Pathology Validation: Many of the historical datasets on which a lot of previous research has been based have relied on claims made by treating physicians as to what constitutes a nodule (i.e., how a nodule was calculated), without requiring definitive pathology verification for ground-truth purposes.</w:t>
      </w:r>
    </w:p>
    <w:p w14:paraId="12C8219A" w14:textId="77777777" w:rsidR="00F435F7" w:rsidRDefault="00F435F7" w:rsidP="00F435F7"/>
    <w:p w14:paraId="22BDD2F6" w14:textId="77777777" w:rsidR="00F435F7" w:rsidRDefault="00F435F7" w:rsidP="00F435F7">
      <w:r>
        <w:t>•</w:t>
      </w:r>
      <w:r>
        <w:tab/>
        <w:t>NO Temporal Data: Most current systems that have been developed for classification of nodules prepare images to review only at one point in time, ignoring the temporal aspects of the nodule in question as changes occur over time due to the dynamic nature of nodules.</w:t>
      </w:r>
    </w:p>
    <w:p w14:paraId="6752DBD1" w14:textId="77777777" w:rsidR="00F435F7" w:rsidRDefault="00F435F7" w:rsidP="00F435F7"/>
    <w:p w14:paraId="02350556" w14:textId="70C7C075" w:rsidR="0002291F" w:rsidRDefault="00F435F7" w:rsidP="00F435F7">
      <w:r>
        <w:t>•</w:t>
      </w:r>
      <w:r>
        <w:tab/>
        <w:t xml:space="preserve">Inconsistent </w:t>
      </w:r>
      <w:proofErr w:type="spellStart"/>
      <w:r>
        <w:t>Labeling</w:t>
      </w:r>
      <w:proofErr w:type="spellEnd"/>
      <w:r>
        <w:t>: Most historical datasets lack quality detailed pixel-level labels for anatomy as well as high levels of variability among radiologists as to the definition of the term "nodule".</w:t>
      </w:r>
    </w:p>
    <w:p w14:paraId="02CB6213" w14:textId="77777777" w:rsidR="00F435F7" w:rsidRDefault="00F435F7" w:rsidP="00F435F7">
      <w:r>
        <w:t>The Black Box Barrier – Traditional deep learning models trail a significant lack of transparency, often creating doubt and distrust for clinicians who want to understand how the model predicted results.</w:t>
      </w:r>
    </w:p>
    <w:p w14:paraId="4F7E34EA" w14:textId="77777777" w:rsidR="00F435F7" w:rsidRDefault="00F435F7" w:rsidP="00F435F7"/>
    <w:p w14:paraId="37C0CFD3" w14:textId="77777777" w:rsidR="00F435F7" w:rsidRDefault="00F435F7" w:rsidP="00F435F7">
      <w:r>
        <w:t>Weak Attribution of Clinical Features – Most algorithms used to predict malignancy cannot assign strong attributions to features that are routinely employed by clinicians (e.g. spiculation, lobulation) within their scoring systems.</w:t>
      </w:r>
    </w:p>
    <w:p w14:paraId="7AF1A1D3" w14:textId="77777777" w:rsidR="00F435F7" w:rsidRDefault="00F435F7" w:rsidP="00F435F7"/>
    <w:p w14:paraId="22DA0321" w14:textId="77777777" w:rsidR="00F435F7" w:rsidRDefault="00F435F7" w:rsidP="00F435F7">
      <w:r>
        <w:t xml:space="preserve">Subjectivity and Variability – Manual assessment and grading of features at the micro level produce substantial subjectivity and inter-observer variability (i.e. relatively few clinicians have the same opinion regarding an individual </w:t>
      </w:r>
      <w:proofErr w:type="spellStart"/>
      <w:r>
        <w:t>tumor</w:t>
      </w:r>
      <w:proofErr w:type="spellEnd"/>
      <w:r>
        <w:t>).</w:t>
      </w:r>
    </w:p>
    <w:p w14:paraId="20B6DCFC" w14:textId="77777777" w:rsidR="00F435F7" w:rsidRDefault="00F435F7" w:rsidP="00F435F7"/>
    <w:p w14:paraId="22487AC7" w14:textId="77777777" w:rsidR="00F435F7" w:rsidRDefault="00F435F7" w:rsidP="00F435F7">
      <w:r>
        <w:t>Mismatch Between Automated Systems and Clinical Practice – Most automated systems classify nodules as though they occur in complete isolation; however, it would be much more clinically relevant for physicians to diagnose nodules while considering the overall clinical context of the patient.</w:t>
      </w:r>
    </w:p>
    <w:p w14:paraId="519AE5DB" w14:textId="77777777" w:rsidR="00F435F7" w:rsidRDefault="00F435F7" w:rsidP="00F435F7"/>
    <w:p w14:paraId="1E9C370E" w14:textId="43A64E45" w:rsidR="008F7AF7" w:rsidRDefault="00BF7A5C" w:rsidP="008F7AF7">
      <w:r w:rsidRPr="00BF7A5C">
        <w:t>In addition to unequal access, there are several technical and methodological constraints limiting the effective use of biomarker testing in everyday cancer practice. Generalizability and the diversity of the populations in the database used to train models present a significant challenge for the application of results from research. Most cancer studies are designed to only use datasets from North America; therefore, any findings resulting from these studies may not easily translate to other regions due to the variety of risks and conditions throughout the world. The performance of models is reduced in cases where there is variability in the scanner type or protocol employed at the different institutions that the models were validated against.</w:t>
      </w:r>
      <w:r w:rsidR="00F435F7">
        <w:t>•</w:t>
      </w:r>
      <w:r w:rsidR="00F435F7">
        <w:tab/>
      </w:r>
      <w:r w:rsidR="008F7AF7">
        <w:t>Imbalance between classes: In clinical datasets, the number of instances of benign disease is relatively low compared to the number of instances of malignant or recurrent disease, which poses a challenge because it will skew your models and decrease model sensitivity to these important cases.</w:t>
      </w:r>
    </w:p>
    <w:p w14:paraId="69F8D75F" w14:textId="77777777" w:rsidR="008F7AF7" w:rsidRDefault="008F7AF7" w:rsidP="008F7AF7"/>
    <w:p w14:paraId="0A6B35B3" w14:textId="77777777" w:rsidR="008F7AF7" w:rsidRDefault="008F7AF7" w:rsidP="008F7AF7">
      <w:r>
        <w:t>• Complexity versus Efficiency of Computation: Advanced quantitative imaging techniques require substantial computational resources to implement, which makes it difficult to implement these techniques in low-resources or low-latency clinical environments because of the computational burden associated with those operations.</w:t>
      </w:r>
    </w:p>
    <w:p w14:paraId="4DF7D3DE" w14:textId="77777777" w:rsidR="008F7AF7" w:rsidRDefault="008F7AF7" w:rsidP="008F7AF7"/>
    <w:p w14:paraId="3787BC32" w14:textId="77777777" w:rsidR="008F7AF7" w:rsidRDefault="008F7AF7" w:rsidP="008F7AF7">
      <w:r>
        <w:t xml:space="preserve">• Challenges in </w:t>
      </w:r>
      <w:proofErr w:type="spellStart"/>
      <w:r>
        <w:t>Modeling</w:t>
      </w:r>
      <w:proofErr w:type="spellEnd"/>
      <w:r>
        <w:t xml:space="preserve"> and Segmentation: Most of the models used in this domain provide inadequate full 3D information as they represent only 2D images. The algorithms that are typically used for </w:t>
      </w:r>
      <w:proofErr w:type="spellStart"/>
      <w:r>
        <w:t>modeling</w:t>
      </w:r>
      <w:proofErr w:type="spellEnd"/>
      <w:r>
        <w:t xml:space="preserve"> tend to smooth out important features that are common in the data (spiculated patterns of tissue) and may treat these common features as outliers or less frequently occurring.</w:t>
      </w:r>
    </w:p>
    <w:p w14:paraId="6D4BAE1E" w14:textId="77777777" w:rsidR="008F7AF7" w:rsidRDefault="008F7AF7" w:rsidP="008F7AF7"/>
    <w:p w14:paraId="0B639A94" w14:textId="77777777" w:rsidR="008F7AF7" w:rsidRDefault="008F7AF7" w:rsidP="008F7AF7">
      <w:r>
        <w:t>Future Research Directions</w:t>
      </w:r>
    </w:p>
    <w:p w14:paraId="072DE5FA" w14:textId="77777777" w:rsidR="008F7AF7" w:rsidRDefault="008F7AF7" w:rsidP="008F7AF7"/>
    <w:p w14:paraId="06DC62DE" w14:textId="77777777" w:rsidR="008F7AF7" w:rsidRDefault="008F7AF7" w:rsidP="008F7AF7">
      <w:r>
        <w:t xml:space="preserve">1. Hybrid Models: Investigate ways to integrate the spatial feature extraction capabilities of </w:t>
      </w:r>
      <w:proofErr w:type="spellStart"/>
      <w:r>
        <w:t>ConvNets</w:t>
      </w:r>
      <w:proofErr w:type="spellEnd"/>
      <w:r>
        <w:t xml:space="preserve">, which provide contextual information at a local point in time (in the spatial </w:t>
      </w:r>
      <w:r>
        <w:lastRenderedPageBreak/>
        <w:t xml:space="preserve">domain), with the global context of Transformer models and temporal networks of </w:t>
      </w:r>
      <w:proofErr w:type="spellStart"/>
      <w:r>
        <w:t>RNNs</w:t>
      </w:r>
      <w:proofErr w:type="spellEnd"/>
      <w:r>
        <w:t>.</w:t>
      </w:r>
    </w:p>
    <w:p w14:paraId="4FC99738" w14:textId="77777777" w:rsidR="008F7AF7" w:rsidRDefault="008F7AF7" w:rsidP="008F7AF7"/>
    <w:p w14:paraId="552E4DEB" w14:textId="03BB1E82" w:rsidR="00561A17" w:rsidRDefault="008F7AF7" w:rsidP="008F7AF7">
      <w:r>
        <w:t>2. Semi-Automated Systems: Explore the development of semi-automated processes that create a reproducible, efficient means of generating large image datasets, allowing radiologists to spend less time generating these datasets and allowing them to maintain their current level of productivity while better utilizing their time in performing clinical tasks.</w:t>
      </w:r>
    </w:p>
    <w:p w14:paraId="76466BCE" w14:textId="77777777" w:rsidR="008F7AF7" w:rsidRDefault="008F7AF7" w:rsidP="008F7AF7">
      <w:r>
        <w:t xml:space="preserve">Explore the use of genomics, clinical characteristics, and a subject's habits (i.e. smoking history or </w:t>
      </w:r>
      <w:proofErr w:type="gramStart"/>
      <w:r>
        <w:t>current status</w:t>
      </w:r>
      <w:proofErr w:type="gramEnd"/>
      <w:r>
        <w:t>) with histopathology to enhance the precision of evaluating the risk of a particular pathology.</w:t>
      </w:r>
    </w:p>
    <w:p w14:paraId="06A2A2B1" w14:textId="77777777" w:rsidR="008F7AF7" w:rsidRDefault="008F7AF7" w:rsidP="008F7AF7"/>
    <w:p w14:paraId="284826A9" w14:textId="77777777" w:rsidR="008F7AF7" w:rsidRDefault="008F7AF7" w:rsidP="008F7AF7">
      <w:r>
        <w:t xml:space="preserve">Develop better techniques to provide clinicians with detailed output from predictive modelling processes (e.g. view the results at a pixel level) so that clinicians can better understand what </w:t>
      </w:r>
      <w:proofErr w:type="gramStart"/>
      <w:r>
        <w:t>are the significant determinants in this assessment</w:t>
      </w:r>
      <w:proofErr w:type="gramEnd"/>
      <w:r>
        <w:t>.</w:t>
      </w:r>
    </w:p>
    <w:p w14:paraId="72FFEA5F" w14:textId="77777777" w:rsidR="008F7AF7" w:rsidRDefault="008F7AF7" w:rsidP="008F7AF7"/>
    <w:p w14:paraId="61297210" w14:textId="5ECF3B91" w:rsidR="00561A17" w:rsidRPr="00F435F7" w:rsidRDefault="008F7AF7" w:rsidP="008F7AF7">
      <w:r>
        <w:t>Collaborate on larger multimodality studies and consider opportunities to utilize Federated Learning as a method of providing a multi-institutional training process while at the same time protecting patient confidentiality.</w:t>
      </w:r>
    </w:p>
    <w:sectPr w:rsidR="00561A17" w:rsidRPr="00F435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D3CE9"/>
    <w:multiLevelType w:val="multilevel"/>
    <w:tmpl w:val="F5EE4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38573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45C"/>
    <w:rsid w:val="0002291F"/>
    <w:rsid w:val="00061019"/>
    <w:rsid w:val="002B4025"/>
    <w:rsid w:val="00321782"/>
    <w:rsid w:val="00411CF3"/>
    <w:rsid w:val="00464B34"/>
    <w:rsid w:val="004711F1"/>
    <w:rsid w:val="00561A17"/>
    <w:rsid w:val="006406E6"/>
    <w:rsid w:val="0072445C"/>
    <w:rsid w:val="008C4548"/>
    <w:rsid w:val="008F7AF7"/>
    <w:rsid w:val="00A631FD"/>
    <w:rsid w:val="00BF7A5C"/>
    <w:rsid w:val="00EE6BAD"/>
    <w:rsid w:val="00F12F31"/>
    <w:rsid w:val="00F435F7"/>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C3C82"/>
  <w15:chartTrackingRefBased/>
  <w15:docId w15:val="{288098EB-C761-44B0-87E4-46DDBF82D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291F"/>
    <w:rPr>
      <w:rFonts w:eastAsiaTheme="minorEastAsia" w:cs="Times New Roman"/>
      <w:lang w:eastAsia="en-PK"/>
      <w14:ligatures w14:val="none"/>
    </w:rPr>
  </w:style>
  <w:style w:type="paragraph" w:styleId="Heading1">
    <w:name w:val="heading 1"/>
    <w:basedOn w:val="Normal"/>
    <w:next w:val="Normal"/>
    <w:link w:val="Heading1Char"/>
    <w:uiPriority w:val="9"/>
    <w:qFormat/>
    <w:rsid w:val="007244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44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44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44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44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44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44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44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44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44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44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44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44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44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44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44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44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445C"/>
    <w:rPr>
      <w:rFonts w:eastAsiaTheme="majorEastAsia" w:cstheme="majorBidi"/>
      <w:color w:val="272727" w:themeColor="text1" w:themeTint="D8"/>
    </w:rPr>
  </w:style>
  <w:style w:type="paragraph" w:styleId="Title">
    <w:name w:val="Title"/>
    <w:basedOn w:val="Normal"/>
    <w:next w:val="Normal"/>
    <w:link w:val="TitleChar"/>
    <w:uiPriority w:val="10"/>
    <w:qFormat/>
    <w:rsid w:val="007244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44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44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44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445C"/>
    <w:pPr>
      <w:spacing w:before="160"/>
      <w:jc w:val="center"/>
    </w:pPr>
    <w:rPr>
      <w:i/>
      <w:iCs/>
      <w:color w:val="404040" w:themeColor="text1" w:themeTint="BF"/>
    </w:rPr>
  </w:style>
  <w:style w:type="character" w:customStyle="1" w:styleId="QuoteChar">
    <w:name w:val="Quote Char"/>
    <w:basedOn w:val="DefaultParagraphFont"/>
    <w:link w:val="Quote"/>
    <w:uiPriority w:val="29"/>
    <w:rsid w:val="0072445C"/>
    <w:rPr>
      <w:i/>
      <w:iCs/>
      <w:color w:val="404040" w:themeColor="text1" w:themeTint="BF"/>
    </w:rPr>
  </w:style>
  <w:style w:type="paragraph" w:styleId="ListParagraph">
    <w:name w:val="List Paragraph"/>
    <w:basedOn w:val="Normal"/>
    <w:uiPriority w:val="34"/>
    <w:qFormat/>
    <w:rsid w:val="0072445C"/>
    <w:pPr>
      <w:ind w:left="720"/>
      <w:contextualSpacing/>
    </w:pPr>
  </w:style>
  <w:style w:type="character" w:styleId="IntenseEmphasis">
    <w:name w:val="Intense Emphasis"/>
    <w:basedOn w:val="DefaultParagraphFont"/>
    <w:uiPriority w:val="21"/>
    <w:qFormat/>
    <w:rsid w:val="0072445C"/>
    <w:rPr>
      <w:i/>
      <w:iCs/>
      <w:color w:val="0F4761" w:themeColor="accent1" w:themeShade="BF"/>
    </w:rPr>
  </w:style>
  <w:style w:type="paragraph" w:styleId="IntenseQuote">
    <w:name w:val="Intense Quote"/>
    <w:basedOn w:val="Normal"/>
    <w:next w:val="Normal"/>
    <w:link w:val="IntenseQuoteChar"/>
    <w:uiPriority w:val="30"/>
    <w:qFormat/>
    <w:rsid w:val="007244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445C"/>
    <w:rPr>
      <w:i/>
      <w:iCs/>
      <w:color w:val="0F4761" w:themeColor="accent1" w:themeShade="BF"/>
    </w:rPr>
  </w:style>
  <w:style w:type="character" w:styleId="IntenseReference">
    <w:name w:val="Intense Reference"/>
    <w:basedOn w:val="DefaultParagraphFont"/>
    <w:uiPriority w:val="32"/>
    <w:qFormat/>
    <w:rsid w:val="0072445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3</Pages>
  <Words>817</Words>
  <Characters>4661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03-134231-005</dc:creator>
  <cp:keywords/>
  <dc:description/>
  <cp:lastModifiedBy>03-134231-005</cp:lastModifiedBy>
  <cp:revision>6</cp:revision>
  <dcterms:created xsi:type="dcterms:W3CDTF">2026-01-29T12:24:00Z</dcterms:created>
  <dcterms:modified xsi:type="dcterms:W3CDTF">2026-02-11T09:57:00Z</dcterms:modified>
</cp:coreProperties>
</file>