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BB36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 xml:space="preserve">Here’s a </w:t>
      </w:r>
      <w:r w:rsidRPr="00C07EAD">
        <w:rPr>
          <w:b/>
          <w:bCs/>
          <w:lang w:val="en-PK"/>
        </w:rPr>
        <w:t>summary of the article</w:t>
      </w:r>
      <w:r w:rsidRPr="00C07EAD">
        <w:rPr>
          <w:lang w:val="en-PK"/>
        </w:rPr>
        <w:t xml:space="preserve"> you shared:</w:t>
      </w:r>
      <w:r w:rsidRPr="00C07EAD">
        <w:rPr>
          <w:lang w:val="en-PK"/>
        </w:rPr>
        <w:br/>
      </w:r>
      <w:r w:rsidRPr="00C07EAD">
        <w:rPr>
          <w:rFonts w:ascii="Segoe UI Emoji" w:hAnsi="Segoe UI Emoji" w:cs="Segoe UI Emoji"/>
          <w:lang w:val="en-PK"/>
        </w:rPr>
        <w:t>🔗</w:t>
      </w:r>
      <w:r w:rsidRPr="00C07EAD">
        <w:rPr>
          <w:lang w:val="en-PK"/>
        </w:rPr>
        <w:t xml:space="preserve"> </w:t>
      </w:r>
      <w:r w:rsidRPr="00C07EAD">
        <w:rPr>
          <w:b/>
          <w:bCs/>
          <w:lang w:val="en-PK"/>
        </w:rPr>
        <w:t>AI-Powered Lung Cancer Detection: Assessing VGG16 and CNN Architectures for CT Scan Image Classification</w:t>
      </w:r>
      <w:r w:rsidRPr="00C07EAD">
        <w:rPr>
          <w:lang w:val="en-PK"/>
        </w:rPr>
        <w:t xml:space="preserve"> from </w:t>
      </w:r>
      <w:r w:rsidRPr="00C07EAD">
        <w:rPr>
          <w:i/>
          <w:iCs/>
          <w:lang w:val="en-PK"/>
        </w:rPr>
        <w:t>Informatics</w:t>
      </w:r>
      <w:r w:rsidRPr="00C07EAD">
        <w:rPr>
          <w:lang w:val="en-PK"/>
        </w:rPr>
        <w:t xml:space="preserve"> (Vol. 12, No. 1, 2025). (</w:t>
      </w:r>
      <w:hyperlink r:id="rId5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27C608C5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55984942">
          <v:rect id="_x0000_i1067" style="width:0;height:1.5pt" o:hralign="center" o:hrstd="t" o:hr="t" fillcolor="#a0a0a0" stroked="f"/>
        </w:pict>
      </w:r>
    </w:p>
    <w:p w14:paraId="734B34AC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🧠</w:t>
      </w:r>
      <w:r w:rsidRPr="00C07EAD">
        <w:rPr>
          <w:b/>
          <w:bCs/>
          <w:lang w:val="en-PK"/>
        </w:rPr>
        <w:t xml:space="preserve"> Overview</w:t>
      </w:r>
    </w:p>
    <w:p w14:paraId="273092C9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 xml:space="preserve">This research investigates the use of </w:t>
      </w:r>
      <w:r w:rsidRPr="00C07EAD">
        <w:rPr>
          <w:b/>
          <w:bCs/>
          <w:lang w:val="en-PK"/>
        </w:rPr>
        <w:t>deep learning (CNN) models</w:t>
      </w:r>
      <w:r w:rsidRPr="00C07EAD">
        <w:rPr>
          <w:lang w:val="en-PK"/>
        </w:rPr>
        <w:t xml:space="preserve">, especially the </w:t>
      </w:r>
      <w:r w:rsidRPr="00C07EAD">
        <w:rPr>
          <w:b/>
          <w:bCs/>
          <w:lang w:val="en-PK"/>
        </w:rPr>
        <w:t>VGG16 architecture</w:t>
      </w:r>
      <w:r w:rsidRPr="00C07EAD">
        <w:rPr>
          <w:lang w:val="en-PK"/>
        </w:rPr>
        <w:t xml:space="preserve">, to </w:t>
      </w:r>
      <w:r w:rsidRPr="00C07EAD">
        <w:rPr>
          <w:b/>
          <w:bCs/>
          <w:lang w:val="en-PK"/>
        </w:rPr>
        <w:t>automatically classify lung cancer from CT scan images</w:t>
      </w:r>
      <w:r w:rsidRPr="00C07EAD">
        <w:rPr>
          <w:lang w:val="en-PK"/>
        </w:rPr>
        <w:t xml:space="preserve"> into three categories: </w:t>
      </w:r>
      <w:r w:rsidRPr="00C07EAD">
        <w:rPr>
          <w:b/>
          <w:bCs/>
          <w:lang w:val="en-PK"/>
        </w:rPr>
        <w:t>Normal, Benign, and Malignant</w:t>
      </w:r>
      <w:r w:rsidRPr="00C07EAD">
        <w:rPr>
          <w:lang w:val="en-PK"/>
        </w:rPr>
        <w:t>. (</w:t>
      </w:r>
      <w:hyperlink r:id="rId6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0D7BFCDE" w14:textId="77777777" w:rsidR="00C07EAD" w:rsidRPr="00C07EAD" w:rsidRDefault="00C07EAD" w:rsidP="00C07EAD">
      <w:pPr>
        <w:rPr>
          <w:lang w:val="en-PK"/>
        </w:rPr>
      </w:pPr>
      <w:r w:rsidRPr="00C07EAD">
        <w:rPr>
          <w:b/>
          <w:bCs/>
          <w:lang w:val="en-PK"/>
        </w:rPr>
        <w:t>Why this matters:</w:t>
      </w:r>
    </w:p>
    <w:p w14:paraId="68A08DF0" w14:textId="77777777" w:rsidR="00C07EAD" w:rsidRPr="00C07EAD" w:rsidRDefault="00C07EAD" w:rsidP="00C07EAD">
      <w:pPr>
        <w:numPr>
          <w:ilvl w:val="0"/>
          <w:numId w:val="1"/>
        </w:numPr>
        <w:rPr>
          <w:lang w:val="en-PK"/>
        </w:rPr>
      </w:pPr>
      <w:r w:rsidRPr="00C07EAD">
        <w:rPr>
          <w:lang w:val="en-PK"/>
        </w:rPr>
        <w:t xml:space="preserve">Lung cancer remains a </w:t>
      </w:r>
      <w:r w:rsidRPr="00C07EAD">
        <w:rPr>
          <w:b/>
          <w:bCs/>
          <w:lang w:val="en-PK"/>
        </w:rPr>
        <w:t>leading cause of death worldwide</w:t>
      </w:r>
      <w:r w:rsidRPr="00C07EAD">
        <w:rPr>
          <w:lang w:val="en-PK"/>
        </w:rPr>
        <w:t>. Early and accurate detection greatly improves treatment outcomes.</w:t>
      </w:r>
    </w:p>
    <w:p w14:paraId="7272205A" w14:textId="77777777" w:rsidR="00C07EAD" w:rsidRPr="00C07EAD" w:rsidRDefault="00C07EAD" w:rsidP="00C07EAD">
      <w:pPr>
        <w:numPr>
          <w:ilvl w:val="0"/>
          <w:numId w:val="1"/>
        </w:numPr>
        <w:rPr>
          <w:lang w:val="en-PK"/>
        </w:rPr>
      </w:pPr>
      <w:r w:rsidRPr="00C07EAD">
        <w:rPr>
          <w:lang w:val="en-PK"/>
        </w:rPr>
        <w:t>CT scans are standard for diagnostics but require expert interpretation. AI may help improve speed and consistency. (</w:t>
      </w:r>
      <w:hyperlink r:id="rId7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1F5019AE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4E3F48CF">
          <v:rect id="_x0000_i1068" style="width:0;height:1.5pt" o:hralign="center" o:hrstd="t" o:hr="t" fillcolor="#a0a0a0" stroked="f"/>
        </w:pict>
      </w:r>
    </w:p>
    <w:p w14:paraId="5EF5DAC9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Symbol" w:hAnsi="Segoe UI Symbol" w:cs="Segoe UI Symbol"/>
          <w:b/>
          <w:bCs/>
          <w:lang w:val="en-PK"/>
        </w:rPr>
        <w:t>🛠</w:t>
      </w:r>
      <w:r w:rsidRPr="00C07EAD">
        <w:rPr>
          <w:b/>
          <w:bCs/>
          <w:lang w:val="en-PK"/>
        </w:rPr>
        <w:t xml:space="preserve"> Methods</w:t>
      </w:r>
    </w:p>
    <w:p w14:paraId="18D7422A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📌</w:t>
      </w:r>
      <w:r w:rsidRPr="00C07EAD">
        <w:rPr>
          <w:b/>
          <w:bCs/>
          <w:lang w:val="en-PK"/>
        </w:rPr>
        <w:t xml:space="preserve"> Dataset</w:t>
      </w:r>
    </w:p>
    <w:p w14:paraId="15120360" w14:textId="77777777" w:rsidR="00C07EAD" w:rsidRPr="00C07EAD" w:rsidRDefault="00C07EAD" w:rsidP="00C07EAD">
      <w:pPr>
        <w:numPr>
          <w:ilvl w:val="0"/>
          <w:numId w:val="2"/>
        </w:numPr>
        <w:rPr>
          <w:lang w:val="en-PK"/>
        </w:rPr>
      </w:pPr>
      <w:r w:rsidRPr="00C07EAD">
        <w:rPr>
          <w:b/>
          <w:bCs/>
          <w:lang w:val="en-PK"/>
        </w:rPr>
        <w:t>1097 CT scan images</w:t>
      </w:r>
      <w:r w:rsidRPr="00C07EAD">
        <w:rPr>
          <w:lang w:val="en-PK"/>
        </w:rPr>
        <w:t xml:space="preserve"> from </w:t>
      </w:r>
      <w:r w:rsidRPr="00C07EAD">
        <w:rPr>
          <w:b/>
          <w:bCs/>
          <w:lang w:val="en-PK"/>
        </w:rPr>
        <w:t>110 patients</w:t>
      </w:r>
      <w:r w:rsidRPr="00C07EAD">
        <w:rPr>
          <w:lang w:val="en-PK"/>
        </w:rPr>
        <w:t>.</w:t>
      </w:r>
    </w:p>
    <w:p w14:paraId="6F18439A" w14:textId="77777777" w:rsidR="00C07EAD" w:rsidRPr="00C07EAD" w:rsidRDefault="00C07EAD" w:rsidP="00C07EAD">
      <w:pPr>
        <w:numPr>
          <w:ilvl w:val="0"/>
          <w:numId w:val="2"/>
        </w:numPr>
        <w:rPr>
          <w:lang w:val="en-PK"/>
        </w:rPr>
      </w:pPr>
      <w:r w:rsidRPr="00C07EAD">
        <w:rPr>
          <w:lang w:val="en-PK"/>
        </w:rPr>
        <w:t>Divided into Normal, Benign, and Malignant categories.</w:t>
      </w:r>
    </w:p>
    <w:p w14:paraId="10E660F6" w14:textId="77777777" w:rsidR="00C07EAD" w:rsidRPr="00C07EAD" w:rsidRDefault="00C07EAD" w:rsidP="00C07EAD">
      <w:pPr>
        <w:numPr>
          <w:ilvl w:val="0"/>
          <w:numId w:val="2"/>
        </w:numPr>
        <w:rPr>
          <w:lang w:val="en-PK"/>
        </w:rPr>
      </w:pPr>
      <w:r w:rsidRPr="00C07EAD">
        <w:rPr>
          <w:lang w:val="en-PK"/>
        </w:rPr>
        <w:t>Images resized and preprocessed for CNN input. (</w:t>
      </w:r>
      <w:hyperlink r:id="rId8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71227423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🤖</w:t>
      </w:r>
      <w:r w:rsidRPr="00C07EAD">
        <w:rPr>
          <w:b/>
          <w:bCs/>
          <w:lang w:val="en-PK"/>
        </w:rPr>
        <w:t xml:space="preserve"> Models Compared</w:t>
      </w:r>
    </w:p>
    <w:p w14:paraId="51CE5A73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>The study evaluated several deep learning architectures:</w:t>
      </w:r>
    </w:p>
    <w:p w14:paraId="7470D1CE" w14:textId="77777777" w:rsidR="00C07EAD" w:rsidRPr="00C07EAD" w:rsidRDefault="00C07EAD" w:rsidP="00C07EAD">
      <w:pPr>
        <w:numPr>
          <w:ilvl w:val="0"/>
          <w:numId w:val="3"/>
        </w:numPr>
        <w:rPr>
          <w:lang w:val="en-PK"/>
        </w:rPr>
      </w:pPr>
      <w:r w:rsidRPr="00C07EAD">
        <w:rPr>
          <w:b/>
          <w:bCs/>
          <w:lang w:val="en-PK"/>
        </w:rPr>
        <w:t>VGG16</w:t>
      </w:r>
      <w:r w:rsidRPr="00C07EAD">
        <w:rPr>
          <w:lang w:val="en-PK"/>
        </w:rPr>
        <w:t xml:space="preserve"> (primary focus)</w:t>
      </w:r>
    </w:p>
    <w:p w14:paraId="272DB87C" w14:textId="77777777" w:rsidR="00C07EAD" w:rsidRPr="00C07EAD" w:rsidRDefault="00C07EAD" w:rsidP="00C07EAD">
      <w:pPr>
        <w:numPr>
          <w:ilvl w:val="0"/>
          <w:numId w:val="3"/>
        </w:numPr>
        <w:rPr>
          <w:lang w:val="en-PK"/>
        </w:rPr>
      </w:pPr>
      <w:r w:rsidRPr="00C07EAD">
        <w:rPr>
          <w:lang w:val="en-PK"/>
        </w:rPr>
        <w:t>ResNet50</w:t>
      </w:r>
    </w:p>
    <w:p w14:paraId="200B2F36" w14:textId="77777777" w:rsidR="00C07EAD" w:rsidRPr="00C07EAD" w:rsidRDefault="00C07EAD" w:rsidP="00C07EAD">
      <w:pPr>
        <w:numPr>
          <w:ilvl w:val="0"/>
          <w:numId w:val="3"/>
        </w:numPr>
        <w:rPr>
          <w:lang w:val="en-PK"/>
        </w:rPr>
      </w:pPr>
      <w:r w:rsidRPr="00C07EAD">
        <w:rPr>
          <w:lang w:val="en-PK"/>
        </w:rPr>
        <w:t>InceptionV3</w:t>
      </w:r>
    </w:p>
    <w:p w14:paraId="681EED00" w14:textId="77777777" w:rsidR="00C07EAD" w:rsidRPr="00C07EAD" w:rsidRDefault="00C07EAD" w:rsidP="00C07EAD">
      <w:pPr>
        <w:numPr>
          <w:ilvl w:val="0"/>
          <w:numId w:val="3"/>
        </w:numPr>
        <w:rPr>
          <w:lang w:val="en-PK"/>
        </w:rPr>
      </w:pPr>
      <w:r w:rsidRPr="00C07EAD">
        <w:rPr>
          <w:lang w:val="en-PK"/>
        </w:rPr>
        <w:t>MobileNetV2</w:t>
      </w:r>
      <w:r w:rsidRPr="00C07EAD">
        <w:rPr>
          <w:lang w:val="en-PK"/>
        </w:rPr>
        <w:br/>
        <w:t>All models were trained and tested to determine which provided the best classification performance. (</w:t>
      </w:r>
      <w:hyperlink r:id="rId9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057716A9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🔍</w:t>
      </w:r>
      <w:r w:rsidRPr="00C07EAD">
        <w:rPr>
          <w:b/>
          <w:bCs/>
          <w:lang w:val="en-PK"/>
        </w:rPr>
        <w:t xml:space="preserve"> Explainability</w:t>
      </w:r>
    </w:p>
    <w:p w14:paraId="44ACF5F6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 xml:space="preserve">The study also discusses the use of </w:t>
      </w:r>
      <w:r w:rsidRPr="00C07EAD">
        <w:rPr>
          <w:b/>
          <w:bCs/>
          <w:lang w:val="en-PK"/>
        </w:rPr>
        <w:t>Grad-CAM</w:t>
      </w:r>
      <w:r w:rsidRPr="00C07EAD">
        <w:rPr>
          <w:lang w:val="en-PK"/>
        </w:rPr>
        <w:t xml:space="preserve"> (Gradient-weighted Class Activation Mapping) as a way to visualize which parts of a CT scan influenced the model’s decision — helping clinicians interpret AI predictions. (</w:t>
      </w:r>
      <w:hyperlink r:id="rId10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3A64AA6C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lastRenderedPageBreak/>
        <w:pict w14:anchorId="6CD91340">
          <v:rect id="_x0000_i1069" style="width:0;height:1.5pt" o:hralign="center" o:hrstd="t" o:hr="t" fillcolor="#a0a0a0" stroked="f"/>
        </w:pict>
      </w:r>
    </w:p>
    <w:p w14:paraId="42EAB2B9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📊</w:t>
      </w:r>
      <w:r w:rsidRPr="00C07EAD">
        <w:rPr>
          <w:b/>
          <w:bCs/>
          <w:lang w:val="en-PK"/>
        </w:rPr>
        <w:t xml:space="preserve"> Key Results</w:t>
      </w:r>
    </w:p>
    <w:p w14:paraId="40D7339B" w14:textId="77777777" w:rsidR="00C07EAD" w:rsidRPr="00C07EAD" w:rsidRDefault="00C07EAD" w:rsidP="00C07EAD">
      <w:pPr>
        <w:numPr>
          <w:ilvl w:val="0"/>
          <w:numId w:val="4"/>
        </w:numPr>
        <w:rPr>
          <w:lang w:val="en-PK"/>
        </w:rPr>
      </w:pPr>
      <w:r w:rsidRPr="00C07EAD">
        <w:rPr>
          <w:b/>
          <w:bCs/>
          <w:lang w:val="en-PK"/>
        </w:rPr>
        <w:t>VGG16 achieved the highest test accuracy (~98.18%)</w:t>
      </w:r>
      <w:r w:rsidRPr="00C07EAD">
        <w:rPr>
          <w:lang w:val="en-PK"/>
        </w:rPr>
        <w:t xml:space="preserve"> among all the evaluated models. (</w:t>
      </w:r>
      <w:hyperlink r:id="rId11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1AE39754" w14:textId="77777777" w:rsidR="00C07EAD" w:rsidRPr="00C07EAD" w:rsidRDefault="00C07EAD" w:rsidP="00C07EAD">
      <w:pPr>
        <w:numPr>
          <w:ilvl w:val="0"/>
          <w:numId w:val="4"/>
        </w:numPr>
        <w:rPr>
          <w:lang w:val="en-PK"/>
        </w:rPr>
      </w:pPr>
      <w:r w:rsidRPr="00C07EAD">
        <w:rPr>
          <w:lang w:val="en-PK"/>
        </w:rPr>
        <w:t>This suggests VGG16 is particularly strong at distinguishing between normal, benign, and malignant lung structures in CT images. (</w:t>
      </w:r>
      <w:hyperlink r:id="rId12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28313913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5EC46739">
          <v:rect id="_x0000_i1070" style="width:0;height:1.5pt" o:hralign="center" o:hrstd="t" o:hr="t" fillcolor="#a0a0a0" stroked="f"/>
        </w:pict>
      </w:r>
    </w:p>
    <w:p w14:paraId="0367534A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📉</w:t>
      </w:r>
      <w:r w:rsidRPr="00C07EAD">
        <w:rPr>
          <w:b/>
          <w:bCs/>
          <w:lang w:val="en-PK"/>
        </w:rPr>
        <w:t xml:space="preserve"> Limitations</w:t>
      </w:r>
    </w:p>
    <w:p w14:paraId="2DF2F901" w14:textId="77777777" w:rsidR="00C07EAD" w:rsidRPr="00C07EAD" w:rsidRDefault="00C07EAD" w:rsidP="00C07EAD">
      <w:pPr>
        <w:numPr>
          <w:ilvl w:val="0"/>
          <w:numId w:val="5"/>
        </w:numPr>
        <w:rPr>
          <w:lang w:val="en-PK"/>
        </w:rPr>
      </w:pPr>
      <w:r w:rsidRPr="00C07EAD">
        <w:rPr>
          <w:b/>
          <w:bCs/>
          <w:lang w:val="en-PK"/>
        </w:rPr>
        <w:t>Dataset size is relatively small</w:t>
      </w:r>
      <w:r w:rsidRPr="00C07EAD">
        <w:rPr>
          <w:lang w:val="en-PK"/>
        </w:rPr>
        <w:t>, which could reduce generalizability to new patient data.</w:t>
      </w:r>
    </w:p>
    <w:p w14:paraId="5D475AE7" w14:textId="77777777" w:rsidR="00C07EAD" w:rsidRPr="00C07EAD" w:rsidRDefault="00C07EAD" w:rsidP="00C07EAD">
      <w:pPr>
        <w:numPr>
          <w:ilvl w:val="0"/>
          <w:numId w:val="5"/>
        </w:numPr>
        <w:rPr>
          <w:lang w:val="en-PK"/>
        </w:rPr>
      </w:pPr>
      <w:r w:rsidRPr="00C07EAD">
        <w:rPr>
          <w:lang w:val="en-PK"/>
        </w:rPr>
        <w:t>The study used 2D CT slices instead of 3D volumes, which might limit spatial feature extraction. (</w:t>
      </w:r>
      <w:hyperlink r:id="rId13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15772AF5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2FB8E1FB">
          <v:rect id="_x0000_i1071" style="width:0;height:1.5pt" o:hralign="center" o:hrstd="t" o:hr="t" fillcolor="#a0a0a0" stroked="f"/>
        </w:pict>
      </w:r>
    </w:p>
    <w:p w14:paraId="17B7C715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🔮</w:t>
      </w:r>
      <w:r w:rsidRPr="00C07EAD">
        <w:rPr>
          <w:b/>
          <w:bCs/>
          <w:lang w:val="en-PK"/>
        </w:rPr>
        <w:t xml:space="preserve"> Future Directions</w:t>
      </w:r>
    </w:p>
    <w:p w14:paraId="005D2E73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>The authors recommend improvements such as:</w:t>
      </w:r>
    </w:p>
    <w:p w14:paraId="11CB9FA3" w14:textId="77777777" w:rsidR="00C07EAD" w:rsidRPr="00C07EAD" w:rsidRDefault="00C07EAD" w:rsidP="00C07EAD">
      <w:pPr>
        <w:numPr>
          <w:ilvl w:val="0"/>
          <w:numId w:val="6"/>
        </w:numPr>
        <w:rPr>
          <w:lang w:val="en-PK"/>
        </w:rPr>
      </w:pPr>
      <w:r w:rsidRPr="00C07EAD">
        <w:rPr>
          <w:b/>
          <w:bCs/>
          <w:lang w:val="en-PK"/>
        </w:rPr>
        <w:t>Larger datasets</w:t>
      </w:r>
      <w:r w:rsidRPr="00C07EAD">
        <w:rPr>
          <w:lang w:val="en-PK"/>
        </w:rPr>
        <w:t xml:space="preserve"> for better training</w:t>
      </w:r>
    </w:p>
    <w:p w14:paraId="4BB7E9FC" w14:textId="77777777" w:rsidR="00C07EAD" w:rsidRPr="00C07EAD" w:rsidRDefault="00C07EAD" w:rsidP="00C07EAD">
      <w:pPr>
        <w:numPr>
          <w:ilvl w:val="0"/>
          <w:numId w:val="6"/>
        </w:numPr>
        <w:rPr>
          <w:lang w:val="en-PK"/>
        </w:rPr>
      </w:pPr>
      <w:r w:rsidRPr="00C07EAD">
        <w:rPr>
          <w:b/>
          <w:bCs/>
          <w:lang w:val="en-PK"/>
        </w:rPr>
        <w:t>Data augmentation</w:t>
      </w:r>
      <w:r w:rsidRPr="00C07EAD">
        <w:rPr>
          <w:lang w:val="en-PK"/>
        </w:rPr>
        <w:t xml:space="preserve"> and advanced model tuning</w:t>
      </w:r>
    </w:p>
    <w:p w14:paraId="69985279" w14:textId="77777777" w:rsidR="00C07EAD" w:rsidRPr="00C07EAD" w:rsidRDefault="00C07EAD" w:rsidP="00C07EAD">
      <w:pPr>
        <w:numPr>
          <w:ilvl w:val="0"/>
          <w:numId w:val="6"/>
        </w:numPr>
        <w:rPr>
          <w:lang w:val="en-PK"/>
        </w:rPr>
      </w:pPr>
      <w:r w:rsidRPr="00C07EAD">
        <w:rPr>
          <w:lang w:val="en-PK"/>
        </w:rPr>
        <w:t xml:space="preserve">Exploration of </w:t>
      </w:r>
      <w:r w:rsidRPr="00C07EAD">
        <w:rPr>
          <w:b/>
          <w:bCs/>
          <w:lang w:val="en-PK"/>
        </w:rPr>
        <w:t>advanced architectures</w:t>
      </w:r>
      <w:r w:rsidRPr="00C07EAD">
        <w:rPr>
          <w:lang w:val="en-PK"/>
        </w:rPr>
        <w:t xml:space="preserve"> like 3D CNNs or Vision Transformers</w:t>
      </w:r>
    </w:p>
    <w:p w14:paraId="13A0EDE3" w14:textId="77777777" w:rsidR="00C07EAD" w:rsidRPr="00C07EAD" w:rsidRDefault="00C07EAD" w:rsidP="00C07EAD">
      <w:pPr>
        <w:numPr>
          <w:ilvl w:val="0"/>
          <w:numId w:val="6"/>
        </w:numPr>
        <w:rPr>
          <w:lang w:val="en-PK"/>
        </w:rPr>
      </w:pPr>
      <w:r w:rsidRPr="00C07EAD">
        <w:rPr>
          <w:lang w:val="en-PK"/>
        </w:rPr>
        <w:t>Integration of explainability tools (e.g., Grad-CAM) in clinical workflows for greater transparency and trust. (</w:t>
      </w:r>
      <w:hyperlink r:id="rId14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1FD2CF98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62C21FB7">
          <v:rect id="_x0000_i1072" style="width:0;height:1.5pt" o:hralign="center" o:hrstd="t" o:hr="t" fillcolor="#a0a0a0" stroked="f"/>
        </w:pict>
      </w:r>
    </w:p>
    <w:p w14:paraId="7572C18C" w14:textId="77777777" w:rsidR="00C07EAD" w:rsidRPr="00C07EAD" w:rsidRDefault="00C07EAD" w:rsidP="00C07EAD">
      <w:pPr>
        <w:rPr>
          <w:b/>
          <w:bCs/>
          <w:lang w:val="en-PK"/>
        </w:rPr>
      </w:pPr>
      <w:r w:rsidRPr="00C07EAD">
        <w:rPr>
          <w:rFonts w:ascii="Segoe UI Emoji" w:hAnsi="Segoe UI Emoji" w:cs="Segoe UI Emoji"/>
          <w:b/>
          <w:bCs/>
          <w:lang w:val="en-PK"/>
        </w:rPr>
        <w:t>🧾</w:t>
      </w:r>
      <w:r w:rsidRPr="00C07EAD">
        <w:rPr>
          <w:b/>
          <w:bCs/>
          <w:lang w:val="en-PK"/>
        </w:rPr>
        <w:t xml:space="preserve"> Conclusion</w:t>
      </w:r>
    </w:p>
    <w:p w14:paraId="4E781510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 xml:space="preserve">The study highlights that </w:t>
      </w:r>
      <w:r w:rsidRPr="00C07EAD">
        <w:rPr>
          <w:b/>
          <w:bCs/>
          <w:lang w:val="en-PK"/>
        </w:rPr>
        <w:t>pre-trained CNN models — especially VGG16 — can effectively classify lung cancer from CT scans with high accuracy</w:t>
      </w:r>
      <w:r w:rsidRPr="00C07EAD">
        <w:rPr>
          <w:lang w:val="en-PK"/>
        </w:rPr>
        <w:t>. This approach shows promise as a supportive diagnostic tool to enhance early lung cancer detection and reduce diagnostic burden on clinicians. (</w:t>
      </w:r>
      <w:hyperlink r:id="rId15" w:tooltip="AI-Powered Lung Cancer Detection: Assessing VGG16 and CNN Architectures for CT Scan Image Classification | MDPI" w:history="1">
        <w:r w:rsidRPr="00C07EAD">
          <w:rPr>
            <w:rStyle w:val="Hyperlink"/>
            <w:lang w:val="en-PK"/>
          </w:rPr>
          <w:t>MDPI</w:t>
        </w:r>
      </w:hyperlink>
      <w:r w:rsidRPr="00C07EAD">
        <w:rPr>
          <w:lang w:val="en-PK"/>
        </w:rPr>
        <w:t>)</w:t>
      </w:r>
    </w:p>
    <w:p w14:paraId="6FCCF4BB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pict w14:anchorId="4C479EE6">
          <v:rect id="_x0000_i1073" style="width:0;height:1.5pt" o:hralign="center" o:hrstd="t" o:hr="t" fillcolor="#a0a0a0" stroked="f"/>
        </w:pict>
      </w:r>
    </w:p>
    <w:p w14:paraId="24D595AF" w14:textId="77777777" w:rsidR="00C07EAD" w:rsidRPr="00C07EAD" w:rsidRDefault="00C07EAD" w:rsidP="00C07EAD">
      <w:pPr>
        <w:rPr>
          <w:lang w:val="en-PK"/>
        </w:rPr>
      </w:pPr>
      <w:r w:rsidRPr="00C07EAD">
        <w:rPr>
          <w:lang w:val="en-PK"/>
        </w:rPr>
        <w:t xml:space="preserve">If you’d like, I can provide a </w:t>
      </w:r>
      <w:r w:rsidRPr="00C07EAD">
        <w:rPr>
          <w:b/>
          <w:bCs/>
          <w:lang w:val="en-PK"/>
        </w:rPr>
        <w:t>simplified infographic or key metrics table</w:t>
      </w:r>
      <w:r w:rsidRPr="00C07EAD">
        <w:rPr>
          <w:lang w:val="en-PK"/>
        </w:rPr>
        <w:t xml:space="preserve"> from the study.</w:t>
      </w:r>
    </w:p>
    <w:p w14:paraId="4AEFFCAE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10E"/>
    <w:multiLevelType w:val="multilevel"/>
    <w:tmpl w:val="B43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54A0"/>
    <w:multiLevelType w:val="multilevel"/>
    <w:tmpl w:val="A06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269C"/>
    <w:multiLevelType w:val="multilevel"/>
    <w:tmpl w:val="C90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225A"/>
    <w:multiLevelType w:val="multilevel"/>
    <w:tmpl w:val="1F76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70AD5"/>
    <w:multiLevelType w:val="multilevel"/>
    <w:tmpl w:val="98D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06E0A"/>
    <w:multiLevelType w:val="multilevel"/>
    <w:tmpl w:val="716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86431">
    <w:abstractNumId w:val="5"/>
  </w:num>
  <w:num w:numId="2" w16cid:durableId="1389769881">
    <w:abstractNumId w:val="1"/>
  </w:num>
  <w:num w:numId="3" w16cid:durableId="1792476813">
    <w:abstractNumId w:val="2"/>
  </w:num>
  <w:num w:numId="4" w16cid:durableId="1401172869">
    <w:abstractNumId w:val="0"/>
  </w:num>
  <w:num w:numId="5" w16cid:durableId="1189374997">
    <w:abstractNumId w:val="3"/>
  </w:num>
  <w:num w:numId="6" w16cid:durableId="1810826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18"/>
    <w:rsid w:val="00061019"/>
    <w:rsid w:val="002B4025"/>
    <w:rsid w:val="004711F1"/>
    <w:rsid w:val="00B96CC5"/>
    <w:rsid w:val="00BC4518"/>
    <w:rsid w:val="00C0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8A4BD-5CB6-4A05-A298-493950E1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227-9709/12/1/18" TargetMode="External"/><Relationship Id="rId13" Type="http://schemas.openxmlformats.org/officeDocument/2006/relationships/hyperlink" Target="https://www.mdpi.com/2227-9709/12/1/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227-9709/12/1/18" TargetMode="External"/><Relationship Id="rId12" Type="http://schemas.openxmlformats.org/officeDocument/2006/relationships/hyperlink" Target="https://www.mdpi.com/2227-9709/12/1/1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dpi.com/2227-9709/12/1/18" TargetMode="External"/><Relationship Id="rId11" Type="http://schemas.openxmlformats.org/officeDocument/2006/relationships/hyperlink" Target="https://www.mdpi.com/2227-9709/12/1/18" TargetMode="External"/><Relationship Id="rId5" Type="http://schemas.openxmlformats.org/officeDocument/2006/relationships/hyperlink" Target="https://www.mdpi.com/2227-9709/12/1/18" TargetMode="External"/><Relationship Id="rId15" Type="http://schemas.openxmlformats.org/officeDocument/2006/relationships/hyperlink" Target="https://www.mdpi.com/2227-9709/12/1/18" TargetMode="External"/><Relationship Id="rId10" Type="http://schemas.openxmlformats.org/officeDocument/2006/relationships/hyperlink" Target="https://www.mdpi.com/2227-9709/12/1/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227-9709/12/1/18" TargetMode="External"/><Relationship Id="rId14" Type="http://schemas.openxmlformats.org/officeDocument/2006/relationships/hyperlink" Target="https://www.mdpi.com/2227-9709/12/1/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2026-01-28T23:12:00Z</dcterms:created>
  <dcterms:modified xsi:type="dcterms:W3CDTF">2026-01-28T23:12:00Z</dcterms:modified>
</cp:coreProperties>
</file>