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B66" w:rsidRDefault="005B5B66" w:rsidP="005B5B66">
      <w:pPr>
        <w:pBdr>
          <w:top w:val="nil"/>
          <w:left w:val="nil"/>
          <w:bottom w:val="nil"/>
          <w:right w:val="nil"/>
          <w:between w:val="nil"/>
        </w:pBdr>
        <w:spacing w:before="120" w:after="120"/>
        <w:jc w:val="center"/>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p>
    <w:p w:rsidR="00396790" w:rsidRDefault="00396790" w:rsidP="00396790">
      <w:pPr>
        <w:pBdr>
          <w:top w:val="nil"/>
          <w:left w:val="nil"/>
          <w:bottom w:val="nil"/>
          <w:right w:val="nil"/>
          <w:between w:val="nil"/>
        </w:pBdr>
        <w:spacing w:before="120" w:after="120"/>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r>
        <w:rPr>
          <w:b/>
          <w:sz w:val="72"/>
          <w:szCs w:val="32"/>
        </w:rPr>
        <w:t>CHAPTER # 02</w:t>
      </w:r>
    </w:p>
    <w:p w:rsidR="005B5B66" w:rsidRDefault="005B5B66" w:rsidP="005B5B66">
      <w:pPr>
        <w:pBdr>
          <w:top w:val="nil"/>
          <w:left w:val="nil"/>
          <w:bottom w:val="nil"/>
          <w:right w:val="nil"/>
          <w:between w:val="nil"/>
        </w:pBdr>
        <w:spacing w:before="120" w:after="120"/>
        <w:jc w:val="center"/>
        <w:rPr>
          <w:b/>
          <w:sz w:val="72"/>
          <w:szCs w:val="32"/>
        </w:rPr>
      </w:pPr>
      <w:r>
        <w:rPr>
          <w:b/>
          <w:sz w:val="72"/>
          <w:szCs w:val="32"/>
        </w:rPr>
        <w:t>LITERATURE REVIEW</w:t>
      </w:r>
    </w:p>
    <w:p w:rsidR="005B5B66" w:rsidRDefault="005B5B66" w:rsidP="005B5B66">
      <w:pPr>
        <w:pBdr>
          <w:top w:val="nil"/>
          <w:left w:val="nil"/>
          <w:bottom w:val="nil"/>
          <w:right w:val="nil"/>
          <w:between w:val="nil"/>
        </w:pBdr>
        <w:spacing w:before="120" w:after="120"/>
        <w:jc w:val="center"/>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p>
    <w:p w:rsidR="005B5B66" w:rsidRDefault="005B5B66" w:rsidP="005B5B66">
      <w:pPr>
        <w:pBdr>
          <w:top w:val="nil"/>
          <w:left w:val="nil"/>
          <w:bottom w:val="nil"/>
          <w:right w:val="nil"/>
          <w:between w:val="nil"/>
        </w:pBdr>
        <w:spacing w:before="120" w:after="120"/>
        <w:jc w:val="center"/>
        <w:rPr>
          <w:b/>
          <w:sz w:val="72"/>
          <w:szCs w:val="32"/>
        </w:rPr>
      </w:pPr>
    </w:p>
    <w:p w:rsidR="00396790" w:rsidRPr="00396790" w:rsidRDefault="00396790" w:rsidP="005B5B66">
      <w:pPr>
        <w:pBdr>
          <w:top w:val="nil"/>
          <w:left w:val="nil"/>
          <w:bottom w:val="nil"/>
          <w:right w:val="nil"/>
          <w:between w:val="nil"/>
        </w:pBdr>
        <w:spacing w:before="120" w:after="120"/>
        <w:jc w:val="center"/>
        <w:rPr>
          <w:b/>
          <w:sz w:val="24"/>
          <w:szCs w:val="32"/>
        </w:rPr>
      </w:pPr>
    </w:p>
    <w:p w:rsidR="007345DD" w:rsidRDefault="007345DD" w:rsidP="005B5B66">
      <w:pPr>
        <w:pBdr>
          <w:top w:val="nil"/>
          <w:left w:val="nil"/>
          <w:bottom w:val="nil"/>
          <w:right w:val="nil"/>
          <w:between w:val="nil"/>
        </w:pBdr>
        <w:spacing w:before="120" w:after="120"/>
        <w:jc w:val="both"/>
        <w:rPr>
          <w:b/>
          <w:sz w:val="32"/>
          <w:szCs w:val="32"/>
        </w:rPr>
      </w:pPr>
    </w:p>
    <w:p w:rsidR="005B5B66" w:rsidRPr="00CD4AC4" w:rsidRDefault="005B5B66" w:rsidP="005B5B66">
      <w:pPr>
        <w:pBdr>
          <w:top w:val="nil"/>
          <w:left w:val="nil"/>
          <w:bottom w:val="nil"/>
          <w:right w:val="nil"/>
          <w:between w:val="nil"/>
        </w:pBdr>
        <w:spacing w:before="120" w:after="120"/>
        <w:jc w:val="both"/>
        <w:rPr>
          <w:b/>
          <w:sz w:val="32"/>
          <w:szCs w:val="32"/>
        </w:rPr>
      </w:pPr>
      <w:bookmarkStart w:id="0" w:name="_heading=h.ddqs0l8ccugw" w:colFirst="0" w:colLast="0"/>
      <w:bookmarkEnd w:id="0"/>
    </w:p>
    <w:p w:rsidR="00140CAD" w:rsidRPr="00140CAD" w:rsidRDefault="00396790" w:rsidP="007345DD">
      <w:pPr>
        <w:pBdr>
          <w:top w:val="nil"/>
          <w:left w:val="nil"/>
          <w:bottom w:val="nil"/>
          <w:right w:val="nil"/>
          <w:between w:val="nil"/>
        </w:pBdr>
        <w:spacing w:before="120" w:after="120"/>
        <w:jc w:val="both"/>
        <w:rPr>
          <w:b/>
          <w:sz w:val="28"/>
          <w:szCs w:val="28"/>
        </w:rPr>
      </w:pPr>
      <w:bookmarkStart w:id="1" w:name="_heading=h.jpp6n3alkvam" w:colFirst="0" w:colLast="0"/>
      <w:bookmarkEnd w:id="1"/>
      <w:r>
        <w:rPr>
          <w:b/>
          <w:sz w:val="28"/>
          <w:szCs w:val="28"/>
        </w:rPr>
        <w:lastRenderedPageBreak/>
        <w:t>2.1.</w:t>
      </w:r>
      <w:r w:rsidR="005B5B66" w:rsidRPr="00CD4AC4">
        <w:rPr>
          <w:b/>
          <w:sz w:val="28"/>
          <w:szCs w:val="28"/>
        </w:rPr>
        <w:t xml:space="preserve"> Background History</w:t>
      </w:r>
      <w:bookmarkStart w:id="2" w:name="_heading=h.njfzw2pj5san" w:colFirst="0" w:colLast="0"/>
      <w:bookmarkEnd w:id="2"/>
    </w:p>
    <w:p w:rsidR="005B5B66" w:rsidRPr="00CD4AC4" w:rsidRDefault="005B5B66" w:rsidP="007345DD">
      <w:pPr>
        <w:widowControl w:val="0"/>
        <w:spacing w:line="276" w:lineRule="auto"/>
        <w:jc w:val="both"/>
        <w:rPr>
          <w:sz w:val="24"/>
          <w:szCs w:val="24"/>
        </w:rPr>
      </w:pPr>
      <w:r w:rsidRPr="00CD4AC4">
        <w:rPr>
          <w:sz w:val="24"/>
          <w:szCs w:val="24"/>
        </w:rPr>
        <w:t xml:space="preserve">    A Tapestry of Communication: A Historical Journey to Sign Language Recognition Technology Throughout history, the tapestry of human communication has faced the enduring challenge of navigating deafness and hearing loss. From ancient whispers to modern megaphones, the human quest for connection has encountered formidable barriers related to sound perception. Yet, within this tapestry, deaf communities have woven their own intricate patterns of communication, crafting vibrant sign languages that transcend spoken words. This project, aiming to unlock real-time communication through sign language recognition gloves and a web-based platform, stands proudly as a thread in this ongoing narrative, promising to bridge the gap between deaf and hearing worlds.</w:t>
      </w:r>
    </w:p>
    <w:p w:rsidR="005B5B66" w:rsidRPr="00CD4AC4" w:rsidRDefault="005B5B66" w:rsidP="007345DD">
      <w:pPr>
        <w:widowControl w:val="0"/>
        <w:spacing w:line="276" w:lineRule="auto"/>
        <w:jc w:val="both"/>
        <w:rPr>
          <w:sz w:val="24"/>
          <w:szCs w:val="24"/>
        </w:rPr>
      </w:pPr>
    </w:p>
    <w:p w:rsidR="005B5B66" w:rsidRPr="00140CAD" w:rsidRDefault="005B5B66" w:rsidP="007345DD">
      <w:pPr>
        <w:widowControl w:val="0"/>
        <w:spacing w:line="276" w:lineRule="auto"/>
        <w:jc w:val="both"/>
        <w:rPr>
          <w:b/>
          <w:sz w:val="28"/>
          <w:szCs w:val="28"/>
        </w:rPr>
      </w:pPr>
      <w:r w:rsidRPr="00CD4AC4">
        <w:rPr>
          <w:b/>
          <w:sz w:val="28"/>
          <w:szCs w:val="28"/>
        </w:rPr>
        <w:t xml:space="preserve">2.1.1   Echoes of the Past: A Legacy of Silent Voices </w:t>
      </w:r>
    </w:p>
    <w:p w:rsidR="005B5B66" w:rsidRPr="00CD4AC4" w:rsidRDefault="005B5B66" w:rsidP="007345DD">
      <w:pPr>
        <w:widowControl w:val="0"/>
        <w:spacing w:line="276" w:lineRule="auto"/>
        <w:jc w:val="both"/>
        <w:rPr>
          <w:sz w:val="24"/>
          <w:szCs w:val="24"/>
        </w:rPr>
      </w:pPr>
      <w:r w:rsidRPr="00CD4AC4">
        <w:rPr>
          <w:sz w:val="24"/>
          <w:szCs w:val="24"/>
        </w:rPr>
        <w:t xml:space="preserve">    The history of deafness and hearing loss stretches back to the very fabric of human civilization. Ancient records from cultures as diverse as the Egyptians, Greeks, and Romans showcase attempts to understand and address hearing impairments. Early medical texts offer remedies ranging from herbal concoctions to ear trumpets, reflecting a constant search for solutions </w:t>
      </w:r>
      <w:r w:rsidRPr="00CD4AC4">
        <w:rPr>
          <w:rFonts w:ascii="Arial" w:eastAsia="Arial" w:hAnsi="Arial" w:cs="Arial"/>
          <w:sz w:val="22"/>
          <w:szCs w:val="22"/>
        </w:rPr>
        <w:t xml:space="preserve">Tietze, K. </w:t>
      </w:r>
      <w:r>
        <w:rPr>
          <w:rFonts w:ascii="Arial" w:eastAsia="Arial" w:hAnsi="Arial" w:cs="Arial"/>
          <w:sz w:val="22"/>
          <w:szCs w:val="22"/>
        </w:rPr>
        <w:t xml:space="preserve">et al. </w:t>
      </w:r>
      <w:r w:rsidRPr="00CD4AC4">
        <w:rPr>
          <w:sz w:val="24"/>
          <w:szCs w:val="24"/>
        </w:rPr>
        <w:t>[1].</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Communication, however, took center stage through the emergence of sign languages. In the absence of spoken language, deaf communities crafted their own intricate systems of gestures and facial expressions, creating unique linguistic identities that transcended geographical boundaries </w:t>
      </w:r>
      <w:r w:rsidRPr="00CD4AC4">
        <w:rPr>
          <w:rFonts w:ascii="Arial" w:eastAsia="Arial" w:hAnsi="Arial" w:cs="Arial"/>
          <w:sz w:val="22"/>
          <w:szCs w:val="22"/>
        </w:rPr>
        <w:t xml:space="preserve">Ohna, S. E. </w:t>
      </w:r>
      <w:r>
        <w:rPr>
          <w:rFonts w:ascii="Arial" w:eastAsia="Arial" w:hAnsi="Arial" w:cs="Arial"/>
          <w:sz w:val="22"/>
          <w:szCs w:val="22"/>
        </w:rPr>
        <w:t>et al.</w:t>
      </w:r>
      <w:r w:rsidRPr="00CD4AC4">
        <w:rPr>
          <w:sz w:val="24"/>
          <w:szCs w:val="24"/>
        </w:rPr>
        <w:t xml:space="preserve"> </w:t>
      </w:r>
      <w:r>
        <w:rPr>
          <w:sz w:val="24"/>
          <w:szCs w:val="24"/>
        </w:rPr>
        <w:t>[2].</w:t>
      </w:r>
      <w:r w:rsidRPr="00CD4AC4">
        <w:rPr>
          <w:sz w:val="24"/>
          <w:szCs w:val="24"/>
        </w:rPr>
        <w:t xml:space="preserve"> </w:t>
      </w:r>
      <w:r w:rsidR="00BC7AD7" w:rsidRPr="00CD4AC4">
        <w:rPr>
          <w:sz w:val="24"/>
          <w:szCs w:val="24"/>
        </w:rPr>
        <w:t>These</w:t>
      </w:r>
      <w:r w:rsidRPr="00CD4AC4">
        <w:rPr>
          <w:sz w:val="24"/>
          <w:szCs w:val="24"/>
        </w:rPr>
        <w:t xml:space="preserve"> "silent voices" resonated throughout history, forming the bedrock of deaf culture and identity.</w:t>
      </w:r>
    </w:p>
    <w:p w:rsidR="005B5B66" w:rsidRPr="00CD4AC4" w:rsidRDefault="005B5B66" w:rsidP="007345DD">
      <w:pPr>
        <w:widowControl w:val="0"/>
        <w:spacing w:line="276" w:lineRule="auto"/>
        <w:jc w:val="both"/>
        <w:rPr>
          <w:sz w:val="24"/>
          <w:szCs w:val="24"/>
        </w:rPr>
      </w:pPr>
    </w:p>
    <w:p w:rsidR="00140CAD" w:rsidRPr="00BC7AD7" w:rsidRDefault="005B5B66" w:rsidP="007345DD">
      <w:pPr>
        <w:widowControl w:val="0"/>
        <w:spacing w:line="276" w:lineRule="auto"/>
        <w:jc w:val="both"/>
        <w:rPr>
          <w:sz w:val="24"/>
          <w:szCs w:val="24"/>
        </w:rPr>
      </w:pPr>
      <w:r w:rsidRPr="00CD4AC4">
        <w:rPr>
          <w:sz w:val="24"/>
          <w:szCs w:val="24"/>
        </w:rPr>
        <w:t>Throughout history, various cultures sought solutions for hearing impairments, leading to the development of sign languages. Deaf communities created unique forms of communication through gestures and facial expressions, forming the basis of deaf culture.</w:t>
      </w:r>
    </w:p>
    <w:p w:rsidR="00140CAD" w:rsidRDefault="00140CAD"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Default="00DE6F27" w:rsidP="007345DD">
      <w:pPr>
        <w:widowControl w:val="0"/>
        <w:spacing w:line="276" w:lineRule="auto"/>
        <w:jc w:val="both"/>
        <w:rPr>
          <w:sz w:val="28"/>
          <w:szCs w:val="28"/>
        </w:rPr>
      </w:pPr>
    </w:p>
    <w:p w:rsidR="00DE6F27" w:rsidRPr="00CD4AC4" w:rsidRDefault="00DE6F27" w:rsidP="007345DD">
      <w:pPr>
        <w:widowControl w:val="0"/>
        <w:spacing w:line="276" w:lineRule="auto"/>
        <w:jc w:val="both"/>
        <w:rPr>
          <w:sz w:val="28"/>
          <w:szCs w:val="28"/>
        </w:rPr>
      </w:pPr>
    </w:p>
    <w:p w:rsidR="005B5B66" w:rsidRPr="00140CAD" w:rsidRDefault="005B5B66" w:rsidP="007345DD">
      <w:pPr>
        <w:widowControl w:val="0"/>
        <w:spacing w:line="276" w:lineRule="auto"/>
        <w:jc w:val="both"/>
        <w:rPr>
          <w:b/>
          <w:sz w:val="28"/>
          <w:szCs w:val="28"/>
        </w:rPr>
      </w:pPr>
      <w:r w:rsidRPr="00CD4AC4">
        <w:rPr>
          <w:b/>
          <w:sz w:val="28"/>
          <w:szCs w:val="28"/>
        </w:rPr>
        <w:lastRenderedPageBreak/>
        <w:t xml:space="preserve">2.1.2   Shifting Tides: From Oralism to Bilingualism </w:t>
      </w:r>
    </w:p>
    <w:p w:rsidR="005B5B66" w:rsidRPr="00CD4AC4" w:rsidRDefault="005B5B66" w:rsidP="007345DD">
      <w:pPr>
        <w:widowControl w:val="0"/>
        <w:spacing w:line="276" w:lineRule="auto"/>
        <w:jc w:val="both"/>
        <w:rPr>
          <w:sz w:val="24"/>
          <w:szCs w:val="24"/>
        </w:rPr>
      </w:pPr>
      <w:r w:rsidRPr="00CD4AC4">
        <w:rPr>
          <w:sz w:val="24"/>
          <w:szCs w:val="24"/>
        </w:rPr>
        <w:t xml:space="preserve">     The 18th and 19th centuries witnessed a paradigm shift in the approach to d</w:t>
      </w:r>
      <w:r>
        <w:rPr>
          <w:sz w:val="24"/>
          <w:szCs w:val="24"/>
        </w:rPr>
        <w:t>eafness, marked by the rise of o</w:t>
      </w:r>
      <w:r w:rsidRPr="00CD4AC4">
        <w:rPr>
          <w:sz w:val="24"/>
          <w:szCs w:val="24"/>
        </w:rPr>
        <w:t xml:space="preserve">ralism. This educational philosophy emphasized developing spoken language skills in deaf individuals, often suppressing the use of sign language </w:t>
      </w:r>
      <w:r w:rsidRPr="00CD4AC4">
        <w:rPr>
          <w:rFonts w:ascii="Arial" w:eastAsia="Arial" w:hAnsi="Arial" w:cs="Arial"/>
          <w:sz w:val="22"/>
          <w:szCs w:val="22"/>
        </w:rPr>
        <w:t>Dumay, J.</w:t>
      </w:r>
      <w:r>
        <w:rPr>
          <w:rFonts w:ascii="Arial" w:eastAsia="Arial" w:hAnsi="Arial" w:cs="Arial"/>
          <w:sz w:val="22"/>
          <w:szCs w:val="22"/>
        </w:rPr>
        <w:t xml:space="preserve"> </w:t>
      </w:r>
      <w:r>
        <w:rPr>
          <w:sz w:val="24"/>
          <w:szCs w:val="24"/>
        </w:rPr>
        <w:t>et al.</w:t>
      </w:r>
      <w:r w:rsidRPr="00CD4AC4">
        <w:rPr>
          <w:sz w:val="24"/>
          <w:szCs w:val="24"/>
        </w:rPr>
        <w:t xml:space="preserve"> [3]. While achieving some successes, oralism also faced criticism for neglecting the richness and naturalness of sign languages, leading to feelings of alienation and cultural disenfranchisement within deaf communities.</w:t>
      </w:r>
    </w:p>
    <w:p w:rsidR="005B5B66" w:rsidRPr="00CD4AC4" w:rsidRDefault="005B5B66" w:rsidP="007345DD">
      <w:pPr>
        <w:widowControl w:val="0"/>
        <w:spacing w:line="276" w:lineRule="auto"/>
        <w:jc w:val="both"/>
        <w:rPr>
          <w:sz w:val="24"/>
          <w:szCs w:val="24"/>
        </w:rPr>
      </w:pPr>
      <w:r w:rsidRPr="00CD4AC4">
        <w:rPr>
          <w:sz w:val="24"/>
          <w:szCs w:val="24"/>
        </w:rPr>
        <w:t xml:space="preserve">              </w:t>
      </w:r>
    </w:p>
    <w:p w:rsidR="005B5B66" w:rsidRPr="00CD4AC4" w:rsidRDefault="005B5B66" w:rsidP="007345DD">
      <w:pPr>
        <w:widowControl w:val="0"/>
        <w:spacing w:line="276" w:lineRule="auto"/>
        <w:jc w:val="both"/>
        <w:rPr>
          <w:sz w:val="24"/>
          <w:szCs w:val="24"/>
        </w:rPr>
      </w:pPr>
      <w:r w:rsidRPr="00CD4AC4">
        <w:rPr>
          <w:sz w:val="24"/>
          <w:szCs w:val="24"/>
        </w:rPr>
        <w:t xml:space="preserve">      The tide began to turn in the 20th century with the emergence of the Bilingual-Bicultural approach. Recognizing the strengths of sign and spoken languages, this philosophy advocated for their equal place in education and communication </w:t>
      </w:r>
      <w:r w:rsidRPr="00CD4AC4">
        <w:rPr>
          <w:rFonts w:ascii="Arial" w:eastAsia="Arial" w:hAnsi="Arial" w:cs="Arial"/>
          <w:sz w:val="22"/>
          <w:szCs w:val="22"/>
        </w:rPr>
        <w:t>Ávila-Pesántez, D.</w:t>
      </w:r>
      <w:r>
        <w:rPr>
          <w:rFonts w:ascii="Arial" w:eastAsia="Arial" w:hAnsi="Arial" w:cs="Arial"/>
          <w:sz w:val="22"/>
          <w:szCs w:val="22"/>
        </w:rPr>
        <w:t xml:space="preserve"> </w:t>
      </w:r>
      <w:r>
        <w:rPr>
          <w:sz w:val="24"/>
          <w:szCs w:val="24"/>
        </w:rPr>
        <w:t xml:space="preserve">et al. [4]. </w:t>
      </w:r>
      <w:proofErr w:type="gramStart"/>
      <w:r w:rsidRPr="00CD4AC4">
        <w:rPr>
          <w:sz w:val="24"/>
          <w:szCs w:val="24"/>
        </w:rPr>
        <w:t>this</w:t>
      </w:r>
      <w:proofErr w:type="gramEnd"/>
      <w:r w:rsidRPr="00CD4AC4">
        <w:rPr>
          <w:sz w:val="24"/>
          <w:szCs w:val="24"/>
        </w:rPr>
        <w:t xml:space="preserve"> shift empowered deaf communities to reclaim their linguistic heritage and fostered greater understanding and inclusion in wider society.</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The 18th and 19th centuries saw a shift in education approaches, favoring oralism. However, the 20th century embraced the Bilingual-Bicultural approach, recognizing the importance of both sign and spoken languages.</w:t>
      </w:r>
    </w:p>
    <w:p w:rsidR="005B5B66" w:rsidRPr="00CD4AC4" w:rsidRDefault="005B5B66" w:rsidP="007345DD">
      <w:pPr>
        <w:widowControl w:val="0"/>
        <w:spacing w:line="276" w:lineRule="auto"/>
        <w:jc w:val="both"/>
        <w:rPr>
          <w:sz w:val="24"/>
          <w:szCs w:val="24"/>
        </w:rPr>
      </w:pPr>
    </w:p>
    <w:p w:rsidR="005B5B66" w:rsidRPr="00140CAD" w:rsidRDefault="005B5B66" w:rsidP="007345DD">
      <w:pPr>
        <w:widowControl w:val="0"/>
        <w:spacing w:line="276" w:lineRule="auto"/>
        <w:jc w:val="both"/>
        <w:rPr>
          <w:b/>
          <w:sz w:val="28"/>
          <w:szCs w:val="28"/>
        </w:rPr>
      </w:pPr>
      <w:r w:rsidRPr="00CD4AC4">
        <w:rPr>
          <w:b/>
          <w:sz w:val="28"/>
          <w:szCs w:val="28"/>
        </w:rPr>
        <w:t xml:space="preserve">2.1.3   Technological Threads: Weaving a Path to Accessibility </w:t>
      </w:r>
    </w:p>
    <w:p w:rsidR="005B5B66" w:rsidRPr="00CD4AC4" w:rsidRDefault="005B5B66" w:rsidP="007345DD">
      <w:pPr>
        <w:widowControl w:val="0"/>
        <w:spacing w:line="276" w:lineRule="auto"/>
        <w:jc w:val="both"/>
        <w:rPr>
          <w:sz w:val="24"/>
          <w:szCs w:val="24"/>
        </w:rPr>
      </w:pPr>
      <w:r w:rsidRPr="00CD4AC4">
        <w:rPr>
          <w:sz w:val="24"/>
          <w:szCs w:val="24"/>
        </w:rPr>
        <w:t xml:space="preserve">      Technological innovations have always played a crucial role in bridging communication gaps. The invention of the telephone in the 19th century, for example, presented a new challenge, leading to the development of teletypewriters and other text-based communication aids. The 20th century saw the rise of hearing aids and cochlear implants, offering hope for improved sound perception for some individuals</w:t>
      </w:r>
      <w:r>
        <w:rPr>
          <w:sz w:val="24"/>
          <w:szCs w:val="24"/>
        </w:rPr>
        <w:t xml:space="preserve"> </w:t>
      </w:r>
      <w:r w:rsidRPr="00CD4AC4">
        <w:rPr>
          <w:rFonts w:ascii="Arial" w:eastAsia="Arial" w:hAnsi="Arial" w:cs="Arial"/>
          <w:sz w:val="22"/>
          <w:szCs w:val="22"/>
        </w:rPr>
        <w:t>Rao, G.</w:t>
      </w:r>
      <w:r>
        <w:rPr>
          <w:rFonts w:ascii="Arial" w:eastAsia="Arial" w:hAnsi="Arial" w:cs="Arial"/>
          <w:sz w:val="22"/>
          <w:szCs w:val="22"/>
        </w:rPr>
        <w:t xml:space="preserve"> et al.</w:t>
      </w:r>
      <w:r w:rsidRPr="00CD4AC4">
        <w:rPr>
          <w:sz w:val="24"/>
          <w:szCs w:val="24"/>
        </w:rPr>
        <w:t xml:space="preserve"> [6].</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However, these technologies haven't fully addressed the needs of deaf communities, particularly those relying primarily on sign language. This is where recent advancements in sensor-based technologies and artificial intelligence (AI) have woven new threads into the tapestry of communication accessibility.</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Historically, technology played a crucial role in addressing communication gaps. While past inventions aimed at aiding hearing, recent advancements in sensor-based technologies and AI provide new possibilities for improving accessibility, especially for sign language users.</w:t>
      </w:r>
    </w:p>
    <w:p w:rsidR="005B5B66" w:rsidRDefault="005B5B66" w:rsidP="007345DD">
      <w:pPr>
        <w:widowControl w:val="0"/>
        <w:spacing w:line="276" w:lineRule="auto"/>
        <w:jc w:val="both"/>
        <w:rPr>
          <w:sz w:val="28"/>
          <w:szCs w:val="28"/>
        </w:rPr>
      </w:pPr>
    </w:p>
    <w:p w:rsidR="00140CAD" w:rsidRDefault="00140CAD" w:rsidP="007345DD">
      <w:pPr>
        <w:widowControl w:val="0"/>
        <w:spacing w:line="276" w:lineRule="auto"/>
        <w:jc w:val="both"/>
        <w:rPr>
          <w:sz w:val="28"/>
          <w:szCs w:val="28"/>
        </w:rPr>
      </w:pPr>
    </w:p>
    <w:p w:rsidR="00140CAD" w:rsidRDefault="00140CAD" w:rsidP="007345DD">
      <w:pPr>
        <w:widowControl w:val="0"/>
        <w:spacing w:line="276" w:lineRule="auto"/>
        <w:jc w:val="both"/>
        <w:rPr>
          <w:sz w:val="28"/>
          <w:szCs w:val="28"/>
        </w:rPr>
      </w:pPr>
    </w:p>
    <w:p w:rsidR="00140CAD" w:rsidRDefault="00140CAD" w:rsidP="007345DD">
      <w:pPr>
        <w:widowControl w:val="0"/>
        <w:spacing w:line="276" w:lineRule="auto"/>
        <w:jc w:val="both"/>
        <w:rPr>
          <w:sz w:val="28"/>
          <w:szCs w:val="28"/>
        </w:rPr>
      </w:pPr>
    </w:p>
    <w:p w:rsidR="00140CAD" w:rsidRDefault="00140CAD" w:rsidP="007345DD">
      <w:pPr>
        <w:widowControl w:val="0"/>
        <w:spacing w:line="276" w:lineRule="auto"/>
        <w:jc w:val="both"/>
        <w:rPr>
          <w:sz w:val="28"/>
          <w:szCs w:val="28"/>
        </w:rPr>
      </w:pPr>
    </w:p>
    <w:p w:rsidR="00140CAD" w:rsidRPr="00CD4AC4" w:rsidRDefault="00140CAD" w:rsidP="007345DD">
      <w:pPr>
        <w:widowControl w:val="0"/>
        <w:spacing w:line="276" w:lineRule="auto"/>
        <w:jc w:val="both"/>
        <w:rPr>
          <w:sz w:val="28"/>
          <w:szCs w:val="28"/>
        </w:rPr>
      </w:pPr>
    </w:p>
    <w:p w:rsidR="005B5B66" w:rsidRPr="00140CAD" w:rsidRDefault="005B5B66" w:rsidP="007345DD">
      <w:pPr>
        <w:widowControl w:val="0"/>
        <w:spacing w:line="276" w:lineRule="auto"/>
        <w:jc w:val="both"/>
        <w:rPr>
          <w:b/>
          <w:sz w:val="28"/>
          <w:szCs w:val="28"/>
        </w:rPr>
      </w:pPr>
      <w:r>
        <w:rPr>
          <w:b/>
          <w:sz w:val="28"/>
          <w:szCs w:val="28"/>
        </w:rPr>
        <w:lastRenderedPageBreak/>
        <w:t>2.1.4</w:t>
      </w:r>
      <w:r w:rsidR="00DE6F27">
        <w:rPr>
          <w:b/>
          <w:sz w:val="28"/>
          <w:szCs w:val="28"/>
        </w:rPr>
        <w:t>.</w:t>
      </w:r>
      <w:r>
        <w:rPr>
          <w:b/>
          <w:sz w:val="28"/>
          <w:szCs w:val="28"/>
        </w:rPr>
        <w:t xml:space="preserve"> </w:t>
      </w:r>
      <w:r>
        <w:rPr>
          <w:b/>
          <w:sz w:val="28"/>
          <w:szCs w:val="28"/>
        </w:rPr>
        <w:tab/>
      </w:r>
      <w:r w:rsidRPr="00CD4AC4">
        <w:rPr>
          <w:b/>
          <w:sz w:val="28"/>
          <w:szCs w:val="28"/>
        </w:rPr>
        <w:t xml:space="preserve">From Pixels to Perception: The Rise of Sign Language Recognition </w:t>
      </w:r>
    </w:p>
    <w:p w:rsidR="005B5B66" w:rsidRPr="00CD4AC4" w:rsidRDefault="005B5B66" w:rsidP="007345DD">
      <w:pPr>
        <w:widowControl w:val="0"/>
        <w:spacing w:line="276" w:lineRule="auto"/>
        <w:jc w:val="both"/>
        <w:rPr>
          <w:sz w:val="24"/>
          <w:szCs w:val="24"/>
        </w:rPr>
      </w:pPr>
      <w:r w:rsidRPr="00CD4AC4">
        <w:rPr>
          <w:sz w:val="24"/>
          <w:szCs w:val="24"/>
        </w:rPr>
        <w:t xml:space="preserve">      The late 20th and early 21st centuries witnessed the emergence of computer vision techniques capable of analyzing hand gestures and facial expressions in video recordings. Early research pioneers like Joshi et al. [7] and Jin et al. [8] laid the groundwork for sign language recognition systems, exploring the potential of image processing algorithms and machine learning.</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The dawn of deep learning has ushered in a revolution in this field. Guo et al. [9] and Aly et al. [10] showed how deep learning models trained on vast datasets of sign language videos could achieve impressive accuracy in recognizing gestures and translating them into text or speech.         This breakthrough, further explored by Pigou et al. [11] and Jalal et al. [12], offers unprecedented possibilities for breaking down communication barriers and empowering deaf individuals.</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Advancements in computer vision and deep learning have enabled the recognition of sign language gestures, offering unprecedented possibilities for breaking down communication barriers. This aligns with GlovoSign's goal of utilizing sensor-equipped gloves and AI to enhance sign language communication.</w:t>
      </w:r>
    </w:p>
    <w:p w:rsidR="005B5B66" w:rsidRPr="00CD4AC4" w:rsidRDefault="005B5B66" w:rsidP="007345DD">
      <w:pPr>
        <w:widowControl w:val="0"/>
        <w:spacing w:line="276" w:lineRule="auto"/>
        <w:jc w:val="both"/>
        <w:rPr>
          <w:sz w:val="24"/>
          <w:szCs w:val="24"/>
        </w:rPr>
      </w:pPr>
    </w:p>
    <w:p w:rsidR="005B5B66" w:rsidRPr="00140CAD" w:rsidRDefault="005B5B66" w:rsidP="007345DD">
      <w:pPr>
        <w:widowControl w:val="0"/>
        <w:spacing w:line="276" w:lineRule="auto"/>
        <w:jc w:val="both"/>
        <w:rPr>
          <w:b/>
          <w:sz w:val="32"/>
          <w:szCs w:val="32"/>
        </w:rPr>
      </w:pPr>
      <w:r w:rsidRPr="00CD4AC4">
        <w:rPr>
          <w:b/>
          <w:sz w:val="28"/>
          <w:szCs w:val="28"/>
        </w:rPr>
        <w:t xml:space="preserve">2.1.5    Beyond Recognition: Building a Platform for Interaction </w:t>
      </w:r>
    </w:p>
    <w:p w:rsidR="005B5B66" w:rsidRPr="00CD4AC4" w:rsidRDefault="005B5B66" w:rsidP="007345DD">
      <w:pPr>
        <w:widowControl w:val="0"/>
        <w:spacing w:line="276" w:lineRule="auto"/>
        <w:jc w:val="both"/>
        <w:rPr>
          <w:sz w:val="24"/>
          <w:szCs w:val="24"/>
        </w:rPr>
      </w:pPr>
      <w:r w:rsidRPr="00CD4AC4">
        <w:rPr>
          <w:sz w:val="24"/>
          <w:szCs w:val="24"/>
        </w:rPr>
        <w:t xml:space="preserve">     Sign language recognition technology, however, is only one thread in the intricate tapestry of communication. Research by Abdelnasser et al. [13] and Yeo et al. [14] highlighted the importance of integrating additional modalities like hand tracking and gesture recognition to create robust and user-friendly systems. Huang et al. [15] emphasized the need for seamless video processing and temporal segmentation to overcome limitations in static image analysis.</w:t>
      </w:r>
    </w:p>
    <w:p w:rsidR="005B5B66" w:rsidRPr="00CD4AC4" w:rsidRDefault="005B5B66" w:rsidP="007345DD">
      <w:pPr>
        <w:widowControl w:val="0"/>
        <w:spacing w:line="276" w:lineRule="auto"/>
        <w:jc w:val="both"/>
        <w:rPr>
          <w:sz w:val="24"/>
          <w:szCs w:val="24"/>
        </w:rPr>
      </w:pPr>
    </w:p>
    <w:p w:rsidR="005B5B66" w:rsidRDefault="005B5B66" w:rsidP="007345DD">
      <w:pPr>
        <w:widowControl w:val="0"/>
        <w:spacing w:line="276" w:lineRule="auto"/>
        <w:jc w:val="both"/>
        <w:rPr>
          <w:sz w:val="24"/>
          <w:szCs w:val="24"/>
        </w:rPr>
      </w:pPr>
      <w:r w:rsidRPr="00CD4AC4">
        <w:rPr>
          <w:sz w:val="24"/>
          <w:szCs w:val="24"/>
        </w:rPr>
        <w:t xml:space="preserve">     Projects like Brandon Garcia and Sigberto Alarcon Viesca's real-time American Sign Language Recognition system</w:t>
      </w:r>
      <w:r>
        <w:rPr>
          <w:sz w:val="24"/>
          <w:szCs w:val="24"/>
        </w:rPr>
        <w:t xml:space="preserve">. </w:t>
      </w:r>
      <w:r w:rsidRPr="00CD4AC4">
        <w:rPr>
          <w:sz w:val="24"/>
          <w:szCs w:val="24"/>
        </w:rPr>
        <w:t xml:space="preserve"> </w:t>
      </w:r>
      <w:r w:rsidRPr="00CD4AC4">
        <w:rPr>
          <w:rFonts w:ascii="Arial" w:eastAsia="Arial" w:hAnsi="Arial" w:cs="Arial"/>
          <w:sz w:val="22"/>
          <w:szCs w:val="22"/>
        </w:rPr>
        <w:t>Cayamcela</w:t>
      </w:r>
      <w:r>
        <w:rPr>
          <w:rFonts w:ascii="Arial" w:eastAsia="Arial" w:hAnsi="Arial" w:cs="Arial"/>
          <w:sz w:val="22"/>
          <w:szCs w:val="22"/>
        </w:rPr>
        <w:t xml:space="preserve"> </w:t>
      </w:r>
      <w:r>
        <w:rPr>
          <w:sz w:val="24"/>
          <w:szCs w:val="24"/>
        </w:rPr>
        <w:t xml:space="preserve">et al. </w:t>
      </w:r>
      <w:r w:rsidRPr="00CD4AC4">
        <w:rPr>
          <w:sz w:val="24"/>
          <w:szCs w:val="24"/>
        </w:rPr>
        <w:t xml:space="preserve">[16] Exemplify how these different threads can be woven together to create practical and </w:t>
      </w:r>
      <w:r>
        <w:rPr>
          <w:sz w:val="24"/>
          <w:szCs w:val="24"/>
        </w:rPr>
        <w:t>impactful tools,</w:t>
      </w:r>
      <w:r w:rsidRPr="00CD4AC4">
        <w:rPr>
          <w:sz w:val="24"/>
          <w:szCs w:val="24"/>
        </w:rPr>
        <w:t xml:space="preserve"> further explored the challenges of real-time translation and skin segmentation for accurate sign recognition, paving the way for more robust and adaptable systems.</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Recognition technology is just one element; integrating additional modalities like hand tracking and gesture recognition, as GlovoSign does with sensor-equipped gloves, creates ro</w:t>
      </w:r>
      <w:r>
        <w:rPr>
          <w:sz w:val="24"/>
          <w:szCs w:val="24"/>
        </w:rPr>
        <w:t>bust and user-friendly systems.</w:t>
      </w:r>
    </w:p>
    <w:p w:rsidR="005B5B66" w:rsidRDefault="005B5B66" w:rsidP="007345DD">
      <w:pPr>
        <w:widowControl w:val="0"/>
        <w:spacing w:line="276" w:lineRule="auto"/>
        <w:jc w:val="both"/>
        <w:rPr>
          <w:sz w:val="24"/>
          <w:szCs w:val="24"/>
        </w:rPr>
      </w:pPr>
    </w:p>
    <w:p w:rsidR="00140CAD" w:rsidRDefault="00140CAD" w:rsidP="007345DD">
      <w:pPr>
        <w:widowControl w:val="0"/>
        <w:spacing w:line="276" w:lineRule="auto"/>
        <w:jc w:val="both"/>
        <w:rPr>
          <w:sz w:val="24"/>
          <w:szCs w:val="24"/>
        </w:rPr>
      </w:pPr>
    </w:p>
    <w:p w:rsidR="00140CAD" w:rsidRDefault="00140CAD" w:rsidP="007345DD">
      <w:pPr>
        <w:widowControl w:val="0"/>
        <w:spacing w:line="276" w:lineRule="auto"/>
        <w:jc w:val="both"/>
        <w:rPr>
          <w:sz w:val="24"/>
          <w:szCs w:val="24"/>
        </w:rPr>
      </w:pPr>
    </w:p>
    <w:p w:rsidR="00140CAD" w:rsidRDefault="00140CAD" w:rsidP="007345DD">
      <w:pPr>
        <w:widowControl w:val="0"/>
        <w:spacing w:line="276" w:lineRule="auto"/>
        <w:jc w:val="both"/>
        <w:rPr>
          <w:sz w:val="24"/>
          <w:szCs w:val="24"/>
        </w:rPr>
      </w:pPr>
    </w:p>
    <w:p w:rsidR="002B30A4" w:rsidRPr="00CD4AC4" w:rsidRDefault="002B30A4" w:rsidP="007345DD">
      <w:pPr>
        <w:widowControl w:val="0"/>
        <w:spacing w:line="276" w:lineRule="auto"/>
        <w:jc w:val="both"/>
        <w:rPr>
          <w:sz w:val="24"/>
          <w:szCs w:val="24"/>
        </w:rPr>
      </w:pPr>
      <w:bookmarkStart w:id="3" w:name="_GoBack"/>
      <w:bookmarkEnd w:id="3"/>
    </w:p>
    <w:p w:rsidR="005B5B66" w:rsidRPr="00140CAD" w:rsidRDefault="00140CAD" w:rsidP="007345DD">
      <w:pPr>
        <w:widowControl w:val="0"/>
        <w:spacing w:line="276" w:lineRule="auto"/>
        <w:jc w:val="both"/>
        <w:rPr>
          <w:b/>
          <w:sz w:val="28"/>
          <w:szCs w:val="28"/>
        </w:rPr>
      </w:pPr>
      <w:r>
        <w:rPr>
          <w:b/>
          <w:sz w:val="28"/>
          <w:szCs w:val="28"/>
        </w:rPr>
        <w:lastRenderedPageBreak/>
        <w:t xml:space="preserve">2.1.6. </w:t>
      </w:r>
      <w:r w:rsidR="005B5B66" w:rsidRPr="00CD4AC4">
        <w:rPr>
          <w:b/>
          <w:sz w:val="28"/>
          <w:szCs w:val="28"/>
        </w:rPr>
        <w:t xml:space="preserve">A New Stitch in the Tapestry: Gesture Gloves for Immersive Interaction </w:t>
      </w:r>
    </w:p>
    <w:p w:rsidR="005B5B66" w:rsidRPr="00CD4AC4" w:rsidRDefault="005B5B66" w:rsidP="007345DD">
      <w:pPr>
        <w:widowControl w:val="0"/>
        <w:spacing w:line="276" w:lineRule="auto"/>
        <w:jc w:val="both"/>
        <w:rPr>
          <w:sz w:val="24"/>
          <w:szCs w:val="24"/>
        </w:rPr>
      </w:pPr>
      <w:r w:rsidRPr="00CD4AC4">
        <w:rPr>
          <w:sz w:val="24"/>
          <w:szCs w:val="24"/>
        </w:rPr>
        <w:t xml:space="preserve">     Your project, with its focus on sensor-equipped gloves and a web-based communication platform, presents a unique and innovative approach to sign language recognition. By capturing hand movements directly through sensors, gesture gloves offer several potential advantages:</w:t>
      </w:r>
    </w:p>
    <w:p w:rsidR="005B5B66" w:rsidRPr="00CD4AC4" w:rsidRDefault="005B5B66" w:rsidP="007345DD">
      <w:pPr>
        <w:widowControl w:val="0"/>
        <w:spacing w:line="276" w:lineRule="auto"/>
        <w:jc w:val="both"/>
        <w:rPr>
          <w:sz w:val="24"/>
          <w:szCs w:val="24"/>
        </w:rPr>
      </w:pPr>
    </w:p>
    <w:p w:rsidR="005B5B66" w:rsidRDefault="005B5B66" w:rsidP="007345DD">
      <w:pPr>
        <w:widowControl w:val="0"/>
        <w:spacing w:line="276" w:lineRule="auto"/>
        <w:jc w:val="both"/>
        <w:rPr>
          <w:sz w:val="24"/>
          <w:szCs w:val="24"/>
        </w:rPr>
      </w:pPr>
      <w:r w:rsidRPr="00CD4AC4">
        <w:rPr>
          <w:sz w:val="24"/>
          <w:szCs w:val="24"/>
        </w:rPr>
        <w:t xml:space="preserve">  Enhanced accuracy: Precise tracking of finger and hand positions can potentially lead to more accurate recognition of signs, even in challenging lighting conditi</w:t>
      </w:r>
      <w:r>
        <w:rPr>
          <w:sz w:val="24"/>
          <w:szCs w:val="24"/>
        </w:rPr>
        <w:t xml:space="preserve">ons or with complex gestures </w:t>
      </w:r>
      <w:r w:rsidRPr="00CD4AC4">
        <w:rPr>
          <w:sz w:val="24"/>
          <w:szCs w:val="24"/>
        </w:rPr>
        <w:t>Joshi et al. [7] and Jin et al. [8]</w:t>
      </w:r>
      <w:r>
        <w:rPr>
          <w:sz w:val="24"/>
          <w:szCs w:val="24"/>
        </w:rPr>
        <w:t>.</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Real-time translation: The gloves, paired with powerful machine learning algorithms, can enable real-time translation of signs into text or speech, facilitating seamless communication </w:t>
      </w:r>
      <w:r>
        <w:rPr>
          <w:sz w:val="24"/>
          <w:szCs w:val="24"/>
        </w:rPr>
        <w:t>Pigou et al. [11]</w:t>
      </w:r>
      <w:r w:rsidRPr="00CD4AC4">
        <w:rPr>
          <w:sz w:val="24"/>
          <w:szCs w:val="24"/>
        </w:rPr>
        <w:t>.</w:t>
      </w:r>
    </w:p>
    <w:p w:rsidR="005B5B66" w:rsidRPr="00CD4AC4" w:rsidRDefault="005B5B66" w:rsidP="007345DD">
      <w:pPr>
        <w:widowControl w:val="0"/>
        <w:spacing w:line="276" w:lineRule="auto"/>
        <w:jc w:val="both"/>
        <w:rPr>
          <w:sz w:val="24"/>
          <w:szCs w:val="24"/>
        </w:rPr>
      </w:pPr>
      <w:r w:rsidRPr="00CD4AC4">
        <w:rPr>
          <w:sz w:val="24"/>
          <w:szCs w:val="24"/>
        </w:rPr>
        <w:t xml:space="preserve">  Immersive experience: The tactile feedback provided by the gloves can potentially enhance the user experience, making sign language interactions more natural and engaging </w:t>
      </w:r>
      <w:r>
        <w:rPr>
          <w:sz w:val="24"/>
          <w:szCs w:val="24"/>
        </w:rPr>
        <w:t>Pigou et al. [11].</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GlovoSign's focus on sensor-equipped gloves and a web-based platform offers enhanced accuracy, real-time translation, and an immersive experience, promising a unique approach to sign language recognition.</w:t>
      </w:r>
    </w:p>
    <w:p w:rsidR="005B5B66" w:rsidRPr="00CD4AC4" w:rsidRDefault="005B5B66" w:rsidP="007345DD">
      <w:pPr>
        <w:widowControl w:val="0"/>
        <w:spacing w:line="276" w:lineRule="auto"/>
        <w:jc w:val="both"/>
        <w:rPr>
          <w:sz w:val="24"/>
          <w:szCs w:val="24"/>
        </w:rPr>
      </w:pPr>
    </w:p>
    <w:p w:rsidR="005B5B66" w:rsidRPr="00140CAD" w:rsidRDefault="005B5B66" w:rsidP="007345DD">
      <w:pPr>
        <w:widowControl w:val="0"/>
        <w:spacing w:line="276" w:lineRule="auto"/>
        <w:jc w:val="both"/>
        <w:rPr>
          <w:b/>
          <w:sz w:val="28"/>
          <w:szCs w:val="28"/>
        </w:rPr>
      </w:pPr>
      <w:r w:rsidRPr="00CD4AC4">
        <w:rPr>
          <w:b/>
          <w:sz w:val="28"/>
          <w:szCs w:val="28"/>
        </w:rPr>
        <w:t xml:space="preserve">2.1.7    Weaving Together a Web of Connection: The Role of the Platform </w:t>
      </w:r>
    </w:p>
    <w:p w:rsidR="005B5B66" w:rsidRPr="00CD4AC4" w:rsidRDefault="005B5B66" w:rsidP="007345DD">
      <w:pPr>
        <w:widowControl w:val="0"/>
        <w:spacing w:line="276" w:lineRule="auto"/>
        <w:jc w:val="both"/>
        <w:rPr>
          <w:sz w:val="24"/>
          <w:szCs w:val="24"/>
        </w:rPr>
      </w:pPr>
      <w:r w:rsidRPr="00CD4AC4">
        <w:rPr>
          <w:sz w:val="24"/>
          <w:szCs w:val="24"/>
        </w:rPr>
        <w:t xml:space="preserve">    Your web-based platform serves as the loom where the threads of sign language recognition are woven into a tapestry of meaningful interaction. The proposed features extend beyond mere translation, aiming to create a truly inclusive and accessible communication space:</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Room creation and joining: This fosters real-time interaction between deaf and hearing individuals, facilitating conversations in virtual settings like meetings, classrooms, or casual gatherings </w:t>
      </w:r>
      <w:r w:rsidRPr="00CD4AC4">
        <w:rPr>
          <w:rFonts w:ascii="Arial" w:eastAsia="Arial" w:hAnsi="Arial" w:cs="Arial"/>
          <w:sz w:val="22"/>
          <w:szCs w:val="22"/>
        </w:rPr>
        <w:t>Joshi, A.</w:t>
      </w:r>
      <w:r>
        <w:rPr>
          <w:rFonts w:ascii="Arial" w:eastAsia="Arial" w:hAnsi="Arial" w:cs="Arial"/>
          <w:sz w:val="22"/>
          <w:szCs w:val="22"/>
        </w:rPr>
        <w:t xml:space="preserve"> et al.</w:t>
      </w:r>
      <w:r>
        <w:rPr>
          <w:sz w:val="24"/>
          <w:szCs w:val="24"/>
        </w:rPr>
        <w:t xml:space="preserve"> </w:t>
      </w:r>
      <w:r w:rsidRPr="00CD4AC4">
        <w:rPr>
          <w:sz w:val="24"/>
          <w:szCs w:val="24"/>
        </w:rPr>
        <w:t>[5].</w:t>
      </w:r>
    </w:p>
    <w:p w:rsidR="005B5B66" w:rsidRPr="00CD4AC4" w:rsidRDefault="005B5B66" w:rsidP="007345DD">
      <w:pPr>
        <w:widowControl w:val="0"/>
        <w:spacing w:line="276" w:lineRule="auto"/>
        <w:jc w:val="both"/>
        <w:rPr>
          <w:sz w:val="24"/>
          <w:szCs w:val="24"/>
        </w:rPr>
      </w:pPr>
      <w:r w:rsidRPr="00CD4AC4">
        <w:rPr>
          <w:sz w:val="24"/>
          <w:szCs w:val="24"/>
        </w:rPr>
        <w:t xml:space="preserve">    Speech-to-text functionality: This empowers hearing individuals to participate in conversations by converting their spoken words into text displayed on the deaf user's screen, breaking down the auditory barrier </w:t>
      </w:r>
      <w:r w:rsidRPr="00CD4AC4">
        <w:rPr>
          <w:rFonts w:ascii="Arial" w:eastAsia="Arial" w:hAnsi="Arial" w:cs="Arial"/>
          <w:sz w:val="22"/>
          <w:szCs w:val="22"/>
        </w:rPr>
        <w:t xml:space="preserve">Tietze, K. </w:t>
      </w:r>
      <w:r>
        <w:rPr>
          <w:rFonts w:ascii="Arial" w:eastAsia="Arial" w:hAnsi="Arial" w:cs="Arial"/>
          <w:sz w:val="22"/>
          <w:szCs w:val="22"/>
        </w:rPr>
        <w:t xml:space="preserve">et al. </w:t>
      </w:r>
      <w:r w:rsidRPr="00CD4AC4">
        <w:rPr>
          <w:sz w:val="24"/>
          <w:szCs w:val="24"/>
        </w:rPr>
        <w:t>[1].</w:t>
      </w:r>
    </w:p>
    <w:p w:rsidR="005B5B66" w:rsidRPr="00CD4AC4" w:rsidRDefault="005B5B66" w:rsidP="007345DD">
      <w:pPr>
        <w:widowControl w:val="0"/>
        <w:spacing w:line="276" w:lineRule="auto"/>
        <w:jc w:val="both"/>
        <w:rPr>
          <w:sz w:val="24"/>
          <w:szCs w:val="24"/>
        </w:rPr>
      </w:pPr>
      <w:r w:rsidRPr="00CD4AC4">
        <w:rPr>
          <w:sz w:val="24"/>
          <w:szCs w:val="24"/>
        </w:rPr>
        <w:t xml:space="preserve">     User-centered design: The platform must be accessible and intuitive for both deaf and hearing users, incorporating visual cues, text-to-speech options, and clear navigation </w:t>
      </w:r>
      <w:r w:rsidRPr="00CD4AC4">
        <w:rPr>
          <w:rFonts w:ascii="Arial" w:eastAsia="Arial" w:hAnsi="Arial" w:cs="Arial"/>
          <w:sz w:val="22"/>
          <w:szCs w:val="22"/>
        </w:rPr>
        <w:t>Ávila-Pesántez, D.</w:t>
      </w:r>
      <w:r>
        <w:rPr>
          <w:rFonts w:ascii="Arial" w:eastAsia="Arial" w:hAnsi="Arial" w:cs="Arial"/>
          <w:sz w:val="22"/>
          <w:szCs w:val="22"/>
        </w:rPr>
        <w:t xml:space="preserve"> </w:t>
      </w:r>
      <w:r>
        <w:rPr>
          <w:sz w:val="24"/>
          <w:szCs w:val="24"/>
        </w:rPr>
        <w:t>et al.</w:t>
      </w:r>
      <w:r w:rsidRPr="00CD4AC4">
        <w:rPr>
          <w:sz w:val="24"/>
          <w:szCs w:val="24"/>
        </w:rPr>
        <w:t xml:space="preserve"> [4].</w:t>
      </w:r>
    </w:p>
    <w:p w:rsidR="005B5B66" w:rsidRPr="00CD4AC4" w:rsidRDefault="005B5B66" w:rsidP="007345DD">
      <w:pPr>
        <w:widowControl w:val="0"/>
        <w:spacing w:line="276" w:lineRule="auto"/>
        <w:jc w:val="both"/>
        <w:rPr>
          <w:sz w:val="24"/>
          <w:szCs w:val="24"/>
        </w:rPr>
      </w:pPr>
      <w:r w:rsidRPr="00CD4AC4">
        <w:rPr>
          <w:sz w:val="24"/>
          <w:szCs w:val="24"/>
        </w:rPr>
        <w:t xml:space="preserve">Security and privacy: Data protection is paramount. User interactions, recordings, and translated data must be handled with utmost security and transparency </w:t>
      </w:r>
      <w:r w:rsidRPr="00CD4AC4">
        <w:rPr>
          <w:rFonts w:ascii="Arial" w:eastAsia="Arial" w:hAnsi="Arial" w:cs="Arial"/>
          <w:sz w:val="22"/>
          <w:szCs w:val="22"/>
        </w:rPr>
        <w:t>Joshi, A.</w:t>
      </w:r>
      <w:r>
        <w:rPr>
          <w:rFonts w:ascii="Arial" w:eastAsia="Arial" w:hAnsi="Arial" w:cs="Arial"/>
          <w:sz w:val="22"/>
          <w:szCs w:val="22"/>
        </w:rPr>
        <w:t xml:space="preserve"> et al.</w:t>
      </w:r>
      <w:r w:rsidRPr="00CD4AC4">
        <w:rPr>
          <w:sz w:val="24"/>
          <w:szCs w:val="24"/>
        </w:rPr>
        <w:t xml:space="preserve"> [5].</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GlovoSign's web-based platform serves as a hub for inclusive and accessible communication, fostering real-time interactions, providing speech-to-text functionality, ensuring user-friendly design, and prioritizing security and privacy.</w:t>
      </w:r>
    </w:p>
    <w:p w:rsidR="005B5B66" w:rsidRPr="00CD4AC4" w:rsidRDefault="005B5B66" w:rsidP="007345DD">
      <w:pPr>
        <w:widowControl w:val="0"/>
        <w:spacing w:line="276" w:lineRule="auto"/>
        <w:jc w:val="both"/>
        <w:rPr>
          <w:sz w:val="24"/>
          <w:szCs w:val="24"/>
        </w:rPr>
      </w:pPr>
    </w:p>
    <w:p w:rsidR="005B5B66" w:rsidRPr="00140CAD" w:rsidRDefault="005B5B66" w:rsidP="007345DD">
      <w:pPr>
        <w:widowControl w:val="0"/>
        <w:spacing w:line="276" w:lineRule="auto"/>
        <w:jc w:val="both"/>
        <w:rPr>
          <w:b/>
          <w:sz w:val="28"/>
          <w:szCs w:val="28"/>
        </w:rPr>
      </w:pPr>
      <w:r w:rsidRPr="00CD4AC4">
        <w:rPr>
          <w:b/>
          <w:sz w:val="28"/>
          <w:szCs w:val="28"/>
        </w:rPr>
        <w:lastRenderedPageBreak/>
        <w:t xml:space="preserve">2.1.8    Threads of Inspiration: Embracing Ethical Considerations </w:t>
      </w:r>
    </w:p>
    <w:p w:rsidR="005B5B66" w:rsidRPr="00CD4AC4" w:rsidRDefault="005B5B66" w:rsidP="007345DD">
      <w:pPr>
        <w:widowControl w:val="0"/>
        <w:spacing w:line="276" w:lineRule="auto"/>
        <w:jc w:val="both"/>
        <w:rPr>
          <w:sz w:val="24"/>
          <w:szCs w:val="24"/>
        </w:rPr>
      </w:pPr>
      <w:r w:rsidRPr="00CD4AC4">
        <w:rPr>
          <w:sz w:val="24"/>
          <w:szCs w:val="24"/>
        </w:rPr>
        <w:t xml:space="preserve">    As AI and technology continue to shape the landscape of communication, ethical considerations become crucial threads in the tapestry we weave. Your project must be guided by principles of:</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Inclusion and diversity: Recognizing the vast array of sign languages and individual signing styles is essential to avoiding bias and ensuring inclusivity </w:t>
      </w:r>
      <w:r w:rsidRPr="00CD4AC4">
        <w:rPr>
          <w:rFonts w:ascii="Arial" w:eastAsia="Arial" w:hAnsi="Arial" w:cs="Arial"/>
          <w:sz w:val="22"/>
          <w:szCs w:val="22"/>
        </w:rPr>
        <w:t xml:space="preserve">Ohna, S. E. </w:t>
      </w:r>
      <w:r>
        <w:rPr>
          <w:rFonts w:ascii="Arial" w:eastAsia="Arial" w:hAnsi="Arial" w:cs="Arial"/>
          <w:sz w:val="22"/>
          <w:szCs w:val="22"/>
        </w:rPr>
        <w:t>et al.</w:t>
      </w:r>
      <w:r w:rsidRPr="00CD4AC4">
        <w:rPr>
          <w:sz w:val="24"/>
          <w:szCs w:val="24"/>
        </w:rPr>
        <w:t xml:space="preserve"> [2].</w:t>
      </w:r>
    </w:p>
    <w:p w:rsidR="005B5B66" w:rsidRPr="00CD4AC4" w:rsidRDefault="005B5B66" w:rsidP="007345DD">
      <w:pPr>
        <w:widowControl w:val="0"/>
        <w:spacing w:line="276" w:lineRule="auto"/>
        <w:jc w:val="both"/>
        <w:rPr>
          <w:sz w:val="24"/>
          <w:szCs w:val="24"/>
        </w:rPr>
      </w:pPr>
      <w:r w:rsidRPr="00CD4AC4">
        <w:rPr>
          <w:sz w:val="24"/>
          <w:szCs w:val="24"/>
        </w:rPr>
        <w:t xml:space="preserve">     User consent and control: Users must have full control over their data and its use, with clear consent mechanisms and transparency regarding data collection and usage </w:t>
      </w:r>
      <w:r>
        <w:rPr>
          <w:rFonts w:ascii="Arial" w:eastAsia="Arial" w:hAnsi="Arial" w:cs="Arial"/>
          <w:sz w:val="22"/>
          <w:szCs w:val="22"/>
        </w:rPr>
        <w:t xml:space="preserve">Dumay </w:t>
      </w:r>
      <w:r>
        <w:rPr>
          <w:sz w:val="24"/>
          <w:szCs w:val="24"/>
        </w:rPr>
        <w:t xml:space="preserve">et al. </w:t>
      </w:r>
      <w:r w:rsidRPr="00CD4AC4">
        <w:rPr>
          <w:sz w:val="24"/>
          <w:szCs w:val="24"/>
        </w:rPr>
        <w:t>[3].</w:t>
      </w:r>
    </w:p>
    <w:p w:rsidR="005B5B66" w:rsidRPr="006F5913" w:rsidRDefault="005B5B66" w:rsidP="007345DD">
      <w:pPr>
        <w:widowControl w:val="0"/>
        <w:spacing w:line="276" w:lineRule="auto"/>
        <w:jc w:val="both"/>
        <w:rPr>
          <w:sz w:val="24"/>
          <w:szCs w:val="24"/>
        </w:rPr>
      </w:pPr>
      <w:r w:rsidRPr="00CD4AC4">
        <w:rPr>
          <w:sz w:val="24"/>
          <w:szCs w:val="24"/>
        </w:rPr>
        <w:t xml:space="preserve">     Responsible AI development: Continuously monitoring and mitigating potential biases in AI algorithms, ensuring they do not amplify existing inequalities </w:t>
      </w:r>
      <w:r w:rsidRPr="00CD4AC4">
        <w:rPr>
          <w:rFonts w:ascii="Arial" w:eastAsia="Arial" w:hAnsi="Arial" w:cs="Arial"/>
          <w:sz w:val="22"/>
          <w:szCs w:val="22"/>
        </w:rPr>
        <w:t>Ávila-Pesántez, D.</w:t>
      </w:r>
      <w:r>
        <w:rPr>
          <w:rFonts w:ascii="Arial" w:eastAsia="Arial" w:hAnsi="Arial" w:cs="Arial"/>
          <w:sz w:val="22"/>
          <w:szCs w:val="22"/>
        </w:rPr>
        <w:t xml:space="preserve"> </w:t>
      </w:r>
      <w:r>
        <w:rPr>
          <w:sz w:val="24"/>
          <w:szCs w:val="24"/>
        </w:rPr>
        <w:t>et al.</w:t>
      </w:r>
      <w:r w:rsidRPr="00CD4AC4">
        <w:rPr>
          <w:sz w:val="24"/>
          <w:szCs w:val="24"/>
        </w:rPr>
        <w:t xml:space="preserve"> [4].</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GlovoSign's web-based platform serves as a hub for inclusive and accessible communication, fostering real-time interactions, providing speech-to-text functionality, ensuring user-friendly design, and prioritizing security and privacy.</w:t>
      </w:r>
    </w:p>
    <w:p w:rsidR="005B5B66"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It's crucial to engage with deaf communities throughout the development process, considering their needs and concerns from the outset. Consulting with linguists and experts in deaf culture can help ensure the platform is not only technologically sound but also culturally appropriate and respectful.</w:t>
      </w:r>
    </w:p>
    <w:p w:rsidR="005B5B66" w:rsidRPr="00CD4AC4" w:rsidRDefault="005B5B66" w:rsidP="007345DD">
      <w:pPr>
        <w:widowControl w:val="0"/>
        <w:spacing w:line="276" w:lineRule="auto"/>
        <w:jc w:val="both"/>
        <w:rPr>
          <w:sz w:val="24"/>
          <w:szCs w:val="24"/>
        </w:rPr>
      </w:pPr>
    </w:p>
    <w:p w:rsidR="005B5B66" w:rsidRPr="00CD4AC4" w:rsidRDefault="005B5B66" w:rsidP="007345DD">
      <w:pPr>
        <w:jc w:val="both"/>
        <w:rPr>
          <w:sz w:val="24"/>
          <w:szCs w:val="24"/>
        </w:rPr>
      </w:pPr>
      <w:r w:rsidRPr="00CD4AC4">
        <w:rPr>
          <w:sz w:val="24"/>
          <w:szCs w:val="24"/>
        </w:rPr>
        <w:t>GlovoSign acknowledges the ethical considerations crucial to AI development, emphasizing inclusion, user consent and control, and responsible AI practices to ensure its platform respects individual needs and cultural nuances.</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b/>
          <w:sz w:val="28"/>
          <w:szCs w:val="28"/>
        </w:rPr>
      </w:pPr>
      <w:r w:rsidRPr="00CD4AC4">
        <w:rPr>
          <w:b/>
          <w:sz w:val="28"/>
          <w:szCs w:val="28"/>
        </w:rPr>
        <w:t xml:space="preserve">2.1.9    A Vision for the Future: Towards a World </w:t>
      </w:r>
      <w:proofErr w:type="gramStart"/>
      <w:r w:rsidRPr="00CD4AC4">
        <w:rPr>
          <w:b/>
          <w:sz w:val="28"/>
          <w:szCs w:val="28"/>
        </w:rPr>
        <w:t>Without</w:t>
      </w:r>
      <w:proofErr w:type="gramEnd"/>
      <w:r w:rsidRPr="00CD4AC4">
        <w:rPr>
          <w:b/>
          <w:sz w:val="28"/>
          <w:szCs w:val="28"/>
        </w:rPr>
        <w:t xml:space="preserve"> Walls </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Our project represents a significant step towards a future where communication transcends the limitations of sound and hearing. By empowering deaf individuals to express themselves freely and engage with the world around them, it unlocks a tapestry of possibilities. Imagine classrooms where sign language dances alongside spoken words, conferences where diverse voices weave understanding, and workplaces where collaboration transcends auditory walls.</w:t>
      </w:r>
    </w:p>
    <w:p w:rsidR="005B5B66" w:rsidRPr="00CD4AC4" w:rsidRDefault="005B5B66" w:rsidP="007345DD">
      <w:pPr>
        <w:widowControl w:val="0"/>
        <w:spacing w:line="276" w:lineRule="auto"/>
        <w:jc w:val="both"/>
        <w:rPr>
          <w:sz w:val="24"/>
          <w:szCs w:val="24"/>
        </w:rPr>
      </w:pPr>
      <w:r w:rsidRPr="00CD4AC4">
        <w:rPr>
          <w:sz w:val="24"/>
          <w:szCs w:val="24"/>
        </w:rPr>
        <w:t xml:space="preserve">                    This vision extends beyond technological solutions. It necessitates fostering empathy, inclusivity, and awareness amongst hearing communities. Education, cultural exchange, and open dialogue are vital strands in the tapestry, woven alongside technological advancements.</w:t>
      </w:r>
    </w:p>
    <w:p w:rsidR="005B5B66" w:rsidRPr="00CD4AC4" w:rsidRDefault="005B5B66" w:rsidP="007345DD">
      <w:pPr>
        <w:widowControl w:val="0"/>
        <w:spacing w:line="276" w:lineRule="auto"/>
        <w:jc w:val="both"/>
        <w:rPr>
          <w:sz w:val="24"/>
          <w:szCs w:val="24"/>
        </w:rPr>
      </w:pPr>
      <w:r w:rsidRPr="00CD4AC4">
        <w:rPr>
          <w:sz w:val="24"/>
          <w:szCs w:val="24"/>
        </w:rPr>
        <w:t>GlovoSign represents a transformative step towards a future where communication transcends auditory limitations. By empowering individuals to express themselves through sign language seamlessly, GlovoSign envisions a world where collaboration, understanding, and inclusivity thrive.</w:t>
      </w:r>
    </w:p>
    <w:p w:rsidR="005B5B66" w:rsidRPr="00CD4AC4" w:rsidRDefault="005B5B66" w:rsidP="007345DD">
      <w:pPr>
        <w:widowControl w:val="0"/>
        <w:spacing w:line="276" w:lineRule="auto"/>
        <w:jc w:val="both"/>
        <w:rPr>
          <w:b/>
          <w:sz w:val="28"/>
          <w:szCs w:val="28"/>
        </w:rPr>
      </w:pPr>
      <w:r w:rsidRPr="00CD4AC4">
        <w:rPr>
          <w:b/>
          <w:sz w:val="28"/>
          <w:szCs w:val="28"/>
        </w:rPr>
        <w:lastRenderedPageBreak/>
        <w:t>2.1.10    Conclusion: A Legacy of Threads, a Promise of Connection</w:t>
      </w:r>
    </w:p>
    <w:p w:rsidR="005B5B66" w:rsidRPr="00CD4AC4" w:rsidRDefault="005B5B66" w:rsidP="007345DD">
      <w:pPr>
        <w:widowControl w:val="0"/>
        <w:spacing w:line="276" w:lineRule="auto"/>
        <w:jc w:val="both"/>
        <w:rPr>
          <w:sz w:val="24"/>
          <w:szCs w:val="24"/>
        </w:rPr>
      </w:pPr>
    </w:p>
    <w:p w:rsidR="005B5B66" w:rsidRPr="00CD4AC4" w:rsidRDefault="005B5B66" w:rsidP="007345DD">
      <w:pPr>
        <w:widowControl w:val="0"/>
        <w:spacing w:line="276" w:lineRule="auto"/>
        <w:jc w:val="both"/>
        <w:rPr>
          <w:sz w:val="24"/>
          <w:szCs w:val="24"/>
        </w:rPr>
      </w:pPr>
      <w:r w:rsidRPr="00CD4AC4">
        <w:rPr>
          <w:sz w:val="24"/>
          <w:szCs w:val="24"/>
        </w:rPr>
        <w:t xml:space="preserve">     The history of communication is a tapestry woven with challenges and triumphs, whispers and shouts, silence and gestures. Your project, with its innovative approach and ethical considerations, promises to be a powerful thread in this ongoing narrative. By bridging the gap between deaf and hearing worlds, it carries the potential to create a world where communication flows freely, enriching the lives of individuals and communities alike.</w:t>
      </w:r>
    </w:p>
    <w:p w:rsidR="00CB6669" w:rsidRPr="005B5B66" w:rsidRDefault="00CB6669">
      <w:pPr>
        <w:rPr>
          <w:sz w:val="24"/>
        </w:rPr>
      </w:pPr>
    </w:p>
    <w:sectPr w:rsidR="00CB6669" w:rsidRPr="005B5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B66"/>
    <w:rsid w:val="00140CAD"/>
    <w:rsid w:val="001D1DB9"/>
    <w:rsid w:val="002B30A4"/>
    <w:rsid w:val="00396790"/>
    <w:rsid w:val="005B5B66"/>
    <w:rsid w:val="005E1FAE"/>
    <w:rsid w:val="007345DD"/>
    <w:rsid w:val="008765C9"/>
    <w:rsid w:val="00BC7AD7"/>
    <w:rsid w:val="00CB6669"/>
    <w:rsid w:val="00DE6F27"/>
    <w:rsid w:val="00EF3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B5B6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B5B6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1862</Words>
  <Characters>10618</Characters>
  <Application>Microsoft Office Word</Application>
  <DocSecurity>0</DocSecurity>
  <Lines>88</Lines>
  <Paragraphs>24</Paragraphs>
  <ScaleCrop>false</ScaleCrop>
  <Company/>
  <LinksUpToDate>false</LinksUpToDate>
  <CharactersWithSpaces>12456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17-11-2023</dc:creator>
  <cp:lastModifiedBy>17-11-2023</cp:lastModifiedBy>
  <cp:revision>16</cp:revision>
  <dcterms:created xsi:type="dcterms:W3CDTF">2024-01-18T16:16:00Z</dcterms:created>
  <dcterms:modified xsi:type="dcterms:W3CDTF">2024-01-19T06:02:00Z</dcterms:modified>
</cp:coreProperties>
</file>