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11059">
      <w:pPr>
        <w:spacing w:before="0" w:after="60"/>
        <w:jc w:val="center"/>
      </w:pPr>
      <w:bookmarkStart w:id="0" w:name="_GoBack"/>
      <w:bookmarkEnd w:id="0"/>
      <w:r>
        <w:rPr>
          <w:rFonts w:hint="eastAsia" w:cs="微软雅黑"/>
          <w:b/>
          <w:bCs/>
          <w:color w:val="1A5276"/>
          <w:sz w:val="36"/>
          <w:szCs w:val="36"/>
          <w:lang w:val="en-US" w:eastAsia="zh-CN"/>
        </w:rPr>
        <w:t>黄浦</w:t>
      </w:r>
      <w:r>
        <w:rPr>
          <w:rFonts w:ascii="微软雅黑" w:hAnsi="微软雅黑" w:eastAsia="微软雅黑" w:cs="微软雅黑"/>
          <w:b/>
          <w:bCs/>
          <w:color w:val="1A5276"/>
          <w:sz w:val="36"/>
          <w:szCs w:val="36"/>
        </w:rPr>
        <w:t>区“AI赋能就业服务”</w:t>
      </w:r>
    </w:p>
    <w:p w14:paraId="33E312C6">
      <w:pPr>
        <w:spacing w:before="0" w:after="40"/>
        <w:jc w:val="center"/>
      </w:pPr>
      <w:r>
        <w:rPr>
          <w:rFonts w:ascii="微软雅黑" w:hAnsi="微软雅黑" w:eastAsia="微软雅黑" w:cs="微软雅黑"/>
          <w:b/>
          <w:bCs/>
          <w:color w:val="1A5276"/>
          <w:sz w:val="36"/>
          <w:szCs w:val="36"/>
        </w:rPr>
        <w:t>职业评估与服务体系建设</w:t>
      </w:r>
      <w:r>
        <w:rPr>
          <w:rFonts w:hint="eastAsia" w:cs="微软雅黑"/>
          <w:b/>
          <w:bCs/>
          <w:color w:val="1A5276"/>
          <w:sz w:val="36"/>
          <w:szCs w:val="36"/>
          <w:lang w:val="en-US" w:eastAsia="zh-CN"/>
        </w:rPr>
        <w:t>试点</w:t>
      </w:r>
      <w:r>
        <w:rPr>
          <w:rFonts w:ascii="微软雅黑" w:hAnsi="微软雅黑" w:eastAsia="微软雅黑" w:cs="微软雅黑"/>
          <w:b/>
          <w:bCs/>
          <w:color w:val="1A5276"/>
          <w:sz w:val="36"/>
          <w:szCs w:val="36"/>
        </w:rPr>
        <w:t>方案</w:t>
      </w:r>
    </w:p>
    <w:p w14:paraId="65A5FCC9">
      <w:pPr>
        <w:spacing w:before="0" w:after="120"/>
        <w:jc w:val="center"/>
      </w:pPr>
      <w:r>
        <w:rPr>
          <w:rFonts w:ascii="微软雅黑" w:hAnsi="微软雅黑" w:eastAsia="微软雅黑" w:cs="微软雅黑"/>
          <w:i/>
          <w:iCs/>
          <w:color w:val="2E86C1"/>
          <w:sz w:val="22"/>
          <w:szCs w:val="22"/>
        </w:rPr>
        <w:t>——聚焦职业性格深度解码，构建人岗导航新模式</w:t>
      </w:r>
    </w:p>
    <w:p w14:paraId="1563D652">
      <w:pPr>
        <w:pBdr>
          <w:top w:val="single" w:color="2E86C1" w:sz="2" w:space="8"/>
          <w:bottom w:val="single" w:color="2E86C1" w:sz="2" w:space="4"/>
        </w:pBdr>
        <w:shd w:val="clear"/>
        <w:spacing w:before="0" w:after="120"/>
        <w:jc w:val="center"/>
      </w:pPr>
      <w:r>
        <w:rPr>
          <w:rFonts w:ascii="微软雅黑" w:hAnsi="微软雅黑" w:eastAsia="微软雅黑" w:cs="微软雅黑"/>
          <w:b/>
          <w:bCs/>
          <w:color w:val="1A5276"/>
          <w:sz w:val="22"/>
          <w:szCs w:val="22"/>
        </w:rPr>
        <w:t>核心思想：</w:t>
      </w:r>
      <w:r>
        <w:rPr>
          <w:rFonts w:ascii="微软雅黑" w:hAnsi="微软雅黑" w:eastAsia="微软雅黑" w:cs="微软雅黑"/>
          <w:b/>
          <w:bCs/>
          <w:color w:val="D35400"/>
          <w:sz w:val="24"/>
          <w:szCs w:val="24"/>
        </w:rPr>
        <w:t>AI赋能一线，数据</w:t>
      </w:r>
      <w:r>
        <w:rPr>
          <w:rFonts w:hint="eastAsia" w:cs="微软雅黑"/>
          <w:b/>
          <w:bCs/>
          <w:color w:val="D35400"/>
          <w:sz w:val="24"/>
          <w:szCs w:val="24"/>
          <w:lang w:val="en-US" w:eastAsia="zh-CN"/>
        </w:rPr>
        <w:t>精准</w:t>
      </w:r>
      <w:r>
        <w:rPr>
          <w:rFonts w:ascii="微软雅黑" w:hAnsi="微软雅黑" w:eastAsia="微软雅黑" w:cs="微软雅黑"/>
          <w:b/>
          <w:bCs/>
          <w:color w:val="D35400"/>
          <w:sz w:val="24"/>
          <w:szCs w:val="24"/>
        </w:rPr>
        <w:t>服务</w:t>
      </w:r>
    </w:p>
    <w:p w14:paraId="2565E004">
      <w:pPr>
        <w:spacing w:before="240" w:after="120"/>
        <w:jc w:val="left"/>
      </w:pPr>
      <w:r>
        <w:rPr>
          <w:rFonts w:ascii="微软雅黑" w:hAnsi="微软雅黑" w:eastAsia="微软雅黑" w:cs="微软雅黑"/>
          <w:b/>
          <w:bCs/>
          <w:color w:val="1A5276"/>
          <w:sz w:val="26"/>
          <w:szCs w:val="26"/>
        </w:rPr>
        <w:t>一、项目背景</w:t>
      </w:r>
    </w:p>
    <w:p w14:paraId="34E919B4">
      <w:pPr>
        <w:spacing w:before="80" w:after="8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在市</w:t>
      </w:r>
      <w:r>
        <w:rPr>
          <w:rFonts w:hint="eastAsia" w:cs="微软雅黑"/>
          <w:b w:val="0"/>
          <w:bCs w:val="0"/>
          <w:color w:val="1B2631"/>
          <w:sz w:val="22"/>
          <w:szCs w:val="22"/>
          <w:lang w:val="en-US" w:eastAsia="zh-CN"/>
        </w:rPr>
        <w:t>级单位的框架指导下</w:t>
      </w: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，黄浦区就业促进中心积极探索利用AI技术赋能一线就业服务工作。当前，一线职业指导师在日常服务中普遍面临</w:t>
      </w:r>
      <w:r>
        <w:rPr>
          <w:rFonts w:hint="eastAsia" w:cs="微软雅黑"/>
          <w:b w:val="0"/>
          <w:bCs w:val="0"/>
          <w:color w:val="1B2631"/>
          <w:sz w:val="22"/>
          <w:szCs w:val="22"/>
          <w:lang w:val="en-US" w:eastAsia="zh-CN"/>
        </w:rPr>
        <w:t>线下人力覆盖</w:t>
      </w: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有限、评估效率</w:t>
      </w:r>
      <w:r>
        <w:rPr>
          <w:rFonts w:hint="eastAsia" w:cs="微软雅黑"/>
          <w:b w:val="0"/>
          <w:bCs w:val="0"/>
          <w:color w:val="1B2631"/>
          <w:sz w:val="22"/>
          <w:szCs w:val="22"/>
          <w:lang w:val="en-US" w:eastAsia="zh-CN"/>
        </w:rPr>
        <w:t>不一</w:t>
      </w: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、对求职者内在特质发掘</w:t>
      </w:r>
      <w:r>
        <w:rPr>
          <w:rFonts w:hint="eastAsia" w:cs="微软雅黑"/>
          <w:b w:val="0"/>
          <w:bCs w:val="0"/>
          <w:color w:val="1B2631"/>
          <w:sz w:val="22"/>
          <w:szCs w:val="22"/>
          <w:lang w:val="en-US" w:eastAsia="zh-CN"/>
        </w:rPr>
        <w:t>有限</w:t>
      </w: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、服务标准难统一等痛点；求职者</w:t>
      </w:r>
      <w:r>
        <w:rPr>
          <w:rFonts w:hint="eastAsia" w:cs="微软雅黑"/>
          <w:b w:val="0"/>
          <w:bCs w:val="0"/>
          <w:color w:val="1B2631"/>
          <w:sz w:val="22"/>
          <w:szCs w:val="22"/>
          <w:lang w:val="en-US" w:eastAsia="zh-CN"/>
        </w:rPr>
        <w:t>在对接过程中仍会出现服务</w:t>
      </w: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不够精准、帮扶方案缺乏针对性等问题。</w:t>
      </w:r>
    </w:p>
    <w:p w14:paraId="664A95D8">
      <w:pPr>
        <w:spacing w:before="80" w:after="80" w:line="360" w:lineRule="auto"/>
        <w:jc w:val="both"/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</w:pP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黄浦区就业促进中心围绕“合不合适、喜不喜欢、适不适应”的新视角，聚焦求职者职业性格深度解码，开发一套</w:t>
      </w:r>
      <w:r>
        <w:rPr>
          <w:rFonts w:hint="eastAsia" w:cs="微软雅黑"/>
          <w:b w:val="0"/>
          <w:bCs w:val="0"/>
          <w:color w:val="1B2631"/>
          <w:sz w:val="22"/>
          <w:szCs w:val="22"/>
          <w:lang w:val="en-US" w:eastAsia="zh-CN"/>
        </w:rPr>
        <w:t>前置的</w:t>
      </w: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智能化就业服务工具，旨在：</w:t>
      </w:r>
    </w:p>
    <w:p w14:paraId="16AEAAEB">
      <w:pPr>
        <w:spacing w:before="80" w:after="80" w:line="360" w:lineRule="auto"/>
        <w:jc w:val="both"/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</w:pP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● 前置服务求职者，早期发现职业特质与匹配方向，让帮扶更有温度</w:t>
      </w:r>
    </w:p>
    <w:p w14:paraId="2D1623C3">
      <w:pPr>
        <w:spacing w:before="80" w:after="8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● 补充对求职者内在特质发掘的不足，聚焦职业性格维度，提供深度AI访谈评估</w:t>
      </w:r>
    </w:p>
    <w:p w14:paraId="29E5CABB">
      <w:pPr>
        <w:spacing w:before="80" w:after="8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● 降低一线人员使用门槛，通过AI自动化工具提升工作效率和服务标准</w:t>
      </w:r>
    </w:p>
    <w:p w14:paraId="70B68464">
      <w:pPr>
        <w:spacing w:before="240" w:after="120"/>
        <w:jc w:val="left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1A5276"/>
          <w:sz w:val="26"/>
          <w:szCs w:val="26"/>
        </w:rPr>
        <w:t>二、建设目标</w:t>
      </w:r>
    </w:p>
    <w:p w14:paraId="5CD12360">
      <w:pPr>
        <w:pStyle w:val="10"/>
        <w:keepNext w:val="0"/>
        <w:keepLines w:val="0"/>
        <w:widowControl/>
        <w:suppressLineNumbers w:val="0"/>
        <w:spacing w:before="80" w:beforeAutospacing="0" w:after="80" w:afterAutospacing="0" w:line="13" w:lineRule="atLeast"/>
        <w:ind w:left="0" w:right="0"/>
        <w:jc w:val="both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B2631"/>
          <w:spacing w:val="0"/>
          <w:w w:val="100"/>
          <w:sz w:val="22"/>
          <w:szCs w:val="22"/>
          <w:vertAlign w:val="baseline"/>
        </w:rPr>
        <w:t>本项目以“三化”为</w:t>
      </w:r>
      <w:r>
        <w:rPr>
          <w:rFonts w:hint="eastAsia" w:cs="微软雅黑"/>
          <w:b/>
          <w:bCs/>
          <w:i w:val="0"/>
          <w:iCs w:val="0"/>
          <w:color w:val="1B2631"/>
          <w:spacing w:val="0"/>
          <w:w w:val="100"/>
          <w:sz w:val="22"/>
          <w:szCs w:val="22"/>
          <w:vertAlign w:val="baseline"/>
          <w:lang w:val="en-US" w:eastAsia="zh-CN"/>
        </w:rPr>
        <w:t>AI应用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1B2631"/>
          <w:spacing w:val="0"/>
          <w:w w:val="100"/>
          <w:sz w:val="22"/>
          <w:szCs w:val="22"/>
          <w:vertAlign w:val="baseline"/>
        </w:rPr>
        <w:t>架构目标，以“两个服务”为核心</w:t>
      </w:r>
      <w:r>
        <w:rPr>
          <w:rFonts w:hint="eastAsia" w:cs="微软雅黑"/>
          <w:b/>
          <w:bCs/>
          <w:i w:val="0"/>
          <w:iCs w:val="0"/>
          <w:color w:val="1B2631"/>
          <w:spacing w:val="0"/>
          <w:w w:val="100"/>
          <w:sz w:val="22"/>
          <w:szCs w:val="22"/>
          <w:vertAlign w:val="baseline"/>
          <w:lang w:val="en-US" w:eastAsia="zh-CN"/>
        </w:rPr>
        <w:t>落脚点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1B2631"/>
          <w:spacing w:val="0"/>
          <w:w w:val="100"/>
          <w:sz w:val="22"/>
          <w:szCs w:val="22"/>
          <w:vertAlign w:val="baseline"/>
        </w:rPr>
        <w:t>：</w:t>
      </w:r>
    </w:p>
    <w:p w14:paraId="44013003">
      <w:pPr>
        <w:spacing w:before="80" w:after="80" w:line="360" w:lineRule="auto"/>
        <w:jc w:val="both"/>
      </w:pPr>
      <w:r>
        <w:rPr>
          <w:rFonts w:ascii="微软雅黑" w:hAnsi="微软雅黑" w:eastAsia="微软雅黑" w:cs="微软雅黑"/>
          <w:b/>
          <w:bCs/>
          <w:color w:val="2E86C1"/>
          <w:sz w:val="22"/>
          <w:szCs w:val="22"/>
        </w:rPr>
        <w:t>● 评估深度化——</w:t>
      </w:r>
      <w:r>
        <w:rPr>
          <w:rFonts w:ascii="微软雅黑" w:hAnsi="微软雅黑" w:eastAsia="微软雅黑" w:cs="微软雅黑"/>
          <w:b/>
          <w:bCs/>
          <w:color w:val="2E86C1"/>
          <w:sz w:val="23"/>
          <w:szCs w:val="23"/>
        </w:rPr>
        <w:t>深度解码，发现优势</w:t>
      </w: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：聚焦职业性格维度，形成“外在能力+内在特质”的全景评估，从“补短板”转向“扬长板”。</w:t>
      </w:r>
    </w:p>
    <w:p w14:paraId="2669D17C">
      <w:pPr>
        <w:spacing w:before="80" w:after="80" w:line="360" w:lineRule="auto"/>
        <w:jc w:val="both"/>
      </w:pPr>
      <w:r>
        <w:rPr>
          <w:rFonts w:ascii="微软雅黑" w:hAnsi="微软雅黑" w:eastAsia="微软雅黑" w:cs="微软雅黑"/>
          <w:b/>
          <w:bCs/>
          <w:color w:val="2E86C1"/>
          <w:sz w:val="22"/>
          <w:szCs w:val="22"/>
        </w:rPr>
        <w:t>● 工具智能化——</w:t>
      </w:r>
      <w:r>
        <w:rPr>
          <w:rFonts w:ascii="微软雅黑" w:hAnsi="微软雅黑" w:eastAsia="微软雅黑" w:cs="微软雅黑"/>
          <w:b/>
          <w:bCs/>
          <w:color w:val="2E86C1"/>
          <w:sz w:val="23"/>
          <w:szCs w:val="23"/>
        </w:rPr>
        <w:t>一键智能，人人会用</w:t>
      </w: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：以AI访谈替代传统人工评估，一线人员无需复杂培训即可上手，显著降低使用门槛、提升工作效率。</w:t>
      </w:r>
    </w:p>
    <w:p w14:paraId="4C34054E">
      <w:pPr>
        <w:spacing w:before="80" w:after="80" w:line="360" w:lineRule="auto"/>
        <w:jc w:val="both"/>
      </w:pPr>
      <w:r>
        <w:rPr>
          <w:rFonts w:ascii="微软雅黑" w:hAnsi="微软雅黑" w:eastAsia="微软雅黑" w:cs="微软雅黑"/>
          <w:b/>
          <w:bCs/>
          <w:color w:val="2E86C1"/>
          <w:sz w:val="22"/>
          <w:szCs w:val="22"/>
        </w:rPr>
        <w:t>● 服务规范化——</w:t>
      </w:r>
      <w:r>
        <w:rPr>
          <w:rFonts w:ascii="微软雅黑" w:hAnsi="微软雅黑" w:eastAsia="微软雅黑" w:cs="微软雅黑"/>
          <w:b/>
          <w:bCs/>
          <w:color w:val="2E86C1"/>
          <w:sz w:val="23"/>
          <w:szCs w:val="23"/>
        </w:rPr>
        <w:t>全程留痕，闭环管理</w:t>
      </w: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：建立标准化服务日志、动态状态管理、闭环跟踪机制，确保每一个服务案例可追溯、可评估、可优化。</w:t>
      </w:r>
    </w:p>
    <w:p w14:paraId="6E0F1FEE">
      <w:pPr>
        <w:spacing w:before="80" w:after="8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 xml:space="preserve">● </w:t>
      </w:r>
      <w:r>
        <w:rPr>
          <w:rFonts w:ascii="微软雅黑" w:hAnsi="微软雅黑" w:eastAsia="微软雅黑" w:cs="微软雅黑"/>
          <w:b/>
          <w:bCs/>
          <w:color w:val="1A5276"/>
          <w:sz w:val="22"/>
          <w:szCs w:val="22"/>
        </w:rPr>
        <w:t>服务一线工作人员</w:t>
      </w:r>
      <w:r>
        <w:rPr>
          <w:rFonts w:ascii="微软雅黑" w:hAnsi="微软雅黑" w:eastAsia="微软雅黑" w:cs="微软雅黑"/>
          <w:b/>
          <w:bCs/>
          <w:color w:val="1A5276"/>
          <w:sz w:val="23"/>
          <w:szCs w:val="23"/>
        </w:rPr>
        <w:t>——让指导更有底气</w:t>
      </w: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：通过自动化工具和智能化分析，提升一线人员工作效能和服务标准，让人员更专注于高价值的人性化帮扶。</w:t>
      </w:r>
    </w:p>
    <w:p w14:paraId="487DBCCA">
      <w:pPr>
        <w:spacing w:before="80" w:after="80" w:line="360" w:lineRule="auto"/>
        <w:jc w:val="both"/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 xml:space="preserve">● </w:t>
      </w:r>
      <w:r>
        <w:rPr>
          <w:rFonts w:ascii="微软雅黑" w:hAnsi="微软雅黑" w:eastAsia="微软雅黑" w:cs="微软雅黑"/>
          <w:b/>
          <w:bCs/>
          <w:color w:val="1A5276"/>
          <w:sz w:val="22"/>
          <w:szCs w:val="22"/>
        </w:rPr>
        <w:t>服务求职者</w:t>
      </w:r>
      <w:r>
        <w:rPr>
          <w:rFonts w:ascii="微软雅黑" w:hAnsi="微软雅黑" w:eastAsia="微软雅黑" w:cs="微软雅黑"/>
          <w:b/>
          <w:bCs/>
          <w:color w:val="1A5276"/>
          <w:sz w:val="23"/>
          <w:szCs w:val="23"/>
        </w:rPr>
        <w:t>——让帮扶更有温度</w:t>
      </w: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：通过精准评估、个性化导航、贴身建议，让每一位求职者获得更快、更准、更有温度的就业服务。</w:t>
      </w:r>
    </w:p>
    <w:p w14:paraId="01D22DA7">
      <w:pPr>
        <w:spacing w:before="80" w:after="80" w:line="360" w:lineRule="auto"/>
        <w:jc w:val="both"/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</w:pPr>
    </w:p>
    <w:p w14:paraId="29DFAE70">
      <w:pPr>
        <w:spacing w:before="240" w:after="120"/>
        <w:jc w:val="left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1A5276"/>
          <w:sz w:val="26"/>
          <w:szCs w:val="26"/>
        </w:rPr>
        <w:t>三、核心业务设计——</w:t>
      </w:r>
      <w:r>
        <w:rPr>
          <w:rFonts w:hint="eastAsia" w:cs="微软雅黑"/>
          <w:b/>
          <w:bCs/>
          <w:color w:val="1A5276"/>
          <w:sz w:val="26"/>
          <w:szCs w:val="26"/>
          <w:lang w:val="en-US" w:eastAsia="zh-CN"/>
        </w:rPr>
        <w:t>智能职业导航评估</w:t>
      </w:r>
    </w:p>
    <w:p w14:paraId="6CD0F224">
      <w:pPr>
        <w:pBdr>
          <w:top w:val="single" w:color="D35400" w:sz="2" w:space="6"/>
          <w:bottom w:val="single" w:color="D35400" w:sz="2" w:space="4"/>
        </w:pBdr>
        <w:shd w:val="clear" w:fill="FEF5E7"/>
        <w:spacing w:before="0" w:after="80"/>
        <w:jc w:val="center"/>
      </w:pPr>
      <w:r>
        <w:rPr>
          <w:rFonts w:ascii="微软雅黑" w:hAnsi="微软雅黑" w:eastAsia="微软雅黑" w:cs="微软雅黑"/>
          <w:b/>
          <w:bCs/>
          <w:color w:val="D35400"/>
          <w:sz w:val="22"/>
          <w:szCs w:val="22"/>
        </w:rPr>
        <w:t>【黄浦特色】</w:t>
      </w:r>
      <w:r>
        <w:rPr>
          <w:rFonts w:ascii="微软雅黑" w:hAnsi="微软雅黑" w:eastAsia="微软雅黑" w:cs="微软雅黑"/>
          <w:b/>
          <w:bCs/>
          <w:color w:val="D35400"/>
          <w:sz w:val="24"/>
          <w:szCs w:val="24"/>
        </w:rPr>
        <w:t>“人岗契合·四维解码”AI职业性格访谈</w:t>
      </w:r>
    </w:p>
    <w:p w14:paraId="30F6289C">
      <w:pPr>
        <w:spacing w:before="80" w:after="8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本模块聚焦</w:t>
      </w:r>
      <w:r>
        <w:rPr>
          <w:rFonts w:ascii="微软雅黑" w:hAnsi="微软雅黑" w:eastAsia="微软雅黑" w:cs="微软雅黑"/>
          <w:b/>
          <w:bCs/>
          <w:color w:val="1E8449"/>
          <w:sz w:val="22"/>
          <w:szCs w:val="22"/>
        </w:rPr>
        <w:t>“发现优势”</w:t>
      </w: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，通过AI深度访谈探索求职者的内在职业特质，主要围绕四个维度展开：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4"/>
        <w:gridCol w:w="1726"/>
        <w:gridCol w:w="2880"/>
        <w:gridCol w:w="2880"/>
      </w:tblGrid>
      <w:tr w14:paraId="73D79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4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B023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维度</w:t>
            </w:r>
          </w:p>
        </w:tc>
        <w:tc>
          <w:tcPr>
            <w:tcW w:w="172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6CC8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核心主题</w:t>
            </w:r>
          </w:p>
        </w:tc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F08D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AI访谈探索内容</w:t>
            </w:r>
          </w:p>
        </w:tc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2BEE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输出价值</w:t>
            </w:r>
          </w:p>
        </w:tc>
      </w:tr>
      <w:tr w14:paraId="6464A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4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B607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B2631"/>
                <w:sz w:val="20"/>
                <w:szCs w:val="20"/>
              </w:rPr>
              <w:t>第一维
性格底色</w:t>
            </w:r>
          </w:p>
        </w:tc>
        <w:tc>
          <w:tcPr>
            <w:tcW w:w="172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05BF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D35400"/>
                <w:sz w:val="20"/>
                <w:szCs w:val="20"/>
              </w:rPr>
              <w:t>“我是谁”</w:t>
            </w:r>
          </w:p>
        </w:tc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8E32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B2631"/>
                <w:sz w:val="19"/>
                <w:szCs w:val="19"/>
              </w:rPr>
              <w:t>内向/外向、理性/感性、实验/直觉等基础性格特质，及在职场中的自然反应模式</w:t>
            </w:r>
          </w:p>
        </w:tc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96F3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B2631"/>
                <w:sz w:val="19"/>
                <w:szCs w:val="19"/>
              </w:rPr>
              <w:t>了解求职者“为人处事风格”</w:t>
            </w:r>
          </w:p>
        </w:tc>
      </w:tr>
      <w:tr w14:paraId="65A9C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4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2793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B2631"/>
                <w:sz w:val="20"/>
                <w:szCs w:val="20"/>
              </w:rPr>
              <w:t>第二维
工作风格</w:t>
            </w:r>
          </w:p>
        </w:tc>
        <w:tc>
          <w:tcPr>
            <w:tcW w:w="172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E82B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D35400"/>
                <w:sz w:val="20"/>
                <w:szCs w:val="20"/>
              </w:rPr>
              <w:t>“我怎么干”</w:t>
            </w:r>
          </w:p>
        </w:tc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EC52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B2631"/>
                <w:sz w:val="19"/>
                <w:szCs w:val="19"/>
              </w:rPr>
              <w:t>独立/协作、计划/灵活、执行/创新、快节奏/稳定型等工作偏好</w:t>
            </w:r>
          </w:p>
        </w:tc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4DC2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B2631"/>
                <w:sz w:val="19"/>
                <w:szCs w:val="19"/>
              </w:rPr>
              <w:t>知道在什么环境中发挥最好</w:t>
            </w:r>
          </w:p>
        </w:tc>
      </w:tr>
      <w:tr w14:paraId="3B4A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4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E5AA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B2631"/>
                <w:sz w:val="20"/>
                <w:szCs w:val="20"/>
              </w:rPr>
              <w:t>第三维
价值驱动</w:t>
            </w:r>
          </w:p>
        </w:tc>
        <w:tc>
          <w:tcPr>
            <w:tcW w:w="172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20A2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D35400"/>
                <w:sz w:val="20"/>
                <w:szCs w:val="20"/>
              </w:rPr>
              <w:t>“我为什么干”</w:t>
            </w:r>
          </w:p>
        </w:tc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9838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B2631"/>
                <w:sz w:val="19"/>
                <w:szCs w:val="19"/>
              </w:rPr>
              <w:t>成就感/稳定性/成长性/人际关系等内在动机，对薪资/前景/工作生活平衡的真实期待</w:t>
            </w:r>
          </w:p>
        </w:tc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26DC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B2631"/>
                <w:sz w:val="19"/>
                <w:szCs w:val="19"/>
              </w:rPr>
              <w:t>挖掘“为什么要干”的动机分析</w:t>
            </w:r>
          </w:p>
        </w:tc>
      </w:tr>
      <w:tr w14:paraId="37182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4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C6A3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B2631"/>
                <w:sz w:val="20"/>
                <w:szCs w:val="20"/>
              </w:rPr>
              <w:t>第四维
适配方向</w:t>
            </w:r>
          </w:p>
        </w:tc>
        <w:tc>
          <w:tcPr>
            <w:tcW w:w="1726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521B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E8449"/>
                <w:sz w:val="20"/>
                <w:szCs w:val="20"/>
              </w:rPr>
              <w:t>“我适合什么”</w:t>
            </w:r>
          </w:p>
        </w:tc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996F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B2631"/>
                <w:sz w:val="19"/>
                <w:szCs w:val="19"/>
              </w:rPr>
              <w:t>综合前三维自动生成推荐岗位类型、行业方向、企业文化类型、团队角色定位</w:t>
            </w:r>
          </w:p>
        </w:tc>
        <w:tc>
          <w:tcPr>
            <w:tcW w:w="288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0BCC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B2631"/>
                <w:sz w:val="19"/>
                <w:szCs w:val="19"/>
              </w:rPr>
              <w:t>从“能不能干”到“合不合适”</w:t>
            </w:r>
          </w:p>
        </w:tc>
      </w:tr>
    </w:tbl>
    <w:p w14:paraId="63FF492B">
      <w:pPr>
        <w:spacing w:before="80" w:after="80" w:line="360" w:lineRule="auto"/>
        <w:jc w:val="both"/>
        <w:rPr>
          <w:rFonts w:ascii="微软雅黑" w:hAnsi="微软雅黑" w:eastAsia="微软雅黑" w:cs="微软雅黑"/>
          <w:b w:val="0"/>
          <w:bCs w:val="0"/>
          <w:color w:val="5D6D7E"/>
          <w:sz w:val="20"/>
          <w:szCs w:val="20"/>
        </w:rPr>
      </w:pP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每位求职者通过AI深度访谈后，系统自动输出“职业性格四维雷达图”。</w:t>
      </w:r>
      <w:r>
        <w:rPr>
          <w:rFonts w:ascii="微软雅黑" w:hAnsi="微软雅黑" w:eastAsia="微软雅黑" w:cs="微软雅黑"/>
          <w:b w:val="0"/>
          <w:bCs w:val="0"/>
          <w:color w:val="5D6D7E"/>
          <w:sz w:val="20"/>
          <w:szCs w:val="20"/>
        </w:rPr>
        <w:t>一线人员无需专业心理学背景，即可基于报告快速理解求职者的职业特质。</w:t>
      </w:r>
    </w:p>
    <w:p w14:paraId="3673F4CF">
      <w:pPr>
        <w:spacing w:before="80" w:after="80" w:line="360" w:lineRule="auto"/>
        <w:jc w:val="both"/>
        <w:rPr>
          <w:rFonts w:ascii="微软雅黑" w:hAnsi="微软雅黑" w:eastAsia="微软雅黑" w:cs="微软雅黑"/>
          <w:b w:val="0"/>
          <w:bCs w:val="0"/>
          <w:color w:val="5D6D7E"/>
          <w:sz w:val="20"/>
          <w:szCs w:val="20"/>
        </w:rPr>
      </w:pPr>
    </w:p>
    <w:p w14:paraId="73EFD0FE">
      <w:pPr>
        <w:spacing w:before="80" w:after="80" w:line="360" w:lineRule="auto"/>
        <w:jc w:val="both"/>
        <w:rPr>
          <w:rFonts w:hint="default" w:ascii="微软雅黑" w:hAnsi="微软雅黑" w:eastAsia="微软雅黑" w:cs="微软雅黑"/>
          <w:b w:val="0"/>
          <w:bCs w:val="0"/>
          <w:color w:val="5D6D7E"/>
          <w:sz w:val="20"/>
          <w:szCs w:val="20"/>
          <w:lang w:val="en-US" w:eastAsia="zh-CN"/>
        </w:rPr>
      </w:pPr>
      <w:r>
        <w:drawing>
          <wp:inline distT="0" distB="0" distL="114300" distR="114300">
            <wp:extent cx="2585085" cy="4882515"/>
            <wp:effectExtent l="0" t="0" r="57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5085" cy="488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</w:t>
      </w:r>
      <w:r>
        <w:drawing>
          <wp:inline distT="0" distB="0" distL="114300" distR="114300">
            <wp:extent cx="2438400" cy="4730115"/>
            <wp:effectExtent l="0" t="0" r="127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73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10DC3">
      <w:pPr>
        <w:spacing w:before="80" w:after="80" w:line="360" w:lineRule="auto"/>
        <w:jc w:val="both"/>
        <w:rPr>
          <w:rFonts w:ascii="微软雅黑" w:hAnsi="微软雅黑" w:eastAsia="微软雅黑" w:cs="微软雅黑"/>
          <w:b w:val="0"/>
          <w:bCs w:val="0"/>
          <w:color w:val="5D6D7E"/>
          <w:sz w:val="20"/>
          <w:szCs w:val="20"/>
        </w:rPr>
      </w:pPr>
    </w:p>
    <w:p w14:paraId="3527CBAF">
      <w:pPr>
        <w:spacing w:before="80" w:after="80" w:line="360" w:lineRule="auto"/>
        <w:jc w:val="both"/>
        <w:rPr>
          <w:rFonts w:ascii="微软雅黑" w:hAnsi="微软雅黑" w:eastAsia="微软雅黑" w:cs="微软雅黑"/>
          <w:b w:val="0"/>
          <w:bCs w:val="0"/>
          <w:color w:val="5D6D7E"/>
          <w:sz w:val="20"/>
          <w:szCs w:val="20"/>
        </w:rPr>
      </w:pPr>
    </w:p>
    <w:p w14:paraId="4BB9F831">
      <w:pPr>
        <w:spacing w:before="80" w:after="80" w:line="360" w:lineRule="auto"/>
        <w:jc w:val="both"/>
        <w:rPr>
          <w:rFonts w:ascii="微软雅黑" w:hAnsi="微软雅黑" w:eastAsia="微软雅黑" w:cs="微软雅黑"/>
          <w:b w:val="0"/>
          <w:bCs w:val="0"/>
          <w:color w:val="5D6D7E"/>
          <w:sz w:val="20"/>
          <w:szCs w:val="20"/>
        </w:rPr>
      </w:pPr>
    </w:p>
    <w:p w14:paraId="139367DA">
      <w:pPr>
        <w:spacing w:before="80" w:after="80" w:line="360" w:lineRule="auto"/>
        <w:jc w:val="both"/>
        <w:rPr>
          <w:rFonts w:ascii="微软雅黑" w:hAnsi="微软雅黑" w:eastAsia="微软雅黑" w:cs="微软雅黑"/>
          <w:b w:val="0"/>
          <w:bCs w:val="0"/>
          <w:color w:val="5D6D7E"/>
          <w:sz w:val="20"/>
          <w:szCs w:val="20"/>
        </w:rPr>
      </w:pPr>
    </w:p>
    <w:p w14:paraId="6E2782C7">
      <w:pPr>
        <w:spacing w:before="240" w:after="120"/>
        <w:jc w:val="left"/>
      </w:pPr>
      <w:r>
        <w:rPr>
          <w:rFonts w:ascii="微软雅黑" w:hAnsi="微软雅黑" w:eastAsia="微软雅黑" w:cs="微软雅黑"/>
          <w:b/>
          <w:bCs/>
          <w:color w:val="1A5276"/>
          <w:sz w:val="26"/>
          <w:szCs w:val="26"/>
        </w:rPr>
        <w:t>四、核心业务设计——</w:t>
      </w:r>
      <w:r>
        <w:rPr>
          <w:rFonts w:hint="eastAsia" w:cs="微软雅黑"/>
          <w:b/>
          <w:bCs/>
          <w:color w:val="1A5276"/>
          <w:sz w:val="26"/>
          <w:szCs w:val="26"/>
          <w:lang w:val="en-US" w:eastAsia="zh-CN"/>
        </w:rPr>
        <w:t>人岗</w:t>
      </w:r>
      <w:r>
        <w:rPr>
          <w:rFonts w:ascii="微软雅黑" w:hAnsi="微软雅黑" w:eastAsia="微软雅黑" w:cs="微软雅黑"/>
          <w:b/>
          <w:bCs/>
          <w:color w:val="1A5276"/>
          <w:sz w:val="26"/>
          <w:szCs w:val="26"/>
        </w:rPr>
        <w:t>导航报告模块</w:t>
      </w:r>
    </w:p>
    <w:p w14:paraId="347E4176">
      <w:pPr>
        <w:pBdr>
          <w:top w:val="single" w:color="1E8449" w:sz="2" w:space="6"/>
          <w:bottom w:val="single" w:color="1E8449" w:sz="2" w:space="4"/>
        </w:pBdr>
        <w:shd w:val="clear" w:fill="FEF5E7"/>
        <w:spacing w:before="0" w:after="80"/>
        <w:jc w:val="center"/>
      </w:pPr>
      <w:r>
        <w:rPr>
          <w:rFonts w:ascii="微软雅黑" w:hAnsi="微软雅黑" w:eastAsia="微软雅黑" w:cs="微软雅黑"/>
          <w:b/>
          <w:bCs/>
          <w:color w:val="D35400"/>
          <w:sz w:val="22"/>
          <w:szCs w:val="22"/>
        </w:rPr>
        <w:t>【黄浦特色】</w:t>
      </w:r>
      <w:r>
        <w:rPr>
          <w:rFonts w:ascii="微软雅黑" w:hAnsi="微软雅黑" w:eastAsia="微软雅黑" w:cs="微软雅黑"/>
          <w:b/>
          <w:bCs/>
          <w:color w:val="1E8449"/>
          <w:sz w:val="24"/>
          <w:szCs w:val="24"/>
        </w:rPr>
        <w:t>“人岗导航报告”——从评估到行动的完整服务链条</w:t>
      </w:r>
    </w:p>
    <w:p w14:paraId="4BC9AE69">
      <w:pPr>
        <w:spacing w:before="80" w:after="8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基于AI访谈结果，系统自动生成“人岗导航报告”，包含以下五大板块：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500"/>
        <w:gridCol w:w="6060"/>
      </w:tblGrid>
      <w:tr w14:paraId="039B8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E84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BAF1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板块</w:t>
            </w:r>
          </w:p>
        </w:tc>
        <w:tc>
          <w:tcPr>
            <w:tcW w:w="15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E84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7E6B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内容主题</w:t>
            </w:r>
          </w:p>
        </w:tc>
        <w:tc>
          <w:tcPr>
            <w:tcW w:w="60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E84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9A6E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详细说明</w:t>
            </w:r>
          </w:p>
        </w:tc>
      </w:tr>
      <w:tr w14:paraId="64FD6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60C4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B2631"/>
                <w:sz w:val="20"/>
                <w:szCs w:val="20"/>
              </w:rPr>
              <w:t>① 总评</w:t>
            </w:r>
          </w:p>
        </w:tc>
        <w:tc>
          <w:tcPr>
            <w:tcW w:w="15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3CB9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86C1"/>
                <w:sz w:val="20"/>
                <w:szCs w:val="20"/>
              </w:rPr>
              <w:t>职业性格
综述</w:t>
            </w:r>
          </w:p>
        </w:tc>
        <w:tc>
          <w:tcPr>
            <w:tcW w:w="60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F047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B2631"/>
                <w:sz w:val="19"/>
                <w:szCs w:val="19"/>
              </w:rPr>
              <w:t>综合四维结果，给出核心职业性格摘要与综合评价，附四维雷达图直观展示</w:t>
            </w:r>
          </w:p>
        </w:tc>
      </w:tr>
      <w:tr w14:paraId="5087C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00CB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B2631"/>
                <w:sz w:val="20"/>
                <w:szCs w:val="20"/>
              </w:rPr>
              <w:t>② 优势发现</w:t>
            </w:r>
          </w:p>
        </w:tc>
        <w:tc>
          <w:tcPr>
            <w:tcW w:w="15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0850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86C1"/>
                <w:sz w:val="20"/>
                <w:szCs w:val="20"/>
              </w:rPr>
              <w:t>能力雷达图
+优势分析</w:t>
            </w:r>
          </w:p>
        </w:tc>
        <w:tc>
          <w:tcPr>
            <w:tcW w:w="60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9EC1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B2631"/>
                <w:sz w:val="19"/>
                <w:szCs w:val="19"/>
              </w:rPr>
              <w:t>展示核心竞争力和天然优势；能力雷达图直观展示各维度能力分布，让长板更突出、短板更清晰</w:t>
            </w:r>
          </w:p>
        </w:tc>
      </w:tr>
      <w:tr w14:paraId="12BE6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AE2F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B2631"/>
                <w:sz w:val="20"/>
                <w:szCs w:val="20"/>
              </w:rPr>
              <w:t>③ 职业定位</w:t>
            </w:r>
          </w:p>
        </w:tc>
        <w:tc>
          <w:tcPr>
            <w:tcW w:w="15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538B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86C1"/>
                <w:sz w:val="20"/>
                <w:szCs w:val="20"/>
              </w:rPr>
              <w:t>首选/次选
岗位类别</w:t>
            </w:r>
          </w:p>
        </w:tc>
        <w:tc>
          <w:tcPr>
            <w:tcW w:w="60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B981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B2631"/>
                <w:sz w:val="19"/>
                <w:szCs w:val="19"/>
              </w:rPr>
              <w:t>基于性格、能力、动机综合分析，推荐首选岗位类别和次选岗位类别，包含岗位类型、行业方向、企业文化类型等建议</w:t>
            </w:r>
          </w:p>
        </w:tc>
      </w:tr>
      <w:tr w14:paraId="7CD62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30C6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B2631"/>
                <w:sz w:val="20"/>
                <w:szCs w:val="20"/>
              </w:rPr>
              <w:t>④ 简历快整</w:t>
            </w:r>
          </w:p>
        </w:tc>
        <w:tc>
          <w:tcPr>
            <w:tcW w:w="15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55B9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86C1"/>
                <w:sz w:val="20"/>
                <w:szCs w:val="20"/>
              </w:rPr>
              <w:t>AI简历
审读与优化</w:t>
            </w:r>
          </w:p>
        </w:tc>
        <w:tc>
          <w:tcPr>
            <w:tcW w:w="60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4CBD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B2631"/>
                <w:sz w:val="19"/>
                <w:szCs w:val="19"/>
              </w:rPr>
              <w:t>AI自动分析求职者已有简历，指出其中存在的问题（内容结构、关键信息缺失、表述模糊等），并给出修改建议和优化方向</w:t>
            </w:r>
          </w:p>
        </w:tc>
      </w:tr>
      <w:tr w14:paraId="1972D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5B43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B2631"/>
                <w:sz w:val="20"/>
                <w:szCs w:val="20"/>
              </w:rPr>
              <w:t>⑤ 行动建议</w:t>
            </w:r>
          </w:p>
        </w:tc>
        <w:tc>
          <w:tcPr>
            <w:tcW w:w="15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D7A3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2E86C1"/>
                <w:sz w:val="20"/>
                <w:szCs w:val="20"/>
              </w:rPr>
              <w:t>下一步
行动指南</w:t>
            </w:r>
          </w:p>
        </w:tc>
        <w:tc>
          <w:tcPr>
            <w:tcW w:w="60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7F57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B2631"/>
                <w:sz w:val="19"/>
                <w:szCs w:val="19"/>
              </w:rPr>
              <w:t>具体可执行的下一步行动建议：投递方向、技能提升课程、面试准备要点、可参加的培训或就业服务等</w:t>
            </w:r>
          </w:p>
        </w:tc>
      </w:tr>
    </w:tbl>
    <w:p w14:paraId="4A979C0E">
      <w:pPr>
        <w:spacing w:before="80" w:after="80" w:line="360" w:lineRule="auto"/>
        <w:jc w:val="both"/>
        <w:rPr>
          <w:rFonts w:ascii="微软雅黑" w:hAnsi="微软雅黑" w:eastAsia="微软雅黑" w:cs="微软雅黑"/>
          <w:b w:val="0"/>
          <w:bCs w:val="0"/>
          <w:color w:val="5D6D7E"/>
          <w:sz w:val="20"/>
          <w:szCs w:val="20"/>
        </w:rPr>
      </w:pP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“人岗导航报告”实现了从“评估”</w:t>
      </w:r>
      <w:r>
        <w:rPr>
          <w:rFonts w:hint="eastAsia" w:cs="微软雅黑"/>
          <w:b w:val="0"/>
          <w:bCs w:val="0"/>
          <w:color w:val="1B2631"/>
          <w:sz w:val="22"/>
          <w:szCs w:val="22"/>
          <w:lang w:val="en-US" w:eastAsia="zh-CN"/>
        </w:rPr>
        <w:t>--“发现”--“方案”--</w:t>
      </w: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“行动”的完整服务链条闭环，</w:t>
      </w:r>
      <w:r>
        <w:rPr>
          <w:rFonts w:ascii="微软雅黑" w:hAnsi="微软雅黑" w:eastAsia="微软雅黑" w:cs="微软雅黑"/>
          <w:b w:val="0"/>
          <w:bCs w:val="0"/>
          <w:color w:val="5D6D7E"/>
          <w:sz w:val="20"/>
          <w:szCs w:val="20"/>
        </w:rPr>
        <w:t>一线人员可直接</w:t>
      </w:r>
      <w:r>
        <w:rPr>
          <w:rFonts w:hint="eastAsia" w:cs="微软雅黑"/>
          <w:b w:val="0"/>
          <w:bCs w:val="0"/>
          <w:color w:val="5D6D7E"/>
          <w:sz w:val="20"/>
          <w:szCs w:val="20"/>
          <w:lang w:val="en-US" w:eastAsia="zh-CN"/>
        </w:rPr>
        <w:t>参考</w:t>
      </w:r>
      <w:r>
        <w:rPr>
          <w:rFonts w:ascii="微软雅黑" w:hAnsi="微软雅黑" w:eastAsia="微软雅黑" w:cs="微软雅黑"/>
          <w:b w:val="0"/>
          <w:bCs w:val="0"/>
          <w:color w:val="5D6D7E"/>
          <w:sz w:val="20"/>
          <w:szCs w:val="20"/>
        </w:rPr>
        <w:t>报告内容</w:t>
      </w:r>
      <w:r>
        <w:rPr>
          <w:rFonts w:hint="eastAsia" w:cs="微软雅黑"/>
          <w:b w:val="0"/>
          <w:bCs w:val="0"/>
          <w:color w:val="5D6D7E"/>
          <w:sz w:val="20"/>
          <w:szCs w:val="20"/>
          <w:lang w:val="en-US" w:eastAsia="zh-CN"/>
        </w:rPr>
        <w:t>提供</w:t>
      </w:r>
      <w:r>
        <w:rPr>
          <w:rFonts w:ascii="微软雅黑" w:hAnsi="微软雅黑" w:eastAsia="微软雅黑" w:cs="微软雅黑"/>
          <w:b w:val="0"/>
          <w:bCs w:val="0"/>
          <w:color w:val="5D6D7E"/>
          <w:sz w:val="20"/>
          <w:szCs w:val="20"/>
        </w:rPr>
        <w:t>求职者</w:t>
      </w:r>
      <w:r>
        <w:rPr>
          <w:rFonts w:hint="eastAsia" w:cs="微软雅黑"/>
          <w:b w:val="0"/>
          <w:bCs w:val="0"/>
          <w:color w:val="5D6D7E"/>
          <w:sz w:val="20"/>
          <w:szCs w:val="20"/>
          <w:lang w:val="en-US" w:eastAsia="zh-CN"/>
        </w:rPr>
        <w:t>个性化服务</w:t>
      </w:r>
      <w:r>
        <w:rPr>
          <w:rFonts w:ascii="微软雅黑" w:hAnsi="微软雅黑" w:eastAsia="微软雅黑" w:cs="微软雅黑"/>
          <w:b w:val="0"/>
          <w:bCs w:val="0"/>
          <w:color w:val="5D6D7E"/>
          <w:sz w:val="20"/>
          <w:szCs w:val="20"/>
        </w:rPr>
        <w:t>，无论经验丰富与否，都能快速</w:t>
      </w:r>
      <w:r>
        <w:rPr>
          <w:rFonts w:hint="eastAsia" w:cs="微软雅黑"/>
          <w:b w:val="0"/>
          <w:bCs w:val="0"/>
          <w:color w:val="5D6D7E"/>
          <w:sz w:val="20"/>
          <w:szCs w:val="20"/>
          <w:lang w:val="en-US" w:eastAsia="zh-CN"/>
        </w:rPr>
        <w:t>且全面地</w:t>
      </w:r>
      <w:r>
        <w:rPr>
          <w:rFonts w:ascii="微软雅黑" w:hAnsi="微软雅黑" w:eastAsia="微软雅黑" w:cs="微软雅黑"/>
          <w:b w:val="0"/>
          <w:bCs w:val="0"/>
          <w:color w:val="5D6D7E"/>
          <w:sz w:val="20"/>
          <w:szCs w:val="20"/>
        </w:rPr>
        <w:t>完成专业服务。</w:t>
      </w:r>
    </w:p>
    <w:p w14:paraId="1E20CE41">
      <w:pPr>
        <w:spacing w:before="80" w:after="80" w:line="360" w:lineRule="auto"/>
        <w:jc w:val="both"/>
      </w:pPr>
      <w:r>
        <w:drawing>
          <wp:inline distT="0" distB="0" distL="114300" distR="114300">
            <wp:extent cx="1595120" cy="3091815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</w:t>
      </w:r>
      <w:r>
        <w:drawing>
          <wp:inline distT="0" distB="0" distL="114300" distR="114300">
            <wp:extent cx="1497330" cy="3152775"/>
            <wp:effectExtent l="0" t="0" r="317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</w:t>
      </w:r>
      <w:r>
        <w:drawing>
          <wp:inline distT="0" distB="0" distL="114300" distR="114300">
            <wp:extent cx="1563370" cy="3207385"/>
            <wp:effectExtent l="0" t="0" r="190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337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AE646">
      <w:pPr>
        <w:spacing w:before="80" w:after="80" w:line="360" w:lineRule="auto"/>
        <w:jc w:val="both"/>
      </w:pPr>
    </w:p>
    <w:p w14:paraId="5C7100B0">
      <w:pPr>
        <w:spacing w:before="80" w:after="80" w:line="360" w:lineRule="auto"/>
        <w:jc w:val="both"/>
      </w:pPr>
    </w:p>
    <w:p w14:paraId="0A9B1057">
      <w:pPr>
        <w:spacing w:before="240" w:after="120"/>
        <w:jc w:val="left"/>
      </w:pPr>
      <w:r>
        <w:rPr>
          <w:rFonts w:ascii="微软雅黑" w:hAnsi="微软雅黑" w:eastAsia="微软雅黑" w:cs="微软雅黑"/>
          <w:b/>
          <w:bCs/>
          <w:color w:val="1A5276"/>
          <w:sz w:val="26"/>
          <w:szCs w:val="26"/>
        </w:rPr>
        <w:t>五、核心业务设计——服务跟踪模块</w:t>
      </w:r>
    </w:p>
    <w:p w14:paraId="680565B5">
      <w:pPr>
        <w:pBdr>
          <w:top w:val="single" w:color="2E86C1" w:sz="2" w:space="6"/>
          <w:bottom w:val="single" w:color="2E86C1" w:sz="2" w:space="4"/>
        </w:pBdr>
        <w:shd w:val="clear" w:fill="FEF5E7"/>
        <w:spacing w:before="0" w:after="80"/>
        <w:jc w:val="center"/>
      </w:pPr>
      <w:r>
        <w:rPr>
          <w:rFonts w:ascii="微软雅黑" w:hAnsi="微软雅黑" w:eastAsia="微软雅黑" w:cs="微软雅黑"/>
          <w:b/>
          <w:bCs/>
          <w:color w:val="D35400"/>
          <w:sz w:val="22"/>
          <w:szCs w:val="22"/>
        </w:rPr>
        <w:t>【黄浦特色】</w:t>
      </w:r>
      <w:r>
        <w:rPr>
          <w:rFonts w:ascii="微软雅黑" w:hAnsi="微软雅黑" w:eastAsia="微软雅黑" w:cs="微软雅黑"/>
          <w:b/>
          <w:bCs/>
          <w:color w:val="2E86C1"/>
          <w:sz w:val="24"/>
          <w:szCs w:val="24"/>
        </w:rPr>
        <w:t>“全周期服务档案” + “指导师工作台”双模式</w:t>
      </w:r>
    </w:p>
    <w:p w14:paraId="11852C1C">
      <w:pPr>
        <w:spacing w:before="80" w:after="8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1B2631"/>
          <w:sz w:val="22"/>
          <w:szCs w:val="22"/>
        </w:rPr>
        <w:t>服务跟踪模块是连接评估、报告与帮扶落地的“中枢枢纽”，确保“服务有记录、进度有状态、闭环有机制”。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6F126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253E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功能点</w:t>
            </w:r>
          </w:p>
        </w:tc>
        <w:tc>
          <w:tcPr>
            <w:tcW w:w="7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60AE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详细说明</w:t>
            </w:r>
          </w:p>
        </w:tc>
      </w:tr>
      <w:tr w14:paraId="0E74E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A091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B2631"/>
                <w:sz w:val="20"/>
                <w:szCs w:val="20"/>
              </w:rPr>
              <w:t>服务日志记录</w:t>
            </w:r>
          </w:p>
        </w:tc>
        <w:tc>
          <w:tcPr>
            <w:tcW w:w="7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A699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B2631"/>
                <w:sz w:val="19"/>
                <w:szCs w:val="19"/>
              </w:rPr>
              <w:t>职业指导师可手动记录每次服务情况（日期、类型、内容摘要、求职者反馈等），支持附件上传。</w:t>
            </w:r>
          </w:p>
        </w:tc>
      </w:tr>
      <w:tr w14:paraId="36ACF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5112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B2631"/>
                <w:sz w:val="20"/>
                <w:szCs w:val="20"/>
              </w:rPr>
              <w:t>服务状态管理</w:t>
            </w:r>
          </w:p>
        </w:tc>
        <w:tc>
          <w:tcPr>
            <w:tcW w:w="7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8DEE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B2631"/>
                <w:sz w:val="19"/>
                <w:szCs w:val="19"/>
              </w:rPr>
              <w:t>每个案例设有明确流转状态：待服务→进行中→暂缓→已关闭（含成功就业/转介/放弃/其他），支持标签筛选和一键检索。</w:t>
            </w:r>
          </w:p>
        </w:tc>
      </w:tr>
      <w:tr w14:paraId="5978C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3E2D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B2631"/>
                <w:sz w:val="20"/>
                <w:szCs w:val="20"/>
              </w:rPr>
              <w:t>闭环跟踪机制</w:t>
            </w:r>
          </w:p>
        </w:tc>
        <w:tc>
          <w:tcPr>
            <w:tcW w:w="7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2C1F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B2631"/>
                <w:sz w:val="19"/>
                <w:szCs w:val="19"/>
              </w:rPr>
              <w:t>服务达到一定周期后自动触发再评估提醒；未解决对象自动升级服务措施；已解决对象归入就业援助档案。</w:t>
            </w:r>
          </w:p>
        </w:tc>
      </w:tr>
      <w:tr w14:paraId="0800C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400D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D35400"/>
                <w:sz w:val="20"/>
                <w:szCs w:val="20"/>
              </w:rPr>
              <w:t>指导师工作台
（区级特色）</w:t>
            </w:r>
          </w:p>
        </w:tc>
        <w:tc>
          <w:tcPr>
            <w:tcW w:w="7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ADEF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B2631"/>
                <w:sz w:val="19"/>
                <w:szCs w:val="19"/>
              </w:rPr>
              <w:t>为一线人员提供个人工作台：未处理提醒、服务日程、批量操作；同时提供区级数据看板，可实时查看本区服务进展统计，支持报表下载与汇报。</w:t>
            </w:r>
          </w:p>
        </w:tc>
      </w:tr>
    </w:tbl>
    <w:p w14:paraId="13C736E9">
      <w:pPr>
        <w:spacing w:before="240" w:after="120"/>
        <w:jc w:val="left"/>
        <w:rPr>
          <w:rFonts w:ascii="微软雅黑" w:hAnsi="微软雅黑" w:eastAsia="微软雅黑" w:cs="微软雅黑"/>
          <w:b/>
          <w:bCs/>
          <w:color w:val="1A5276"/>
          <w:sz w:val="26"/>
          <w:szCs w:val="26"/>
        </w:rPr>
      </w:pPr>
    </w:p>
    <w:p w14:paraId="2D58A385">
      <w:pPr>
        <w:spacing w:before="240" w:after="120"/>
        <w:jc w:val="left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1A5276"/>
          <w:sz w:val="26"/>
          <w:szCs w:val="26"/>
        </w:rPr>
        <w:t>六、亮点</w:t>
      </w:r>
      <w:r>
        <w:rPr>
          <w:rFonts w:hint="eastAsia" w:cs="微软雅黑"/>
          <w:b/>
          <w:bCs/>
          <w:color w:val="1A5276"/>
          <w:sz w:val="26"/>
          <w:szCs w:val="26"/>
          <w:lang w:val="en-US" w:eastAsia="zh-CN"/>
        </w:rPr>
        <w:t>成效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760"/>
      </w:tblGrid>
      <w:tr w14:paraId="75F72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22F7A">
            <w:pPr>
              <w:spacing w:before="40"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bCs w:val="0"/>
                <w:color w:val="1B2631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8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A63B2">
            <w:pPr>
              <w:spacing w:before="40" w:after="20"/>
            </w:pPr>
            <w:r>
              <w:rPr>
                <w:rFonts w:ascii="微软雅黑" w:hAnsi="微软雅黑" w:eastAsia="微软雅黑" w:cs="微软雅黑"/>
                <w:b/>
                <w:bCs/>
                <w:color w:val="1A5276"/>
                <w:sz w:val="20"/>
                <w:szCs w:val="20"/>
              </w:rPr>
              <w:t xml:space="preserve"> 四维解码·发现优势</w:t>
            </w:r>
          </w:p>
          <w:p w14:paraId="640998A3">
            <w:pPr>
              <w:spacing w:before="0" w:after="10"/>
            </w:pPr>
            <w:r>
              <w:rPr>
                <w:rFonts w:ascii="微软雅黑" w:hAnsi="微软雅黑" w:eastAsia="微软雅黑" w:cs="微软雅黑"/>
                <w:color w:val="1B2631"/>
                <w:sz w:val="19"/>
                <w:szCs w:val="19"/>
              </w:rPr>
              <w:t>AI深度访谈聚焦职业性格四维度，从“补短板”转向“扬长板”，帮助求职者发现自己的职业优势，提升求职自信心和精准度。</w:t>
            </w:r>
          </w:p>
          <w:p w14:paraId="3AB1986F">
            <w:pPr>
              <w:spacing w:before="0" w:after="40"/>
            </w:pPr>
            <w:r>
              <w:rPr>
                <w:rFonts w:ascii="微软雅黑" w:hAnsi="微软雅黑" w:eastAsia="微软雅黑" w:cs="微软雅黑"/>
                <w:color w:val="5D6D7E"/>
                <w:sz w:val="18"/>
                <w:szCs w:val="18"/>
              </w:rPr>
              <w:t>一线人员也更容易发现求职者的亮点，做到“赞美式帮扶”。</w:t>
            </w:r>
          </w:p>
        </w:tc>
      </w:tr>
      <w:tr w14:paraId="0283D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14CB2">
            <w:pPr>
              <w:spacing w:before="40"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bCs w:val="0"/>
                <w:color w:val="1B2631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8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70678">
            <w:pPr>
              <w:spacing w:before="40" w:after="20"/>
            </w:pPr>
            <w:r>
              <w:rPr>
                <w:rFonts w:ascii="微软雅黑" w:hAnsi="微软雅黑" w:eastAsia="微软雅黑" w:cs="微软雅黑"/>
                <w:b/>
                <w:bCs/>
                <w:color w:val="1A5276"/>
                <w:sz w:val="20"/>
                <w:szCs w:val="20"/>
              </w:rPr>
              <w:t>人岗导航·一体闭环</w:t>
            </w:r>
          </w:p>
          <w:p w14:paraId="5047B425">
            <w:pPr>
              <w:spacing w:before="0" w:after="40"/>
              <w:rPr>
                <w:rFonts w:ascii="微软雅黑" w:hAnsi="微软雅黑" w:eastAsia="微软雅黑" w:cs="微软雅黑"/>
                <w:color w:val="1B2631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1B2631"/>
                <w:sz w:val="19"/>
                <w:szCs w:val="19"/>
              </w:rPr>
              <w:t>从“总评”到“行动建议”五大板块贯穿全流程，一份报告完成从评估到行动的服务闭环。</w:t>
            </w:r>
          </w:p>
          <w:p w14:paraId="71A60943">
            <w:pPr>
              <w:spacing w:before="0" w:after="40"/>
            </w:pPr>
            <w:r>
              <w:rPr>
                <w:rFonts w:ascii="微软雅黑" w:hAnsi="微软雅黑" w:eastAsia="微软雅黑" w:cs="微软雅黑"/>
                <w:color w:val="5D6D7E"/>
                <w:sz w:val="18"/>
                <w:szCs w:val="18"/>
              </w:rPr>
              <w:t>一线人员按图索驥，新人也能快速上手，显著提升团队整体服务水平。</w:t>
            </w:r>
          </w:p>
        </w:tc>
      </w:tr>
      <w:tr w14:paraId="3D4FA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D607A">
            <w:pPr>
              <w:spacing w:before="40"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bCs w:val="0"/>
                <w:color w:val="1B2631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87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38150">
            <w:pPr>
              <w:spacing w:before="40" w:after="20"/>
            </w:pPr>
            <w:r>
              <w:rPr>
                <w:rFonts w:ascii="微软雅黑" w:hAnsi="微软雅黑" w:eastAsia="微软雅黑" w:cs="微软雅黑"/>
                <w:b/>
                <w:bCs/>
                <w:color w:val="1A5276"/>
                <w:sz w:val="20"/>
                <w:szCs w:val="20"/>
              </w:rPr>
              <w:t>赋能一线·温暖服务</w:t>
            </w:r>
          </w:p>
          <w:p w14:paraId="7026A3CD">
            <w:pPr>
              <w:spacing w:before="0" w:after="40"/>
              <w:rPr>
                <w:rFonts w:ascii="微软雅黑" w:hAnsi="微软雅黑" w:eastAsia="微软雅黑" w:cs="微软雅黑"/>
                <w:color w:val="1B2631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1B2631"/>
                <w:sz w:val="19"/>
                <w:szCs w:val="19"/>
              </w:rPr>
              <w:t>AI自动化评估工具+双模式服务跟踪，大幅降低一线人员操作门槛，实现标准化流程管理。</w:t>
            </w:r>
          </w:p>
          <w:p w14:paraId="38F3C323">
            <w:pPr>
              <w:spacing w:before="0" w:after="40"/>
            </w:pPr>
            <w:r>
              <w:rPr>
                <w:rFonts w:hint="eastAsia" w:ascii="微软雅黑" w:hAnsi="微软雅黑" w:eastAsia="微软雅黑" w:cs="微软雅黑"/>
                <w:color w:val="5D6D7E"/>
                <w:sz w:val="18"/>
                <w:szCs w:val="18"/>
              </w:rPr>
              <w:t>一线人员从繁琐的纸质问卷、手动记录中解放出来，将更多精力投入高价值的人性化帮扶；每个服务案例全程留痕、状态可视、闭环可追溯，让帮扶既有"效率"又有"温度"。</w:t>
            </w:r>
          </w:p>
        </w:tc>
      </w:tr>
    </w:tbl>
    <w:p w14:paraId="3C6C200A">
      <w:pPr>
        <w:spacing w:before="40" w:after="0"/>
        <w:jc w:val="both"/>
      </w:pPr>
    </w:p>
    <w:sectPr>
      <w:headerReference r:id="rId3" w:type="default"/>
      <w:footerReference r:id="rId4" w:type="default"/>
      <w:pgSz w:w="12240" w:h="15840"/>
      <w:pgMar w:top="144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86722">
    <w:pPr>
      <w:pBdr>
        <w:top w:val="single" w:color="D5D8DC" w:sz="2" w:space="4"/>
      </w:pBdr>
      <w:spacing w:before="0"/>
      <w:jc w:val="center"/>
    </w:pPr>
    <w:r>
      <w:rPr>
        <w:rFonts w:ascii="微软雅黑" w:hAnsi="微软雅黑" w:eastAsia="微软雅黑" w:cs="微软雅黑"/>
        <w:color w:val="5D6D7E"/>
        <w:sz w:val="16"/>
        <w:szCs w:val="16"/>
      </w:rPr>
      <w:t xml:space="preserve">— </w:t>
    </w:r>
    <w:r>
      <w:rPr>
        <w:rFonts w:ascii="微软雅黑" w:hAnsi="微软雅黑" w:eastAsia="微软雅黑" w:cs="微软雅黑"/>
        <w:color w:val="5D6D7E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5D6D7E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5D6D7E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5D6D7E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5D6D7E"/>
        <w:sz w:val="16"/>
        <w:szCs w:val="16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6F507">
    <w:pPr>
      <w:pBdr>
        <w:bottom w:val="single" w:color="2E86C1" w:sz="4" w:space="4"/>
      </w:pBdr>
      <w:spacing w:after="0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6B6D1F"/>
    <w:rsid w:val="00A641FB"/>
    <w:rsid w:val="05500B09"/>
    <w:rsid w:val="06A44D39"/>
    <w:rsid w:val="079F7BD1"/>
    <w:rsid w:val="07F16383"/>
    <w:rsid w:val="142E6BFB"/>
    <w:rsid w:val="22947F00"/>
    <w:rsid w:val="2D2325AC"/>
    <w:rsid w:val="3B0737CB"/>
    <w:rsid w:val="5D011808"/>
    <w:rsid w:val="71A843FB"/>
    <w:rsid w:val="72113D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1B2631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微软雅黑" w:hAnsi="微软雅黑" w:eastAsia="微软雅黑" w:cs="微软雅黑"/>
      <w:b/>
      <w:bCs/>
      <w:color w:val="1A5276"/>
      <w:sz w:val="36"/>
      <w:szCs w:val="36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B2631"/>
      <w:sz w:val="20"/>
      <w:szCs w:val="20"/>
    </w:rPr>
  </w:style>
  <w:style w:type="paragraph" w:styleId="9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B2631"/>
      <w:sz w:val="20"/>
      <w:szCs w:val="20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0"/>
    <w:rPr>
      <w:rFonts w:ascii="微软雅黑" w:hAnsi="微软雅黑" w:eastAsia="微软雅黑" w:cs="微软雅黑"/>
      <w:color w:val="1B2631"/>
      <w:sz w:val="56"/>
      <w:szCs w:val="56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微软雅黑" w:hAnsi="微软雅黑" w:eastAsia="微软雅黑" w:cs="微软雅黑"/>
      <w:color w:val="1B2631"/>
      <w:sz w:val="22"/>
      <w:szCs w:val="22"/>
    </w:rPr>
  </w:style>
  <w:style w:type="character" w:customStyle="1" w:styleId="19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2124</Words>
  <Characters>2143</Characters>
  <TotalTime>73</TotalTime>
  <ScaleCrop>false</ScaleCrop>
  <LinksUpToDate>false</LinksUpToDate>
  <CharactersWithSpaces>2206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2026-05-08T03:54:00Z</dcterms:created>
  <dc:creator>Un-named</dc:creator>
  <cp:lastModifiedBy>贝贝</cp:lastModifiedBy>
  <dcterms:modified xsi:type="dcterms:W3CDTF">2026-05-08T09:40:15Z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eyJoZGlkIjoiOTc3M2Y5NzIzMDFlZjAyY2Q4Njk5ODkyYjFjNzBiNTQiLCJ1c2VySWQiOiI0NTQ2MDc4OTEifQ==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A00EF49382CD4BA7A9D14E5E625616B5_13</vt:lpwstr>
  </property>
</Properties>
</file>