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0"/>
        </w:rPr>
      </w:pPr>
      <w:r>
        <w:rPr>
          <w:rFonts w:hint="eastAsia"/>
          <w:sz w:val="20"/>
        </w:rPr>
        <w:tab/>
      </w:r>
    </w:p>
    <w:p>
      <w:pPr>
        <w:spacing w:line="360" w:lineRule="auto"/>
        <w:rPr>
          <w:strike/>
          <w:dstrike w:val="0"/>
          <w:sz w:val="20"/>
        </w:rPr>
      </w:pPr>
      <w:r>
        <w:rPr>
          <w:strike/>
          <w:dstrike w:val="0"/>
          <w:sz w:val="20"/>
        </w:rPr>
        <w:t>2019年6月保荐代表人考试《投资银行业务》</w:t>
      </w:r>
    </w:p>
    <w:p>
      <w:pPr>
        <w:pStyle w:val="6"/>
        <w:numPr>
          <w:ilvl w:val="0"/>
          <w:numId w:val="1"/>
        </w:numPr>
        <w:spacing w:line="360" w:lineRule="auto"/>
        <w:ind w:firstLineChars="0"/>
        <w:rPr>
          <w:strike/>
          <w:dstrike w:val="0"/>
          <w:sz w:val="20"/>
        </w:rPr>
      </w:pPr>
      <w:r>
        <w:rPr>
          <w:rFonts w:hint="eastAsia"/>
          <w:strike/>
          <w:dstrike w:val="0"/>
          <w:sz w:val="20"/>
        </w:rPr>
        <w:t>单选题（每小题</w:t>
      </w:r>
      <w:r>
        <w:rPr>
          <w:strike/>
          <w:dstrike w:val="0"/>
          <w:sz w:val="20"/>
        </w:rPr>
        <w:t>0.5分，以下备选项中只有一项符合题目要求，不选</w:t>
      </w:r>
      <w:r>
        <w:rPr>
          <w:rFonts w:hint="eastAsia"/>
          <w:strike/>
          <w:dstrike w:val="0"/>
          <w:sz w:val="20"/>
        </w:rPr>
        <w:t>、</w:t>
      </w:r>
      <w:r>
        <w:rPr>
          <w:strike/>
          <w:dstrike w:val="0"/>
          <w:sz w:val="20"/>
        </w:rPr>
        <w:t>错选均不得分）</w:t>
      </w:r>
    </w:p>
    <w:p>
      <w:pPr>
        <w:pStyle w:val="6"/>
        <w:numPr>
          <w:numId w:val="0"/>
        </w:numPr>
        <w:spacing w:line="360" w:lineRule="auto"/>
        <w:ind w:leftChars="0"/>
        <w:rPr>
          <w:sz w:val="20"/>
        </w:rPr>
      </w:pPr>
      <w:bookmarkStart w:id="0" w:name="_GoBack"/>
      <w:bookmarkEnd w:id="0"/>
      <w:r>
        <w:rPr>
          <w:rFonts w:hint="eastAsia"/>
          <w:sz w:val="20"/>
          <w:lang w:eastAsia="zh-CN"/>
        </w:rPr>
        <w:t>【</w:t>
      </w:r>
      <w:r>
        <w:rPr>
          <w:rFonts w:hint="eastAsia"/>
          <w:sz w:val="20"/>
          <w:lang w:val="en-US" w:eastAsia="zh-CN"/>
        </w:rPr>
        <w:t>题目</w:t>
      </w:r>
      <w:r>
        <w:rPr>
          <w:rFonts w:hint="eastAsia"/>
          <w:sz w:val="20"/>
          <w:lang w:eastAsia="zh-CN"/>
        </w:rPr>
        <w:t>】</w:t>
      </w:r>
      <w:r>
        <w:rPr>
          <w:sz w:val="20"/>
        </w:rPr>
        <w:t>根据《关于金融类企业挂牌融资有关事项的通知》，下列公司中，全国股转系统目前可受理其挂牌申请的是（</w:t>
      </w:r>
      <w:r>
        <w:rPr>
          <w:sz w:val="20"/>
        </w:rPr>
        <w:tab/>
      </w:r>
      <w:r>
        <w:rPr>
          <w:sz w:val="20"/>
        </w:rPr>
        <w:t>）。</w:t>
      </w:r>
    </w:p>
    <w:p>
      <w:pPr>
        <w:pStyle w:val="6"/>
        <w:numPr>
          <w:ilvl w:val="0"/>
          <w:numId w:val="0"/>
        </w:numPr>
        <w:spacing w:line="360" w:lineRule="auto"/>
        <w:ind w:leftChars="0"/>
        <w:rPr>
          <w:rFonts w:hint="default"/>
          <w:sz w:val="20"/>
          <w:lang w:val="en-US"/>
        </w:rPr>
      </w:pPr>
      <w:r>
        <w:rPr>
          <w:rFonts w:hint="eastAsia"/>
          <w:sz w:val="20"/>
          <w:lang w:val="en-US" w:eastAsia="zh-CN"/>
        </w:rPr>
        <w:t>【题型】单选题</w:t>
      </w:r>
    </w:p>
    <w:p>
      <w:pPr>
        <w:pStyle w:val="6"/>
        <w:numPr>
          <w:numId w:val="0"/>
        </w:numPr>
        <w:spacing w:line="360" w:lineRule="auto"/>
        <w:ind w:leftChars="0"/>
        <w:rPr>
          <w:rFonts w:hint="default" w:eastAsiaTheme="minorEastAsia"/>
          <w:sz w:val="20"/>
          <w:lang w:val="en-US" w:eastAsia="zh-CN"/>
        </w:rPr>
      </w:pPr>
      <w:r>
        <w:rPr>
          <w:rFonts w:hint="eastAsia"/>
          <w:sz w:val="20"/>
          <w:lang w:val="en-US" w:eastAsia="zh-CN"/>
        </w:rPr>
        <w:t>【选项】</w:t>
      </w:r>
    </w:p>
    <w:p>
      <w:pPr>
        <w:spacing w:line="360" w:lineRule="auto"/>
        <w:rPr>
          <w:sz w:val="20"/>
        </w:rPr>
      </w:pPr>
      <w:r>
        <w:rPr>
          <w:sz w:val="20"/>
        </w:rPr>
        <w:t>A.商业保理公司</w:t>
      </w:r>
    </w:p>
    <w:p>
      <w:pPr>
        <w:spacing w:line="360" w:lineRule="auto"/>
        <w:rPr>
          <w:sz w:val="20"/>
        </w:rPr>
      </w:pPr>
      <w:r>
        <w:rPr>
          <w:sz w:val="20"/>
        </w:rPr>
        <w:t>B.融资租赁公司</w:t>
      </w:r>
    </w:p>
    <w:p>
      <w:pPr>
        <w:spacing w:line="360" w:lineRule="auto"/>
        <w:rPr>
          <w:sz w:val="20"/>
        </w:rPr>
      </w:pPr>
      <w:r>
        <w:rPr>
          <w:sz w:val="20"/>
        </w:rPr>
        <w:t>C.典当公司</w:t>
      </w:r>
    </w:p>
    <w:p>
      <w:pPr>
        <w:spacing w:line="360" w:lineRule="auto"/>
        <w:rPr>
          <w:sz w:val="20"/>
        </w:rPr>
      </w:pPr>
      <w:r>
        <w:rPr>
          <w:sz w:val="20"/>
        </w:rPr>
        <w:t>D.私募基金管理公司</w:t>
      </w:r>
    </w:p>
    <w:p>
      <w:pPr>
        <w:spacing w:line="360" w:lineRule="auto"/>
        <w:rPr>
          <w:sz w:val="20"/>
        </w:rPr>
      </w:pPr>
      <w:r>
        <w:rPr>
          <w:sz w:val="20"/>
        </w:rPr>
        <w:t>E.小额贷款公司</w:t>
      </w:r>
    </w:p>
    <w:p>
      <w:pPr>
        <w:spacing w:line="360" w:lineRule="auto"/>
        <w:rPr>
          <w:sz w:val="20"/>
        </w:rPr>
      </w:pPr>
      <w:r>
        <w:rPr>
          <w:sz w:val="20"/>
        </w:rPr>
        <w:t>【答案】D</w:t>
      </w:r>
    </w:p>
    <w:p>
      <w:pPr>
        <w:spacing w:line="360" w:lineRule="auto"/>
        <w:rPr>
          <w:sz w:val="20"/>
        </w:rPr>
      </w:pPr>
      <w:r>
        <w:rPr>
          <w:rFonts w:hint="eastAsia"/>
          <w:sz w:val="20"/>
        </w:rPr>
        <w:t>【涉及知识点】金融类企业挂牌融资</w:t>
      </w:r>
    </w:p>
    <w:p>
      <w:pPr>
        <w:spacing w:line="360" w:lineRule="auto"/>
        <w:rPr>
          <w:sz w:val="20"/>
        </w:rPr>
      </w:pPr>
      <w:r>
        <w:rPr>
          <w:rFonts w:hint="eastAsia"/>
          <w:sz w:val="20"/>
        </w:rPr>
        <w:t>【解析】</w:t>
      </w:r>
    </w:p>
    <w:p>
      <w:pPr>
        <w:spacing w:line="360" w:lineRule="auto"/>
        <w:rPr>
          <w:sz w:val="20"/>
        </w:rPr>
      </w:pPr>
      <w:r>
        <w:rPr>
          <w:sz w:val="20"/>
        </w:rPr>
        <w:t>根据《关于金融类企业挂牌融资有关事项的通知》第1条第2款、第3款的规定，全国股转公司在现行挂牌条件的基础上，对私募基金管理机构（以下简称私募机构）新增8个方面的挂牌条件。小额贷款公司、融资担保公司、融资租赁公司、商业保理公司、典当公司等</w:t>
      </w:r>
      <w:r>
        <w:rPr>
          <w:rFonts w:hint="eastAsia"/>
          <w:sz w:val="20"/>
        </w:rPr>
        <w:t>具有</w:t>
      </w:r>
      <w:r>
        <w:rPr>
          <w:sz w:val="20"/>
        </w:rPr>
        <w:t>金融属性的企业（以下统称其它具有金融属性企业）大多处于新兴阶段，所属细分行业发展尚不成熟，监管政策尚待进一步明确与统一，面临的监管形势错综复杂，行业风险突出。在相关监管政策明确前，暂不受理其它具有金融属性企业的挂牌申请。</w:t>
      </w:r>
    </w:p>
    <w:p>
      <w:pPr>
        <w:spacing w:line="360" w:lineRule="auto"/>
        <w:rPr>
          <w:sz w:val="20"/>
        </w:rPr>
      </w:pPr>
    </w:p>
    <w:p>
      <w:pPr>
        <w:numPr>
          <w:numId w:val="0"/>
        </w:numPr>
        <w:spacing w:line="360" w:lineRule="auto"/>
        <w:ind w:leftChars="0"/>
        <w:rPr>
          <w:sz w:val="20"/>
        </w:rPr>
      </w:pPr>
      <w:r>
        <w:rPr>
          <w:rFonts w:hint="eastAsia"/>
          <w:sz w:val="20"/>
          <w:lang w:eastAsia="zh-CN"/>
        </w:rPr>
        <w:t>【</w:t>
      </w:r>
      <w:r>
        <w:rPr>
          <w:rFonts w:hint="eastAsia"/>
          <w:sz w:val="20"/>
          <w:lang w:val="en-US" w:eastAsia="zh-CN"/>
        </w:rPr>
        <w:t>题目</w:t>
      </w:r>
      <w:r>
        <w:rPr>
          <w:rFonts w:hint="eastAsia"/>
          <w:sz w:val="20"/>
          <w:lang w:eastAsia="zh-CN"/>
        </w:rPr>
        <w:t>】</w:t>
      </w:r>
      <w:r>
        <w:rPr>
          <w:sz w:val="20"/>
        </w:rPr>
        <w:t>根据《上市公司股东大会规则》（2016年修订），下列关于上市公司股东大会征集投票权的说法，</w:t>
      </w:r>
      <w:r>
        <w:rPr>
          <w:rFonts w:hint="eastAsia"/>
          <w:sz w:val="20"/>
        </w:rPr>
        <w:t>正确的是（</w:t>
      </w:r>
      <w:r>
        <w:rPr>
          <w:sz w:val="20"/>
        </w:rPr>
        <w:tab/>
      </w:r>
      <w:r>
        <w:rPr>
          <w:sz w:val="20"/>
        </w:rPr>
        <w:t>）。</w:t>
      </w:r>
    </w:p>
    <w:p>
      <w:pPr>
        <w:pStyle w:val="6"/>
        <w:numPr>
          <w:ilvl w:val="0"/>
          <w:numId w:val="0"/>
        </w:numPr>
        <w:spacing w:line="360" w:lineRule="auto"/>
        <w:ind w:leftChars="0"/>
        <w:rPr>
          <w:sz w:val="20"/>
        </w:rPr>
      </w:pPr>
      <w:r>
        <w:rPr>
          <w:rFonts w:hint="eastAsia"/>
          <w:sz w:val="20"/>
          <w:lang w:val="en-US" w:eastAsia="zh-CN"/>
        </w:rPr>
        <w:t>【题型】单选题</w:t>
      </w:r>
    </w:p>
    <w:p>
      <w:pPr>
        <w:pStyle w:val="6"/>
        <w:numPr>
          <w:ilvl w:val="0"/>
          <w:numId w:val="0"/>
        </w:numPr>
        <w:spacing w:line="360" w:lineRule="auto"/>
        <w:ind w:leftChars="0"/>
        <w:rPr>
          <w:sz w:val="20"/>
        </w:rPr>
      </w:pPr>
      <w:r>
        <w:rPr>
          <w:rFonts w:hint="eastAsia"/>
          <w:sz w:val="20"/>
          <w:lang w:val="en-US" w:eastAsia="zh-CN"/>
        </w:rPr>
        <w:t>【选项】</w:t>
      </w:r>
    </w:p>
    <w:p>
      <w:pPr>
        <w:spacing w:line="360" w:lineRule="auto"/>
        <w:rPr>
          <w:sz w:val="20"/>
        </w:rPr>
      </w:pPr>
      <w:r>
        <w:rPr>
          <w:sz w:val="20"/>
        </w:rPr>
        <w:t>A.董事会征集股东投票权应当向被征集人充分披露具体投票意向等信息，独立董事征集股东投票权时可不披露具体投票意向，并拥有最终投票决定权</w:t>
      </w:r>
    </w:p>
    <w:p>
      <w:pPr>
        <w:spacing w:line="360" w:lineRule="auto"/>
        <w:rPr>
          <w:sz w:val="20"/>
        </w:rPr>
      </w:pPr>
      <w:r>
        <w:rPr>
          <w:sz w:val="20"/>
        </w:rPr>
        <w:t>B.公司董事会、独立董事可以公开征集股东投票权；符合条件的股东可以非公开征集股东投票权，但不得公开征集投票权</w:t>
      </w:r>
    </w:p>
    <w:p>
      <w:pPr>
        <w:spacing w:line="360" w:lineRule="auto"/>
        <w:rPr>
          <w:sz w:val="20"/>
        </w:rPr>
      </w:pPr>
      <w:r>
        <w:rPr>
          <w:sz w:val="20"/>
        </w:rPr>
        <w:t>C.公司不得对征集投票权提出最低持股比例限制</w:t>
      </w:r>
    </w:p>
    <w:p>
      <w:pPr>
        <w:spacing w:line="360" w:lineRule="auto"/>
        <w:rPr>
          <w:sz w:val="20"/>
        </w:rPr>
      </w:pPr>
      <w:r>
        <w:rPr>
          <w:sz w:val="20"/>
        </w:rPr>
        <w:t>D.征集人可以以有偿形式征集股东投票权</w:t>
      </w:r>
    </w:p>
    <w:p>
      <w:pPr>
        <w:spacing w:line="360" w:lineRule="auto"/>
        <w:rPr>
          <w:sz w:val="20"/>
        </w:rPr>
      </w:pPr>
      <w:r>
        <w:rPr>
          <w:sz w:val="20"/>
        </w:rPr>
        <w:t>【答案】C</w:t>
      </w:r>
    </w:p>
    <w:p>
      <w:pPr>
        <w:spacing w:line="360" w:lineRule="auto"/>
        <w:rPr>
          <w:sz w:val="20"/>
        </w:rPr>
      </w:pPr>
      <w:r>
        <w:rPr>
          <w:rFonts w:hint="eastAsia"/>
          <w:sz w:val="20"/>
        </w:rPr>
        <w:t>【涉及知识点】上市公司股东大会征集股东投票权的要求</w:t>
      </w:r>
    </w:p>
    <w:p>
      <w:pPr>
        <w:spacing w:line="360" w:lineRule="auto"/>
        <w:rPr>
          <w:sz w:val="20"/>
        </w:rPr>
      </w:pPr>
      <w:r>
        <w:rPr>
          <w:rFonts w:hint="eastAsia"/>
          <w:sz w:val="20"/>
        </w:rPr>
        <w:t>【解析】</w:t>
      </w:r>
    </w:p>
    <w:p>
      <w:pPr>
        <w:spacing w:line="360" w:lineRule="auto"/>
        <w:rPr>
          <w:sz w:val="20"/>
        </w:rPr>
      </w:pPr>
      <w:r>
        <w:rPr>
          <w:rFonts w:hint="eastAsia"/>
          <w:sz w:val="20"/>
        </w:rPr>
        <w:t>《上市公司股东大会规则》（</w:t>
      </w:r>
      <w:r>
        <w:rPr>
          <w:sz w:val="20"/>
        </w:rPr>
        <w:t>2016年修订）第31条第4款规定，公司董事会、独立董事和符合相关规定条件的股东可以公开征集股东投票权。征集股东投票权应当向被征集人充分披露具体投票意向等信息。禁止以有偿或者变相有偿的方式征集股东投票权。公司不得对征集投票权提出最低持股比例限制。</w:t>
      </w:r>
    </w:p>
    <w:p>
      <w:pPr>
        <w:spacing w:line="360" w:lineRule="auto"/>
        <w:rPr>
          <w:sz w:val="20"/>
        </w:rPr>
      </w:pPr>
    </w:p>
    <w:p>
      <w:pPr>
        <w:spacing w:line="360" w:lineRule="auto"/>
        <w:rPr>
          <w:sz w:val="20"/>
        </w:rPr>
      </w:pPr>
      <w:r>
        <w:rPr>
          <w:rFonts w:hint="eastAsia"/>
          <w:sz w:val="20"/>
          <w:lang w:eastAsia="zh-CN"/>
        </w:rPr>
        <w:t>【</w:t>
      </w:r>
      <w:r>
        <w:rPr>
          <w:rFonts w:hint="eastAsia"/>
          <w:sz w:val="20"/>
          <w:lang w:val="en-US" w:eastAsia="zh-CN"/>
        </w:rPr>
        <w:t>题目</w:t>
      </w:r>
      <w:r>
        <w:rPr>
          <w:rFonts w:hint="eastAsia"/>
          <w:sz w:val="20"/>
          <w:lang w:eastAsia="zh-CN"/>
        </w:rPr>
        <w:t>】</w:t>
      </w:r>
      <w:r>
        <w:rPr>
          <w:sz w:val="20"/>
        </w:rPr>
        <w:t>根据《创业板上市公司证券发行管理暂行办法》</w:t>
      </w:r>
      <w:r>
        <w:rPr>
          <w:rFonts w:hint="eastAsia"/>
          <w:sz w:val="20"/>
        </w:rPr>
        <w:t>，</w:t>
      </w:r>
      <w:r>
        <w:rPr>
          <w:sz w:val="20"/>
        </w:rPr>
        <w:t>创业板上市公司非公开发行股票可自行销售的情形是（</w:t>
      </w:r>
      <w:r>
        <w:rPr>
          <w:sz w:val="20"/>
        </w:rPr>
        <w:tab/>
      </w:r>
      <w:r>
        <w:rPr>
          <w:sz w:val="20"/>
        </w:rPr>
        <w:t>）</w:t>
      </w:r>
      <w:r>
        <w:rPr>
          <w:rFonts w:hint="eastAsia"/>
          <w:sz w:val="20"/>
        </w:rPr>
        <w:t>。</w:t>
      </w:r>
    </w:p>
    <w:p>
      <w:pPr>
        <w:pStyle w:val="6"/>
        <w:numPr>
          <w:ilvl w:val="0"/>
          <w:numId w:val="0"/>
        </w:numPr>
        <w:spacing w:line="360" w:lineRule="auto"/>
        <w:ind w:leftChars="0"/>
        <w:rPr>
          <w:rFonts w:hint="eastAsia"/>
          <w:sz w:val="20"/>
          <w:lang w:val="en-US" w:eastAsia="zh-CN"/>
        </w:rPr>
      </w:pPr>
      <w:r>
        <w:rPr>
          <w:rFonts w:hint="eastAsia"/>
          <w:sz w:val="20"/>
          <w:lang w:val="en-US" w:eastAsia="zh-CN"/>
        </w:rPr>
        <w:t>【题型】单选题</w:t>
      </w:r>
    </w:p>
    <w:p>
      <w:pPr>
        <w:pStyle w:val="6"/>
        <w:numPr>
          <w:ilvl w:val="0"/>
          <w:numId w:val="0"/>
        </w:numPr>
        <w:spacing w:line="360" w:lineRule="auto"/>
        <w:ind w:leftChars="0"/>
        <w:rPr>
          <w:sz w:val="20"/>
        </w:rPr>
      </w:pPr>
      <w:r>
        <w:rPr>
          <w:rFonts w:hint="eastAsia"/>
          <w:sz w:val="20"/>
          <w:lang w:val="en-US" w:eastAsia="zh-CN"/>
        </w:rPr>
        <w:t>【选项】</w:t>
      </w:r>
    </w:p>
    <w:p>
      <w:pPr>
        <w:spacing w:line="360" w:lineRule="auto"/>
        <w:rPr>
          <w:sz w:val="20"/>
        </w:rPr>
      </w:pPr>
      <w:r>
        <w:rPr>
          <w:sz w:val="20"/>
        </w:rPr>
        <w:t>A.发行对象为上市公司控股股东的参股企业</w:t>
      </w:r>
    </w:p>
    <w:p>
      <w:pPr>
        <w:spacing w:line="360" w:lineRule="auto"/>
        <w:rPr>
          <w:sz w:val="20"/>
        </w:rPr>
      </w:pPr>
      <w:r>
        <w:rPr>
          <w:sz w:val="20"/>
        </w:rPr>
        <w:t>B.发行对象为上市公司的销售人员</w:t>
      </w:r>
    </w:p>
    <w:p>
      <w:pPr>
        <w:spacing w:line="360" w:lineRule="auto"/>
        <w:rPr>
          <w:sz w:val="20"/>
        </w:rPr>
      </w:pPr>
      <w:r>
        <w:rPr>
          <w:sz w:val="20"/>
        </w:rPr>
        <w:t>C.发行对象为原前10名机构股东</w:t>
      </w:r>
    </w:p>
    <w:p>
      <w:pPr>
        <w:spacing w:line="360" w:lineRule="auto"/>
        <w:rPr>
          <w:sz w:val="20"/>
        </w:rPr>
      </w:pPr>
      <w:r>
        <w:rPr>
          <w:sz w:val="20"/>
        </w:rPr>
        <w:t>D.发行对象为原前10名自然人股东</w:t>
      </w:r>
    </w:p>
    <w:p>
      <w:pPr>
        <w:spacing w:line="360" w:lineRule="auto"/>
        <w:rPr>
          <w:sz w:val="20"/>
        </w:rPr>
      </w:pPr>
    </w:p>
    <w:p>
      <w:pPr>
        <w:spacing w:line="360" w:lineRule="auto"/>
        <w:rPr>
          <w:sz w:val="20"/>
        </w:rPr>
      </w:pPr>
      <w:r>
        <w:rPr>
          <w:sz w:val="20"/>
        </w:rPr>
        <w:t>【答案】B</w:t>
      </w:r>
    </w:p>
    <w:p>
      <w:pPr>
        <w:spacing w:line="360" w:lineRule="auto"/>
        <w:rPr>
          <w:sz w:val="20"/>
        </w:rPr>
      </w:pPr>
      <w:r>
        <w:rPr>
          <w:rFonts w:hint="eastAsia"/>
          <w:sz w:val="20"/>
        </w:rPr>
        <w:t>【涉及知识点】创业板上市公司非公开发行股票可自行销售的情形</w:t>
      </w:r>
    </w:p>
    <w:p>
      <w:pPr>
        <w:spacing w:line="360" w:lineRule="auto"/>
        <w:rPr>
          <w:sz w:val="20"/>
        </w:rPr>
      </w:pPr>
      <w:r>
        <w:rPr>
          <w:rFonts w:hint="eastAsia"/>
          <w:sz w:val="20"/>
        </w:rPr>
        <w:t>【解析】</w:t>
      </w:r>
    </w:p>
    <w:p>
      <w:pPr>
        <w:spacing w:line="360" w:lineRule="auto"/>
        <w:rPr>
          <w:sz w:val="20"/>
        </w:rPr>
      </w:pPr>
      <w:r>
        <w:rPr>
          <w:rFonts w:hint="eastAsia"/>
          <w:sz w:val="20"/>
        </w:rPr>
        <w:t>《创业板上市公司证券发行管理暂行办法》第</w:t>
      </w:r>
      <w:r>
        <w:rPr>
          <w:sz w:val="20"/>
        </w:rPr>
        <w:t>40条规定，上市公司公开发行证券，应当由证券公司承销。非公开发行股票符合以下情形之一的，可以由上市公司自行销售：</w:t>
      </w:r>
    </w:p>
    <w:p>
      <w:pPr>
        <w:spacing w:line="360" w:lineRule="auto"/>
        <w:rPr>
          <w:sz w:val="20"/>
        </w:rPr>
      </w:pPr>
      <w:r>
        <w:rPr>
          <w:rFonts w:hint="eastAsia"/>
          <w:sz w:val="20"/>
        </w:rPr>
        <w:t>（一</w:t>
      </w:r>
      <w:r>
        <w:rPr>
          <w:sz w:val="20"/>
        </w:rPr>
        <w:t>）</w:t>
      </w:r>
      <w:r>
        <w:rPr>
          <w:rFonts w:hint="eastAsia"/>
          <w:sz w:val="20"/>
        </w:rPr>
        <w:t xml:space="preserve">  </w:t>
      </w:r>
      <w:r>
        <w:rPr>
          <w:sz w:val="20"/>
        </w:rPr>
        <w:t>发行对象为原前10名股东；</w:t>
      </w:r>
    </w:p>
    <w:p>
      <w:pPr>
        <w:spacing w:line="360" w:lineRule="auto"/>
        <w:rPr>
          <w:sz w:val="20"/>
        </w:rPr>
      </w:pPr>
      <w:r>
        <w:rPr>
          <w:rFonts w:hint="eastAsia"/>
          <w:sz w:val="20"/>
        </w:rPr>
        <w:t>（二）</w:t>
      </w:r>
      <w:r>
        <w:rPr>
          <w:sz w:val="20"/>
        </w:rPr>
        <w:tab/>
      </w:r>
      <w:r>
        <w:rPr>
          <w:sz w:val="20"/>
        </w:rPr>
        <w:t>发行对象为上市公司控股股东、实际控制人或者其控制的关联方；</w:t>
      </w:r>
    </w:p>
    <w:p>
      <w:pPr>
        <w:spacing w:line="360" w:lineRule="auto"/>
        <w:rPr>
          <w:sz w:val="20"/>
        </w:rPr>
      </w:pPr>
      <w:r>
        <w:rPr>
          <w:rFonts w:hint="eastAsia"/>
          <w:sz w:val="20"/>
        </w:rPr>
        <w:t>（三）</w:t>
      </w:r>
      <w:r>
        <w:rPr>
          <w:sz w:val="20"/>
        </w:rPr>
        <w:tab/>
      </w:r>
      <w:r>
        <w:rPr>
          <w:sz w:val="20"/>
        </w:rPr>
        <w:t>发行对象为上市公司董事、监事、高级管理人员或者员工；</w:t>
      </w:r>
    </w:p>
    <w:p>
      <w:pPr>
        <w:spacing w:line="360" w:lineRule="auto"/>
        <w:rPr>
          <w:sz w:val="20"/>
        </w:rPr>
      </w:pPr>
      <w:r>
        <w:rPr>
          <w:rFonts w:hint="eastAsia"/>
          <w:sz w:val="20"/>
        </w:rPr>
        <w:t>（四）</w:t>
      </w:r>
      <w:r>
        <w:rPr>
          <w:sz w:val="20"/>
        </w:rPr>
        <w:tab/>
      </w:r>
      <w:r>
        <w:rPr>
          <w:sz w:val="20"/>
        </w:rPr>
        <w:t>董事会审议相关议案时已经确定的境内外战略投资者或者其他发行对象；</w:t>
      </w:r>
    </w:p>
    <w:p>
      <w:pPr>
        <w:spacing w:line="360" w:lineRule="auto"/>
        <w:rPr>
          <w:sz w:val="20"/>
        </w:rPr>
      </w:pPr>
      <w:r>
        <w:rPr>
          <w:rFonts w:hint="eastAsia"/>
          <w:sz w:val="20"/>
        </w:rPr>
        <w:t>（五）</w:t>
      </w:r>
      <w:r>
        <w:rPr>
          <w:sz w:val="20"/>
        </w:rPr>
        <w:tab/>
      </w:r>
      <w:r>
        <w:rPr>
          <w:sz w:val="20"/>
        </w:rPr>
        <w:t>中国证监会认定的其他情形。上市公司自行销售的，应当在董事会决议中确定发行对象，且不得采用竞价方式确定发行价格。</w:t>
      </w:r>
    </w:p>
    <w:p>
      <w:pPr>
        <w:spacing w:line="360" w:lineRule="auto"/>
        <w:rPr>
          <w:rFonts w:hint="default" w:eastAsiaTheme="minorEastAsia"/>
          <w:color w:val="0000FF"/>
          <w:sz w:val="20"/>
          <w:lang w:val="en-US" w:eastAsia="zh-CN"/>
        </w:rPr>
      </w:pPr>
      <w:r>
        <w:rPr>
          <w:rFonts w:hint="eastAsia"/>
          <w:color w:val="0000FF"/>
          <w:sz w:val="20"/>
          <w:lang w:val="en-US" w:eastAsia="zh-CN"/>
        </w:rPr>
        <w:t>(下面的标题与试题无关要删除)</w:t>
      </w:r>
    </w:p>
    <w:p>
      <w:pPr>
        <w:pStyle w:val="6"/>
        <w:numPr>
          <w:ilvl w:val="0"/>
          <w:numId w:val="1"/>
        </w:numPr>
        <w:spacing w:line="360" w:lineRule="auto"/>
        <w:ind w:firstLineChars="0"/>
        <w:rPr>
          <w:strike/>
          <w:dstrike w:val="0"/>
          <w:sz w:val="20"/>
        </w:rPr>
      </w:pPr>
      <w:r>
        <w:rPr>
          <w:rFonts w:hint="eastAsia"/>
          <w:strike/>
          <w:dstrike w:val="0"/>
          <w:sz w:val="20"/>
          <w:lang w:val="en-US" w:eastAsia="zh-CN"/>
        </w:rPr>
        <w:t>组合</w:t>
      </w:r>
      <w:r>
        <w:rPr>
          <w:rFonts w:hint="eastAsia"/>
          <w:strike/>
          <w:dstrike w:val="0"/>
          <w:sz w:val="20"/>
        </w:rPr>
        <w:t>题（每小题</w:t>
      </w:r>
      <w:r>
        <w:rPr>
          <w:strike/>
          <w:dstrike w:val="0"/>
          <w:sz w:val="20"/>
        </w:rPr>
        <w:t>0.5分，以下备选项中只有一项符合题目要求，不选</w:t>
      </w:r>
      <w:r>
        <w:rPr>
          <w:rFonts w:hint="eastAsia"/>
          <w:strike/>
          <w:dstrike w:val="0"/>
          <w:sz w:val="20"/>
        </w:rPr>
        <w:t>、</w:t>
      </w:r>
      <w:r>
        <w:rPr>
          <w:strike/>
          <w:dstrike w:val="0"/>
          <w:sz w:val="20"/>
        </w:rPr>
        <w:t>错选均不得分）</w:t>
      </w:r>
    </w:p>
    <w:p>
      <w:pPr>
        <w:spacing w:line="360" w:lineRule="auto"/>
        <w:rPr>
          <w:sz w:val="20"/>
        </w:rPr>
      </w:pPr>
    </w:p>
    <w:p>
      <w:pPr>
        <w:spacing w:line="360" w:lineRule="auto"/>
        <w:rPr>
          <w:sz w:val="20"/>
        </w:rPr>
      </w:pPr>
      <w:r>
        <w:rPr>
          <w:rFonts w:hint="eastAsia"/>
          <w:sz w:val="20"/>
          <w:lang w:eastAsia="zh-CN"/>
        </w:rPr>
        <w:t>【</w:t>
      </w:r>
      <w:r>
        <w:rPr>
          <w:rFonts w:hint="eastAsia"/>
          <w:sz w:val="20"/>
          <w:lang w:val="en-US" w:eastAsia="zh-CN"/>
        </w:rPr>
        <w:t>题目</w:t>
      </w:r>
      <w:r>
        <w:rPr>
          <w:rFonts w:hint="eastAsia"/>
          <w:sz w:val="20"/>
          <w:lang w:eastAsia="zh-CN"/>
        </w:rPr>
        <w:t>】</w:t>
      </w:r>
      <w:r>
        <w:rPr>
          <w:sz w:val="20"/>
        </w:rPr>
        <w:t>某公司债券公开发行后符合在上海证券交易所上市交易的相关要求，发行人主体评级为AA+</w:t>
      </w:r>
      <w:r>
        <w:rPr>
          <w:rFonts w:hint="eastAsia"/>
          <w:sz w:val="20"/>
        </w:rPr>
        <w:t>，</w:t>
      </w:r>
      <w:r>
        <w:rPr>
          <w:sz w:val="20"/>
        </w:rPr>
        <w:t>债券信用评级为AAA。根据《上海证券交易所债券市场投资者适当性管理办法》，下列投资者中，可以认购该公司债券的有（</w:t>
      </w:r>
      <w:r>
        <w:rPr>
          <w:rFonts w:hint="eastAsia"/>
          <w:sz w:val="20"/>
        </w:rPr>
        <w:t xml:space="preserve">  </w:t>
      </w:r>
      <w:r>
        <w:rPr>
          <w:sz w:val="20"/>
        </w:rPr>
        <w:t>）。</w:t>
      </w:r>
    </w:p>
    <w:p>
      <w:pPr>
        <w:spacing w:line="360" w:lineRule="auto"/>
        <w:rPr>
          <w:sz w:val="20"/>
        </w:rPr>
      </w:pPr>
      <w:r>
        <w:rPr>
          <w:sz w:val="20"/>
        </w:rPr>
        <w:t>I.本次债券发行的主承销商</w:t>
      </w:r>
    </w:p>
    <w:p>
      <w:pPr>
        <w:spacing w:line="360" w:lineRule="auto"/>
        <w:rPr>
          <w:sz w:val="20"/>
        </w:rPr>
      </w:pPr>
      <w:r>
        <w:rPr>
          <w:rFonts w:hint="eastAsia"/>
          <w:sz w:val="20"/>
        </w:rPr>
        <w:t>Ⅱ</w:t>
      </w:r>
      <w:r>
        <w:rPr>
          <w:sz w:val="20"/>
        </w:rPr>
        <w:t>.发行人的董事</w:t>
      </w:r>
    </w:p>
    <w:p>
      <w:pPr>
        <w:spacing w:line="360" w:lineRule="auto"/>
        <w:rPr>
          <w:sz w:val="20"/>
        </w:rPr>
      </w:pPr>
      <w:r>
        <w:rPr>
          <w:rFonts w:hint="eastAsia"/>
          <w:sz w:val="20"/>
        </w:rPr>
        <w:t>Ⅲ</w:t>
      </w:r>
      <w:r>
        <w:rPr>
          <w:sz w:val="20"/>
        </w:rPr>
        <w:t>.经有关金融监管部门批准设立的期货公司的高级管理人员</w:t>
      </w:r>
      <w:r>
        <w:rPr>
          <w:rFonts w:hint="eastAsia"/>
          <w:sz w:val="20"/>
        </w:rPr>
        <w:t>，</w:t>
      </w:r>
      <w:r>
        <w:rPr>
          <w:sz w:val="20"/>
        </w:rPr>
        <w:t>最近3年个人年均收入为60万元</w:t>
      </w:r>
    </w:p>
    <w:p>
      <w:pPr>
        <w:spacing w:line="360" w:lineRule="auto"/>
        <w:rPr>
          <w:sz w:val="20"/>
        </w:rPr>
      </w:pPr>
      <w:r>
        <w:rPr>
          <w:sz w:val="20"/>
        </w:rPr>
        <w:t>IV.最近一年年末净资产为2500万元，金融资产为1500万元，且除</w:t>
      </w:r>
      <w:r>
        <w:rPr>
          <w:rFonts w:hint="eastAsia"/>
          <w:sz w:val="20"/>
        </w:rPr>
        <w:t>1</w:t>
      </w:r>
      <w:r>
        <w:rPr>
          <w:sz w:val="20"/>
        </w:rPr>
        <w:t>年证券投资经历外无其他金融产品投资经历的企业法人</w:t>
      </w:r>
    </w:p>
    <w:p>
      <w:pPr>
        <w:spacing w:line="360" w:lineRule="auto"/>
        <w:rPr>
          <w:sz w:val="20"/>
        </w:rPr>
      </w:pPr>
      <w:r>
        <w:rPr>
          <w:sz w:val="20"/>
        </w:rPr>
        <w:t>V.慈善基金</w:t>
      </w:r>
    </w:p>
    <w:p>
      <w:pPr>
        <w:pStyle w:val="6"/>
        <w:numPr>
          <w:ilvl w:val="0"/>
          <w:numId w:val="0"/>
        </w:numPr>
        <w:spacing w:line="360" w:lineRule="auto"/>
        <w:ind w:leftChars="0"/>
        <w:rPr>
          <w:rFonts w:hint="default"/>
          <w:sz w:val="20"/>
          <w:lang w:val="en-US" w:eastAsia="zh-CN"/>
        </w:rPr>
      </w:pPr>
      <w:r>
        <w:rPr>
          <w:rFonts w:hint="eastAsia"/>
          <w:sz w:val="20"/>
          <w:lang w:val="en-US" w:eastAsia="zh-CN"/>
        </w:rPr>
        <w:t>【题型】组合题</w:t>
      </w:r>
    </w:p>
    <w:p>
      <w:pPr>
        <w:pStyle w:val="6"/>
        <w:numPr>
          <w:ilvl w:val="0"/>
          <w:numId w:val="0"/>
        </w:numPr>
        <w:spacing w:line="360" w:lineRule="auto"/>
        <w:ind w:leftChars="0"/>
        <w:rPr>
          <w:sz w:val="20"/>
        </w:rPr>
      </w:pPr>
      <w:r>
        <w:rPr>
          <w:rFonts w:hint="eastAsia"/>
          <w:sz w:val="20"/>
          <w:lang w:val="en-US" w:eastAsia="zh-CN"/>
        </w:rPr>
        <w:t>【选项】</w:t>
      </w:r>
    </w:p>
    <w:p>
      <w:pPr>
        <w:spacing w:line="360" w:lineRule="auto"/>
        <w:rPr>
          <w:sz w:val="20"/>
        </w:rPr>
      </w:pPr>
      <w:r>
        <w:rPr>
          <w:sz w:val="20"/>
        </w:rPr>
        <w:t>A.</w:t>
      </w:r>
      <w:r>
        <w:rPr>
          <w:rFonts w:hint="eastAsia"/>
          <w:sz w:val="20"/>
        </w:rPr>
        <w:t xml:space="preserve"> </w:t>
      </w:r>
      <w:r>
        <w:rPr>
          <w:sz w:val="20"/>
        </w:rPr>
        <w:t>I、</w:t>
      </w:r>
      <w:r>
        <w:rPr>
          <w:rFonts w:hint="eastAsia"/>
          <w:sz w:val="20"/>
        </w:rPr>
        <w:t>Ⅱ</w:t>
      </w:r>
      <w:r>
        <w:rPr>
          <w:sz w:val="20"/>
        </w:rPr>
        <w:t>、V</w:t>
      </w:r>
    </w:p>
    <w:p>
      <w:pPr>
        <w:spacing w:line="360" w:lineRule="auto"/>
        <w:rPr>
          <w:sz w:val="20"/>
        </w:rPr>
      </w:pPr>
      <w:r>
        <w:rPr>
          <w:rFonts w:hint="eastAsia"/>
          <w:sz w:val="20"/>
        </w:rPr>
        <w:t>B</w:t>
      </w:r>
      <w:r>
        <w:rPr>
          <w:sz w:val="20"/>
        </w:rPr>
        <w:t>.</w:t>
      </w:r>
      <w:r>
        <w:rPr>
          <w:rFonts w:hint="eastAsia"/>
          <w:sz w:val="20"/>
        </w:rPr>
        <w:t xml:space="preserve"> Ⅱ、Ⅲ、Ⅳ</w:t>
      </w:r>
    </w:p>
    <w:p>
      <w:pPr>
        <w:spacing w:line="360" w:lineRule="auto"/>
        <w:rPr>
          <w:sz w:val="20"/>
        </w:rPr>
      </w:pPr>
      <w:r>
        <w:rPr>
          <w:rFonts w:hint="eastAsia"/>
          <w:sz w:val="20"/>
        </w:rPr>
        <w:t>C</w:t>
      </w:r>
      <w:r>
        <w:rPr>
          <w:sz w:val="20"/>
        </w:rPr>
        <w:t>.</w:t>
      </w:r>
      <w:r>
        <w:rPr>
          <w:rFonts w:hint="eastAsia"/>
          <w:sz w:val="20"/>
        </w:rPr>
        <w:t xml:space="preserve"> </w:t>
      </w:r>
      <w:r>
        <w:rPr>
          <w:sz w:val="20"/>
        </w:rPr>
        <w:t>I、</w:t>
      </w:r>
      <w:r>
        <w:rPr>
          <w:rFonts w:hint="eastAsia"/>
          <w:sz w:val="20"/>
        </w:rPr>
        <w:t>Ⅱ、Ⅲ、Ⅴ</w:t>
      </w:r>
    </w:p>
    <w:p>
      <w:pPr>
        <w:spacing w:line="360" w:lineRule="auto"/>
        <w:rPr>
          <w:sz w:val="20"/>
        </w:rPr>
      </w:pPr>
      <w:r>
        <w:rPr>
          <w:rFonts w:hint="eastAsia"/>
          <w:sz w:val="20"/>
        </w:rPr>
        <w:t>D</w:t>
      </w:r>
      <w:r>
        <w:rPr>
          <w:sz w:val="20"/>
        </w:rPr>
        <w:t>.</w:t>
      </w:r>
      <w:r>
        <w:rPr>
          <w:rFonts w:hint="eastAsia"/>
          <w:sz w:val="20"/>
        </w:rPr>
        <w:t xml:space="preserve"> Ⅱ、Ⅲ、Ⅳ、Ⅴ</w:t>
      </w:r>
    </w:p>
    <w:p>
      <w:pPr>
        <w:spacing w:line="360" w:lineRule="auto"/>
        <w:rPr>
          <w:sz w:val="20"/>
        </w:rPr>
      </w:pPr>
      <w:r>
        <w:rPr>
          <w:rFonts w:hint="eastAsia"/>
          <w:sz w:val="20"/>
        </w:rPr>
        <w:t>E</w:t>
      </w:r>
      <w:r>
        <w:rPr>
          <w:sz w:val="20"/>
        </w:rPr>
        <w:t>.</w:t>
      </w:r>
      <w:r>
        <w:rPr>
          <w:rFonts w:hint="eastAsia"/>
          <w:sz w:val="20"/>
        </w:rPr>
        <w:t xml:space="preserve"> </w:t>
      </w:r>
      <w:r>
        <w:rPr>
          <w:sz w:val="20"/>
        </w:rPr>
        <w:t>I、</w:t>
      </w:r>
      <w:r>
        <w:rPr>
          <w:rFonts w:hint="eastAsia"/>
          <w:sz w:val="20"/>
        </w:rPr>
        <w:t>Ⅱ、Ⅲ、Ⅳ、Ⅴ</w:t>
      </w:r>
    </w:p>
    <w:p>
      <w:pPr>
        <w:spacing w:line="360" w:lineRule="auto"/>
        <w:rPr>
          <w:sz w:val="20"/>
        </w:rPr>
      </w:pPr>
      <w:r>
        <w:rPr>
          <w:sz w:val="20"/>
        </w:rPr>
        <w:t>【答案】C</w:t>
      </w:r>
    </w:p>
    <w:p>
      <w:pPr>
        <w:spacing w:line="360" w:lineRule="auto"/>
        <w:rPr>
          <w:sz w:val="20"/>
        </w:rPr>
      </w:pPr>
      <w:r>
        <w:rPr>
          <w:rFonts w:hint="eastAsia"/>
          <w:sz w:val="20"/>
        </w:rPr>
        <w:t>【涉及知识点】上交所债券市场投资者适当性管理</w:t>
      </w:r>
    </w:p>
    <w:p>
      <w:pPr>
        <w:spacing w:line="360" w:lineRule="auto"/>
        <w:rPr>
          <w:sz w:val="20"/>
        </w:rPr>
      </w:pPr>
      <w:r>
        <w:rPr>
          <w:rFonts w:hint="eastAsia"/>
          <w:sz w:val="20"/>
        </w:rPr>
        <w:t>【解析】</w:t>
      </w:r>
    </w:p>
    <w:p>
      <w:pPr>
        <w:spacing w:line="360" w:lineRule="auto"/>
        <w:rPr>
          <w:sz w:val="20"/>
        </w:rPr>
      </w:pPr>
      <w:r>
        <w:rPr>
          <w:rFonts w:hint="eastAsia"/>
          <w:sz w:val="20"/>
        </w:rPr>
        <w:t>《上海证券交易所债券市场投资者适当性管理办法》第六条规定，合格投资者应当符合下列条件：</w:t>
      </w:r>
    </w:p>
    <w:p>
      <w:pPr>
        <w:spacing w:line="360" w:lineRule="auto"/>
        <w:rPr>
          <w:sz w:val="20"/>
        </w:rPr>
      </w:pPr>
      <w:r>
        <w:rPr>
          <w:rFonts w:hint="eastAsia"/>
          <w:sz w:val="20"/>
        </w:rPr>
        <w:t>　　　（一</w:t>
      </w:r>
      <w:r>
        <w:rPr>
          <w:sz w:val="20"/>
        </w:rPr>
        <w:t>）</w:t>
      </w:r>
      <w:r>
        <w:rPr>
          <w:rFonts w:hint="eastAsia"/>
          <w:sz w:val="20"/>
        </w:rPr>
        <w:t xml:space="preserve">     </w:t>
      </w:r>
      <w:r>
        <w:rPr>
          <w:sz w:val="20"/>
        </w:rPr>
        <w:t>经有关金融监管部门批准设立的金融机构，包括证券公司、期货公司、基金管理公司及其子公司、商业银行、保险公司、信托公司、财务公司等；经行业协会备案或者登记的证券公司子公司、期货公司子公司、私募基金管理人。</w:t>
      </w:r>
    </w:p>
    <w:p>
      <w:pPr>
        <w:spacing w:line="360" w:lineRule="auto"/>
        <w:rPr>
          <w:sz w:val="20"/>
        </w:rPr>
      </w:pPr>
      <w:r>
        <w:rPr>
          <w:rFonts w:hint="eastAsia"/>
          <w:sz w:val="20"/>
        </w:rPr>
        <w:t>　　　（二）</w:t>
      </w:r>
      <w:r>
        <w:rPr>
          <w:sz w:val="20"/>
        </w:rPr>
        <w:tab/>
      </w:r>
      <w:r>
        <w:rPr>
          <w:sz w:val="20"/>
        </w:rPr>
        <w:t>上述机构面向投资者发行的理财产品，包括但不限于证券公司资产管理产品、基金管理公司及其子公司产品、期货公司资产管理产品、银行理财产品、保险产品、信托产品、经行业协会备案的私募基金。</w:t>
      </w:r>
    </w:p>
    <w:p>
      <w:pPr>
        <w:spacing w:line="360" w:lineRule="auto"/>
        <w:rPr>
          <w:sz w:val="20"/>
        </w:rPr>
      </w:pPr>
      <w:r>
        <w:rPr>
          <w:rFonts w:hint="eastAsia"/>
          <w:sz w:val="20"/>
        </w:rPr>
        <w:t>　　　（三）</w:t>
      </w:r>
      <w:r>
        <w:rPr>
          <w:sz w:val="20"/>
        </w:rPr>
        <w:tab/>
      </w:r>
      <w:r>
        <w:rPr>
          <w:sz w:val="20"/>
        </w:rPr>
        <w:t>社会保障基金、企业年金等养老基金,慈善基金等社会公益基金,合格境外机构投资者（QFII）、人民币合格境外机构投资者（RQFII）</w:t>
      </w:r>
    </w:p>
    <w:p>
      <w:pPr>
        <w:spacing w:line="360" w:lineRule="auto"/>
        <w:ind w:firstLine="500" w:firstLineChars="250"/>
        <w:rPr>
          <w:sz w:val="20"/>
        </w:rPr>
      </w:pPr>
      <w:r>
        <w:rPr>
          <w:rFonts w:hint="eastAsia"/>
          <w:sz w:val="20"/>
        </w:rPr>
        <w:t>（四）</w:t>
      </w:r>
      <w:r>
        <w:rPr>
          <w:sz w:val="20"/>
        </w:rPr>
        <w:tab/>
      </w:r>
      <w:r>
        <w:rPr>
          <w:sz w:val="20"/>
        </w:rPr>
        <w:t>同时符合下列条件的法人或者其他组织：</w:t>
      </w:r>
    </w:p>
    <w:p>
      <w:pPr>
        <w:spacing w:line="360" w:lineRule="auto"/>
        <w:ind w:firstLine="500" w:firstLineChars="250"/>
        <w:rPr>
          <w:sz w:val="20"/>
        </w:rPr>
      </w:pPr>
      <w:r>
        <w:rPr>
          <w:sz w:val="20"/>
        </w:rPr>
        <w:t>1.最近1年末净资产不低于2000万元；</w:t>
      </w:r>
    </w:p>
    <w:p>
      <w:pPr>
        <w:spacing w:line="360" w:lineRule="auto"/>
        <w:ind w:firstLine="500" w:firstLineChars="250"/>
        <w:rPr>
          <w:sz w:val="20"/>
        </w:rPr>
      </w:pPr>
      <w:r>
        <w:rPr>
          <w:sz w:val="20"/>
        </w:rPr>
        <w:t>2.最近1年末金融资产不低于1000万元；</w:t>
      </w:r>
    </w:p>
    <w:p>
      <w:pPr>
        <w:spacing w:line="360" w:lineRule="auto"/>
        <w:ind w:firstLine="500" w:firstLineChars="250"/>
        <w:rPr>
          <w:sz w:val="20"/>
        </w:rPr>
      </w:pPr>
      <w:r>
        <w:rPr>
          <w:sz w:val="20"/>
        </w:rPr>
        <w:t>3.具有2年以上证券、基金、期货、黄金、外汇等投资经历。【IV项错误】</w:t>
      </w:r>
    </w:p>
    <w:p>
      <w:pPr>
        <w:spacing w:line="360" w:lineRule="auto"/>
        <w:ind w:firstLine="500" w:firstLineChars="250"/>
        <w:rPr>
          <w:sz w:val="20"/>
        </w:rPr>
      </w:pPr>
      <w:r>
        <w:rPr>
          <w:rFonts w:hint="eastAsia"/>
          <w:sz w:val="20"/>
        </w:rPr>
        <w:t>（五）</w:t>
      </w:r>
      <w:r>
        <w:rPr>
          <w:sz w:val="20"/>
        </w:rPr>
        <w:tab/>
      </w:r>
      <w:r>
        <w:rPr>
          <w:sz w:val="20"/>
        </w:rPr>
        <w:t>同时符合下列条件的个人：</w:t>
      </w:r>
    </w:p>
    <w:p>
      <w:pPr>
        <w:spacing w:line="360" w:lineRule="auto"/>
        <w:ind w:firstLine="500" w:firstLineChars="250"/>
        <w:rPr>
          <w:sz w:val="20"/>
        </w:rPr>
      </w:pPr>
      <w:r>
        <w:rPr>
          <w:rFonts w:hint="eastAsia"/>
          <w:sz w:val="20"/>
        </w:rPr>
        <w:t>1.</w:t>
      </w:r>
      <w:r>
        <w:rPr>
          <w:sz w:val="20"/>
        </w:rPr>
        <w:t>申请资格认定前20个交易日名下金融资产日均不低于500万元，或者最近3年个人年均收入不低于50万元；</w:t>
      </w:r>
    </w:p>
    <w:p>
      <w:pPr>
        <w:spacing w:line="360" w:lineRule="auto"/>
        <w:ind w:firstLine="500" w:firstLineChars="250"/>
        <w:rPr>
          <w:sz w:val="20"/>
        </w:rPr>
      </w:pPr>
      <w:r>
        <w:rPr>
          <w:sz w:val="20"/>
        </w:rPr>
        <w:t>2.具有2年以上证券、基金、期货、黄金、外汇等投资经历，或者具有2年以上金融产品设计、投资、风险管理及相关工作经历，或者属于本条第（</w:t>
      </w:r>
      <w:r>
        <w:rPr>
          <w:rFonts w:hint="eastAsia"/>
          <w:sz w:val="20"/>
        </w:rPr>
        <w:t>一</w:t>
      </w:r>
      <w:r>
        <w:rPr>
          <w:sz w:val="20"/>
        </w:rPr>
        <w:t>）项规定的合格投资者的高级管理人员、获得职业资格认证的从事金融相关业务的注册会计师和律师。</w:t>
      </w:r>
    </w:p>
    <w:p>
      <w:pPr>
        <w:spacing w:line="360" w:lineRule="auto"/>
        <w:ind w:firstLine="400" w:firstLineChars="200"/>
        <w:rPr>
          <w:sz w:val="20"/>
        </w:rPr>
      </w:pPr>
      <w:r>
        <w:rPr>
          <w:rFonts w:hint="eastAsia"/>
          <w:sz w:val="20"/>
        </w:rPr>
        <w:t>（六）</w:t>
      </w:r>
      <w:r>
        <w:rPr>
          <w:sz w:val="20"/>
        </w:rPr>
        <w:tab/>
      </w:r>
      <w:r>
        <w:rPr>
          <w:sz w:val="20"/>
        </w:rPr>
        <w:t>中国证监会和本所认可的其他投资者。</w:t>
      </w:r>
    </w:p>
    <w:p>
      <w:pPr>
        <w:spacing w:line="360" w:lineRule="auto"/>
        <w:ind w:firstLine="600" w:firstLineChars="300"/>
        <w:rPr>
          <w:sz w:val="20"/>
        </w:rPr>
      </w:pPr>
      <w:r>
        <w:rPr>
          <w:sz w:val="20"/>
        </w:rPr>
        <w:t>前款所称金融资产，是指银行存款、股票、债券、基金份额、资产管理计划、银行理财产品、信托计划、保险产品、期货及其他衍生产品等。</w:t>
      </w:r>
    </w:p>
    <w:p>
      <w:pPr>
        <w:spacing w:line="360" w:lineRule="auto"/>
        <w:ind w:firstLine="600" w:firstLineChars="300"/>
        <w:rPr>
          <w:sz w:val="20"/>
        </w:rPr>
      </w:pPr>
      <w:r>
        <w:rPr>
          <w:sz w:val="20"/>
        </w:rPr>
        <w:t>第8条规定，合格投资者可以认购及交易在本所上市交易或者挂牌转让的全部债券，但下列债券仅限合格投资者中的机构投资者认购及交易:</w:t>
      </w:r>
    </w:p>
    <w:p>
      <w:pPr>
        <w:spacing w:line="360" w:lineRule="auto"/>
        <w:rPr>
          <w:sz w:val="20"/>
        </w:rPr>
      </w:pPr>
      <w:r>
        <w:rPr>
          <w:rFonts w:hint="eastAsia"/>
          <w:sz w:val="20"/>
        </w:rPr>
        <w:t>　　　（一</w:t>
      </w:r>
      <w:r>
        <w:rPr>
          <w:sz w:val="20"/>
        </w:rPr>
        <w:t>）债券信用评级在AAA以下（不含AAA）的公司债券、企业债券（不包括公开发行的可转换公司债券）;</w:t>
      </w:r>
    </w:p>
    <w:p>
      <w:pPr>
        <w:spacing w:line="360" w:lineRule="auto"/>
        <w:ind w:firstLine="600" w:firstLineChars="300"/>
        <w:rPr>
          <w:sz w:val="20"/>
        </w:rPr>
      </w:pPr>
      <w:r>
        <w:rPr>
          <w:rFonts w:hint="eastAsia"/>
          <w:sz w:val="20"/>
        </w:rPr>
        <w:t>（二）</w:t>
      </w:r>
      <w:r>
        <w:rPr>
          <w:sz w:val="20"/>
        </w:rPr>
        <w:tab/>
      </w:r>
      <w:r>
        <w:rPr>
          <w:sz w:val="20"/>
        </w:rPr>
        <w:t>非公开发行的公司债券、企业债券；</w:t>
      </w:r>
    </w:p>
    <w:p>
      <w:pPr>
        <w:spacing w:line="360" w:lineRule="auto"/>
        <w:ind w:firstLine="600" w:firstLineChars="300"/>
        <w:rPr>
          <w:sz w:val="20"/>
        </w:rPr>
      </w:pPr>
      <w:r>
        <w:rPr>
          <w:rFonts w:hint="eastAsia"/>
          <w:sz w:val="20"/>
        </w:rPr>
        <w:t>（三）</w:t>
      </w:r>
      <w:r>
        <w:rPr>
          <w:sz w:val="20"/>
        </w:rPr>
        <w:tab/>
      </w:r>
      <w:r>
        <w:rPr>
          <w:sz w:val="20"/>
        </w:rPr>
        <w:t>资产支持证券；</w:t>
      </w:r>
    </w:p>
    <w:p>
      <w:pPr>
        <w:spacing w:line="360" w:lineRule="auto"/>
        <w:ind w:firstLine="600" w:firstLineChars="300"/>
        <w:rPr>
          <w:sz w:val="20"/>
        </w:rPr>
      </w:pPr>
      <w:r>
        <w:rPr>
          <w:rFonts w:hint="eastAsia"/>
          <w:sz w:val="20"/>
        </w:rPr>
        <w:t>（四）</w:t>
      </w:r>
      <w:r>
        <w:rPr>
          <w:sz w:val="20"/>
        </w:rPr>
        <w:tab/>
      </w:r>
      <w:r>
        <w:rPr>
          <w:sz w:val="20"/>
        </w:rPr>
        <w:t>本所认可的其他仅限合格投资者中的机构投资者认购及交易的债券。</w:t>
      </w:r>
    </w:p>
    <w:p>
      <w:pPr>
        <w:spacing w:line="360" w:lineRule="auto"/>
        <w:ind w:firstLine="700" w:firstLineChars="350"/>
        <w:rPr>
          <w:sz w:val="20"/>
        </w:rPr>
      </w:pPr>
      <w:r>
        <w:rPr>
          <w:rFonts w:hint="eastAsia"/>
          <w:sz w:val="20"/>
        </w:rPr>
        <w:t>本所提供转让服务的暂停上市债券仅限合格投资者中的机构投资者买入。</w:t>
      </w:r>
    </w:p>
    <w:p>
      <w:pPr>
        <w:spacing w:line="360" w:lineRule="auto"/>
        <w:ind w:firstLine="700" w:firstLineChars="350"/>
        <w:rPr>
          <w:sz w:val="20"/>
        </w:rPr>
      </w:pPr>
      <w:r>
        <w:rPr>
          <w:sz w:val="20"/>
        </w:rPr>
        <w:t>发行人的董事、监事、高级管理人员及持股比例超过5%的股东认购及交易该发行人发行的公司债券,资产支持证券原始权益人及其关联方认购及交易相应的资产支持证券，不受本办法第6条规定的合格投资</w:t>
      </w:r>
      <w:r>
        <w:rPr>
          <w:rFonts w:hint="eastAsia"/>
          <w:sz w:val="20"/>
        </w:rPr>
        <w:t>者条件的限制。</w:t>
      </w:r>
    </w:p>
    <w:p>
      <w:pPr>
        <w:spacing w:line="360" w:lineRule="auto"/>
        <w:ind w:firstLine="700" w:firstLineChars="350"/>
        <w:rPr>
          <w:sz w:val="20"/>
        </w:rPr>
      </w:pPr>
      <w:r>
        <w:rPr>
          <w:rFonts w:hint="eastAsia"/>
          <w:sz w:val="20"/>
        </w:rPr>
        <w:t>承销机构可参与其承销的债券的认购及交易。</w:t>
      </w:r>
    </w:p>
    <w:p>
      <w:pPr>
        <w:spacing w:line="360" w:lineRule="auto"/>
        <w:rPr>
          <w:sz w:val="20"/>
        </w:rPr>
      </w:pPr>
    </w:p>
    <w:p>
      <w:pPr>
        <w:spacing w:line="360" w:lineRule="auto"/>
        <w:rPr>
          <w:sz w:val="20"/>
        </w:rPr>
      </w:pPr>
    </w:p>
    <w:p>
      <w:pPr>
        <w:spacing w:line="360" w:lineRule="auto"/>
        <w:rPr>
          <w:sz w:val="20"/>
        </w:rPr>
      </w:pPr>
    </w:p>
    <w:p>
      <w:pPr>
        <w:spacing w:line="360" w:lineRule="auto"/>
        <w:rPr>
          <w:sz w:val="20"/>
        </w:rPr>
      </w:pPr>
    </w:p>
    <w:p>
      <w:pPr>
        <w:spacing w:line="360" w:lineRule="auto"/>
        <w:rPr>
          <w:sz w:val="20"/>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EC16F7"/>
    <w:multiLevelType w:val="multilevel"/>
    <w:tmpl w:val="21EC16F7"/>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B27E7"/>
    <w:rsid w:val="00003EEF"/>
    <w:rsid w:val="00004B10"/>
    <w:rsid w:val="000145C4"/>
    <w:rsid w:val="00031888"/>
    <w:rsid w:val="0003392C"/>
    <w:rsid w:val="0003624F"/>
    <w:rsid w:val="00053C43"/>
    <w:rsid w:val="00061CA9"/>
    <w:rsid w:val="000740D7"/>
    <w:rsid w:val="0007697F"/>
    <w:rsid w:val="000805A6"/>
    <w:rsid w:val="000A3BA1"/>
    <w:rsid w:val="000A5725"/>
    <w:rsid w:val="000C092B"/>
    <w:rsid w:val="000C28B8"/>
    <w:rsid w:val="000E12DA"/>
    <w:rsid w:val="000E4CB6"/>
    <w:rsid w:val="000E4F40"/>
    <w:rsid w:val="000F3E24"/>
    <w:rsid w:val="00114191"/>
    <w:rsid w:val="001162D6"/>
    <w:rsid w:val="00120AD4"/>
    <w:rsid w:val="001226EE"/>
    <w:rsid w:val="001277FB"/>
    <w:rsid w:val="00132358"/>
    <w:rsid w:val="001438D5"/>
    <w:rsid w:val="00146F07"/>
    <w:rsid w:val="0015083E"/>
    <w:rsid w:val="00150C8E"/>
    <w:rsid w:val="00154DC2"/>
    <w:rsid w:val="00154F80"/>
    <w:rsid w:val="00165612"/>
    <w:rsid w:val="00173EB6"/>
    <w:rsid w:val="00182280"/>
    <w:rsid w:val="00183EDD"/>
    <w:rsid w:val="001A0DFB"/>
    <w:rsid w:val="001A3D11"/>
    <w:rsid w:val="001A50B4"/>
    <w:rsid w:val="001A6780"/>
    <w:rsid w:val="001A68D0"/>
    <w:rsid w:val="001B3E65"/>
    <w:rsid w:val="001D000C"/>
    <w:rsid w:val="001D39DB"/>
    <w:rsid w:val="001E4138"/>
    <w:rsid w:val="001E6EBD"/>
    <w:rsid w:val="001F25E5"/>
    <w:rsid w:val="001F5AF2"/>
    <w:rsid w:val="001F7851"/>
    <w:rsid w:val="00201744"/>
    <w:rsid w:val="002053C0"/>
    <w:rsid w:val="00206E03"/>
    <w:rsid w:val="0021564B"/>
    <w:rsid w:val="00223FBC"/>
    <w:rsid w:val="002374B3"/>
    <w:rsid w:val="00237AD0"/>
    <w:rsid w:val="002547D0"/>
    <w:rsid w:val="00260288"/>
    <w:rsid w:val="00261093"/>
    <w:rsid w:val="002619D9"/>
    <w:rsid w:val="0027222D"/>
    <w:rsid w:val="00275C76"/>
    <w:rsid w:val="002764E2"/>
    <w:rsid w:val="00296B63"/>
    <w:rsid w:val="002A1D5B"/>
    <w:rsid w:val="002A21D4"/>
    <w:rsid w:val="002A289A"/>
    <w:rsid w:val="002C6C2A"/>
    <w:rsid w:val="002D4766"/>
    <w:rsid w:val="002F7882"/>
    <w:rsid w:val="002F79D1"/>
    <w:rsid w:val="00304C2D"/>
    <w:rsid w:val="00306A2B"/>
    <w:rsid w:val="003158B8"/>
    <w:rsid w:val="00315ACC"/>
    <w:rsid w:val="0031795C"/>
    <w:rsid w:val="00325F48"/>
    <w:rsid w:val="0033655C"/>
    <w:rsid w:val="00336AE5"/>
    <w:rsid w:val="00337186"/>
    <w:rsid w:val="00341F3D"/>
    <w:rsid w:val="0034257A"/>
    <w:rsid w:val="003474D9"/>
    <w:rsid w:val="00353563"/>
    <w:rsid w:val="0035365D"/>
    <w:rsid w:val="0035530C"/>
    <w:rsid w:val="00370F43"/>
    <w:rsid w:val="0037133E"/>
    <w:rsid w:val="00371E69"/>
    <w:rsid w:val="00377C4E"/>
    <w:rsid w:val="00391014"/>
    <w:rsid w:val="003928CA"/>
    <w:rsid w:val="0039432E"/>
    <w:rsid w:val="003951DD"/>
    <w:rsid w:val="003A33F4"/>
    <w:rsid w:val="003A6348"/>
    <w:rsid w:val="003A7E4D"/>
    <w:rsid w:val="003B4EBB"/>
    <w:rsid w:val="003C2CE9"/>
    <w:rsid w:val="003D7F68"/>
    <w:rsid w:val="003E4287"/>
    <w:rsid w:val="003F1FB4"/>
    <w:rsid w:val="003F279B"/>
    <w:rsid w:val="003F375E"/>
    <w:rsid w:val="003F5079"/>
    <w:rsid w:val="00426FEE"/>
    <w:rsid w:val="004315AC"/>
    <w:rsid w:val="00431E8A"/>
    <w:rsid w:val="00434BDB"/>
    <w:rsid w:val="00441046"/>
    <w:rsid w:val="004661A5"/>
    <w:rsid w:val="00467766"/>
    <w:rsid w:val="00473E4F"/>
    <w:rsid w:val="00476E33"/>
    <w:rsid w:val="004842F6"/>
    <w:rsid w:val="00492FE4"/>
    <w:rsid w:val="004965CA"/>
    <w:rsid w:val="004A01DB"/>
    <w:rsid w:val="004A2570"/>
    <w:rsid w:val="004A3AEF"/>
    <w:rsid w:val="004A3E14"/>
    <w:rsid w:val="004A684B"/>
    <w:rsid w:val="004B2683"/>
    <w:rsid w:val="004C5EDB"/>
    <w:rsid w:val="004E0575"/>
    <w:rsid w:val="00515414"/>
    <w:rsid w:val="00517843"/>
    <w:rsid w:val="00521D31"/>
    <w:rsid w:val="005228D4"/>
    <w:rsid w:val="00523489"/>
    <w:rsid w:val="005244B5"/>
    <w:rsid w:val="005271A2"/>
    <w:rsid w:val="00527C09"/>
    <w:rsid w:val="00527D17"/>
    <w:rsid w:val="00532FB6"/>
    <w:rsid w:val="005350C5"/>
    <w:rsid w:val="0054680A"/>
    <w:rsid w:val="0054752C"/>
    <w:rsid w:val="00562D9E"/>
    <w:rsid w:val="00584733"/>
    <w:rsid w:val="00585B7E"/>
    <w:rsid w:val="0058665C"/>
    <w:rsid w:val="005876FA"/>
    <w:rsid w:val="005A5A2A"/>
    <w:rsid w:val="005A6A9B"/>
    <w:rsid w:val="005B0557"/>
    <w:rsid w:val="005B0ABF"/>
    <w:rsid w:val="005B138B"/>
    <w:rsid w:val="005B29B0"/>
    <w:rsid w:val="005D1235"/>
    <w:rsid w:val="005F54B7"/>
    <w:rsid w:val="0060459E"/>
    <w:rsid w:val="00614198"/>
    <w:rsid w:val="00656323"/>
    <w:rsid w:val="00657D2C"/>
    <w:rsid w:val="00661888"/>
    <w:rsid w:val="00661ECB"/>
    <w:rsid w:val="0066239F"/>
    <w:rsid w:val="00662816"/>
    <w:rsid w:val="00664CCB"/>
    <w:rsid w:val="00672288"/>
    <w:rsid w:val="00682F63"/>
    <w:rsid w:val="00686D12"/>
    <w:rsid w:val="006870EC"/>
    <w:rsid w:val="006913BF"/>
    <w:rsid w:val="0069282E"/>
    <w:rsid w:val="006943DC"/>
    <w:rsid w:val="00694E19"/>
    <w:rsid w:val="00697B43"/>
    <w:rsid w:val="006B1D1A"/>
    <w:rsid w:val="006B280B"/>
    <w:rsid w:val="006C5B40"/>
    <w:rsid w:val="006C6866"/>
    <w:rsid w:val="006D4187"/>
    <w:rsid w:val="006E6333"/>
    <w:rsid w:val="0070116C"/>
    <w:rsid w:val="00713744"/>
    <w:rsid w:val="00713845"/>
    <w:rsid w:val="00715807"/>
    <w:rsid w:val="007278F9"/>
    <w:rsid w:val="00732144"/>
    <w:rsid w:val="00732834"/>
    <w:rsid w:val="00734A64"/>
    <w:rsid w:val="00734F78"/>
    <w:rsid w:val="00735295"/>
    <w:rsid w:val="007374D0"/>
    <w:rsid w:val="00742E6B"/>
    <w:rsid w:val="00746FCF"/>
    <w:rsid w:val="0076738B"/>
    <w:rsid w:val="00775A68"/>
    <w:rsid w:val="0078745B"/>
    <w:rsid w:val="007923C4"/>
    <w:rsid w:val="007B169A"/>
    <w:rsid w:val="007B39D3"/>
    <w:rsid w:val="007B60D0"/>
    <w:rsid w:val="007B72A9"/>
    <w:rsid w:val="007C102E"/>
    <w:rsid w:val="007D38CD"/>
    <w:rsid w:val="007D5640"/>
    <w:rsid w:val="007F038E"/>
    <w:rsid w:val="007F738E"/>
    <w:rsid w:val="00803125"/>
    <w:rsid w:val="008037B0"/>
    <w:rsid w:val="00806EA8"/>
    <w:rsid w:val="00815C28"/>
    <w:rsid w:val="00821B2D"/>
    <w:rsid w:val="008273C4"/>
    <w:rsid w:val="00830528"/>
    <w:rsid w:val="008332E3"/>
    <w:rsid w:val="0083520E"/>
    <w:rsid w:val="00840376"/>
    <w:rsid w:val="00842B5B"/>
    <w:rsid w:val="00846C80"/>
    <w:rsid w:val="008601A2"/>
    <w:rsid w:val="00867018"/>
    <w:rsid w:val="00873526"/>
    <w:rsid w:val="00880DD9"/>
    <w:rsid w:val="0088184F"/>
    <w:rsid w:val="0089040C"/>
    <w:rsid w:val="008913F5"/>
    <w:rsid w:val="0089672C"/>
    <w:rsid w:val="008A1864"/>
    <w:rsid w:val="008A384F"/>
    <w:rsid w:val="008A6237"/>
    <w:rsid w:val="008B3EAA"/>
    <w:rsid w:val="008C0A6A"/>
    <w:rsid w:val="008C0EB2"/>
    <w:rsid w:val="008D1256"/>
    <w:rsid w:val="008D2606"/>
    <w:rsid w:val="008E579A"/>
    <w:rsid w:val="008E5C55"/>
    <w:rsid w:val="008E7E73"/>
    <w:rsid w:val="008F10B2"/>
    <w:rsid w:val="008F7F0C"/>
    <w:rsid w:val="0090426C"/>
    <w:rsid w:val="009223BE"/>
    <w:rsid w:val="009229BC"/>
    <w:rsid w:val="009258B1"/>
    <w:rsid w:val="00925D53"/>
    <w:rsid w:val="00926297"/>
    <w:rsid w:val="0094055C"/>
    <w:rsid w:val="00943B2A"/>
    <w:rsid w:val="00946318"/>
    <w:rsid w:val="009474DA"/>
    <w:rsid w:val="009474DB"/>
    <w:rsid w:val="0095211B"/>
    <w:rsid w:val="00970633"/>
    <w:rsid w:val="009712CB"/>
    <w:rsid w:val="00980CA8"/>
    <w:rsid w:val="00981F7A"/>
    <w:rsid w:val="00991883"/>
    <w:rsid w:val="009921FD"/>
    <w:rsid w:val="009A0AEF"/>
    <w:rsid w:val="009A10E6"/>
    <w:rsid w:val="009A7690"/>
    <w:rsid w:val="009C28CB"/>
    <w:rsid w:val="009C6A62"/>
    <w:rsid w:val="009C736B"/>
    <w:rsid w:val="009D19EA"/>
    <w:rsid w:val="009E1A55"/>
    <w:rsid w:val="00A00F47"/>
    <w:rsid w:val="00A01D01"/>
    <w:rsid w:val="00A03AA4"/>
    <w:rsid w:val="00A11558"/>
    <w:rsid w:val="00A135F0"/>
    <w:rsid w:val="00A15007"/>
    <w:rsid w:val="00A1508E"/>
    <w:rsid w:val="00A25B64"/>
    <w:rsid w:val="00A44618"/>
    <w:rsid w:val="00A60DDF"/>
    <w:rsid w:val="00A619DB"/>
    <w:rsid w:val="00A77C45"/>
    <w:rsid w:val="00A84DF1"/>
    <w:rsid w:val="00A85AA2"/>
    <w:rsid w:val="00A90D8E"/>
    <w:rsid w:val="00A955A9"/>
    <w:rsid w:val="00A972A8"/>
    <w:rsid w:val="00AA2F8D"/>
    <w:rsid w:val="00AA3C2A"/>
    <w:rsid w:val="00AA540E"/>
    <w:rsid w:val="00AA65E8"/>
    <w:rsid w:val="00AB1E5E"/>
    <w:rsid w:val="00AC0BEB"/>
    <w:rsid w:val="00AC5032"/>
    <w:rsid w:val="00AC722F"/>
    <w:rsid w:val="00AD1A2C"/>
    <w:rsid w:val="00AD4077"/>
    <w:rsid w:val="00AD7130"/>
    <w:rsid w:val="00AE0A27"/>
    <w:rsid w:val="00AE6D2D"/>
    <w:rsid w:val="00AF50A2"/>
    <w:rsid w:val="00B13E1D"/>
    <w:rsid w:val="00B21DBC"/>
    <w:rsid w:val="00B30B60"/>
    <w:rsid w:val="00B310E8"/>
    <w:rsid w:val="00B32023"/>
    <w:rsid w:val="00B33D20"/>
    <w:rsid w:val="00B34109"/>
    <w:rsid w:val="00B40592"/>
    <w:rsid w:val="00B42451"/>
    <w:rsid w:val="00B50347"/>
    <w:rsid w:val="00B512D1"/>
    <w:rsid w:val="00B5335F"/>
    <w:rsid w:val="00B603E4"/>
    <w:rsid w:val="00B622B5"/>
    <w:rsid w:val="00B6257A"/>
    <w:rsid w:val="00B6282A"/>
    <w:rsid w:val="00B62A8E"/>
    <w:rsid w:val="00B8184D"/>
    <w:rsid w:val="00B81985"/>
    <w:rsid w:val="00B81E65"/>
    <w:rsid w:val="00B83C51"/>
    <w:rsid w:val="00B878B4"/>
    <w:rsid w:val="00B87AA7"/>
    <w:rsid w:val="00B951B9"/>
    <w:rsid w:val="00BB13B8"/>
    <w:rsid w:val="00BB23B5"/>
    <w:rsid w:val="00BB4B6D"/>
    <w:rsid w:val="00BC1E5A"/>
    <w:rsid w:val="00BC3697"/>
    <w:rsid w:val="00BC3B48"/>
    <w:rsid w:val="00BD74C5"/>
    <w:rsid w:val="00BE3F9B"/>
    <w:rsid w:val="00BE7ADF"/>
    <w:rsid w:val="00C0301D"/>
    <w:rsid w:val="00C11971"/>
    <w:rsid w:val="00C1728B"/>
    <w:rsid w:val="00C2440D"/>
    <w:rsid w:val="00C3723B"/>
    <w:rsid w:val="00C3763E"/>
    <w:rsid w:val="00C441ED"/>
    <w:rsid w:val="00C47B75"/>
    <w:rsid w:val="00C5163C"/>
    <w:rsid w:val="00C5302A"/>
    <w:rsid w:val="00C54116"/>
    <w:rsid w:val="00C66252"/>
    <w:rsid w:val="00C750B6"/>
    <w:rsid w:val="00C755AF"/>
    <w:rsid w:val="00C83881"/>
    <w:rsid w:val="00C9290F"/>
    <w:rsid w:val="00C957AC"/>
    <w:rsid w:val="00C96D62"/>
    <w:rsid w:val="00CB0F98"/>
    <w:rsid w:val="00CB393C"/>
    <w:rsid w:val="00CB550C"/>
    <w:rsid w:val="00CB6AD9"/>
    <w:rsid w:val="00CD46CF"/>
    <w:rsid w:val="00CE38B1"/>
    <w:rsid w:val="00CF12EA"/>
    <w:rsid w:val="00CF539D"/>
    <w:rsid w:val="00CF6580"/>
    <w:rsid w:val="00D0293C"/>
    <w:rsid w:val="00D05E64"/>
    <w:rsid w:val="00D06F7A"/>
    <w:rsid w:val="00D0760B"/>
    <w:rsid w:val="00D13273"/>
    <w:rsid w:val="00D218FA"/>
    <w:rsid w:val="00D24FEC"/>
    <w:rsid w:val="00D349B6"/>
    <w:rsid w:val="00D34C3E"/>
    <w:rsid w:val="00D35FDF"/>
    <w:rsid w:val="00D42D6D"/>
    <w:rsid w:val="00D432FE"/>
    <w:rsid w:val="00D450A0"/>
    <w:rsid w:val="00D47D7C"/>
    <w:rsid w:val="00D54948"/>
    <w:rsid w:val="00D5608B"/>
    <w:rsid w:val="00D561AD"/>
    <w:rsid w:val="00D72473"/>
    <w:rsid w:val="00D745C3"/>
    <w:rsid w:val="00D77777"/>
    <w:rsid w:val="00D8089E"/>
    <w:rsid w:val="00D9119D"/>
    <w:rsid w:val="00D9372C"/>
    <w:rsid w:val="00DA427A"/>
    <w:rsid w:val="00DA4E1F"/>
    <w:rsid w:val="00DA6ACC"/>
    <w:rsid w:val="00DB17B5"/>
    <w:rsid w:val="00DB245D"/>
    <w:rsid w:val="00DB2FFB"/>
    <w:rsid w:val="00DB304F"/>
    <w:rsid w:val="00DC2EC8"/>
    <w:rsid w:val="00DF299D"/>
    <w:rsid w:val="00DF4302"/>
    <w:rsid w:val="00DF4912"/>
    <w:rsid w:val="00E04268"/>
    <w:rsid w:val="00E07576"/>
    <w:rsid w:val="00E149E0"/>
    <w:rsid w:val="00E17DAB"/>
    <w:rsid w:val="00E20418"/>
    <w:rsid w:val="00E2418A"/>
    <w:rsid w:val="00E25478"/>
    <w:rsid w:val="00E25E3C"/>
    <w:rsid w:val="00E27810"/>
    <w:rsid w:val="00E3018F"/>
    <w:rsid w:val="00E32012"/>
    <w:rsid w:val="00E346FB"/>
    <w:rsid w:val="00E367C5"/>
    <w:rsid w:val="00E37928"/>
    <w:rsid w:val="00E400B3"/>
    <w:rsid w:val="00E457B4"/>
    <w:rsid w:val="00E54530"/>
    <w:rsid w:val="00E5631E"/>
    <w:rsid w:val="00E6455F"/>
    <w:rsid w:val="00E64831"/>
    <w:rsid w:val="00E65A34"/>
    <w:rsid w:val="00E675BC"/>
    <w:rsid w:val="00E73689"/>
    <w:rsid w:val="00E818F1"/>
    <w:rsid w:val="00E81CD1"/>
    <w:rsid w:val="00E90618"/>
    <w:rsid w:val="00EA0A7B"/>
    <w:rsid w:val="00EB201F"/>
    <w:rsid w:val="00EB55FD"/>
    <w:rsid w:val="00EC3D0E"/>
    <w:rsid w:val="00ED01DE"/>
    <w:rsid w:val="00ED2E71"/>
    <w:rsid w:val="00ED76B7"/>
    <w:rsid w:val="00EE5DBC"/>
    <w:rsid w:val="00EE7788"/>
    <w:rsid w:val="00EF181B"/>
    <w:rsid w:val="00F0179B"/>
    <w:rsid w:val="00F07486"/>
    <w:rsid w:val="00F07502"/>
    <w:rsid w:val="00F168A5"/>
    <w:rsid w:val="00F23C5A"/>
    <w:rsid w:val="00F255B3"/>
    <w:rsid w:val="00F376A2"/>
    <w:rsid w:val="00F37D2F"/>
    <w:rsid w:val="00F4107A"/>
    <w:rsid w:val="00F43C31"/>
    <w:rsid w:val="00F44104"/>
    <w:rsid w:val="00F46B12"/>
    <w:rsid w:val="00F52D07"/>
    <w:rsid w:val="00F53A41"/>
    <w:rsid w:val="00F53DB6"/>
    <w:rsid w:val="00F578A6"/>
    <w:rsid w:val="00F602E8"/>
    <w:rsid w:val="00F60C99"/>
    <w:rsid w:val="00F669B0"/>
    <w:rsid w:val="00F67621"/>
    <w:rsid w:val="00F75410"/>
    <w:rsid w:val="00F8177F"/>
    <w:rsid w:val="00F92069"/>
    <w:rsid w:val="00F972A1"/>
    <w:rsid w:val="00F97552"/>
    <w:rsid w:val="00FA004E"/>
    <w:rsid w:val="00FB27E7"/>
    <w:rsid w:val="00FB4217"/>
    <w:rsid w:val="00FB7FA8"/>
    <w:rsid w:val="00FC543C"/>
    <w:rsid w:val="00FD0CF3"/>
    <w:rsid w:val="00FD6E1D"/>
    <w:rsid w:val="00FE1DE9"/>
    <w:rsid w:val="00FE1F18"/>
    <w:rsid w:val="00FE7F26"/>
    <w:rsid w:val="00FF45AF"/>
    <w:rsid w:val="178B5B71"/>
    <w:rsid w:val="32432E52"/>
    <w:rsid w:val="475555FD"/>
    <w:rsid w:val="48717C58"/>
    <w:rsid w:val="55F46D7F"/>
    <w:rsid w:val="56092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semiHidden/>
    <w:qFormat/>
    <w:uiPriority w:val="99"/>
    <w:rPr>
      <w:sz w:val="18"/>
      <w:szCs w:val="18"/>
    </w:rPr>
  </w:style>
  <w:style w:type="character" w:customStyle="1" w:styleId="8">
    <w:name w:val="页脚 字符"/>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2A2ED0-3407-488D-A201-FF7BC5D587C0}">
  <ds:schemaRefs/>
</ds:datastoreItem>
</file>

<file path=docProps/app.xml><?xml version="1.0" encoding="utf-8"?>
<Properties xmlns="http://schemas.openxmlformats.org/officeDocument/2006/extended-properties" xmlns:vt="http://schemas.openxmlformats.org/officeDocument/2006/docPropsVTypes">
  <Template>Normal</Template>
  <Pages>63</Pages>
  <Words>9620</Words>
  <Characters>54839</Characters>
  <Lines>456</Lines>
  <Paragraphs>128</Paragraphs>
  <TotalTime>1</TotalTime>
  <ScaleCrop>false</ScaleCrop>
  <LinksUpToDate>false</LinksUpToDate>
  <CharactersWithSpaces>64331</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2021-05-25T11:12:00Z</dcterms:created>
  <dc:creator>wbt</dc:creator>
  <cp:lastModifiedBy>trinity</cp:lastModifiedBy>
  <dcterms:modified xsi:type="dcterms:W3CDTF">2021-06-30T07:49:40Z</dcterms:modified>
  <cp:revision>479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72924AFB5349404BA82E9D7181A652EA</vt:lpwstr>
  </property>
</Properties>
</file>