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701D2">
      <w:pPr>
        <w:pStyle w:val="2"/>
        <w:jc w:val="center"/>
        <w:rPr>
          <w:rFonts w:ascii="Times New Roman" w:hAnsi="Times New Roman"/>
        </w:rPr>
      </w:pPr>
    </w:p>
    <w:p w14:paraId="6F4271B1">
      <w:pPr>
        <w:pStyle w:val="2"/>
        <w:jc w:val="center"/>
        <w:rPr>
          <w:rFonts w:hint="eastAsia" w:ascii="Times New Roman" w:hAnsi="Times New Roman"/>
          <w:sz w:val="52"/>
          <w:szCs w:val="32"/>
        </w:rPr>
      </w:pPr>
      <w:r>
        <w:rPr>
          <w:rFonts w:hint="eastAsia" w:ascii="Times New Roman" w:hAnsi="Times New Roman"/>
          <w:sz w:val="52"/>
          <w:szCs w:val="32"/>
        </w:rPr>
        <w:t xml:space="preserve">  技术开发项目立项报告</w:t>
      </w:r>
    </w:p>
    <w:p w14:paraId="322DCE71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6EDE820C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1AF4FBA8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项目名称：</w:t>
      </w:r>
      <w:r>
        <w:rPr>
          <w:rFonts w:hint="eastAsia" w:ascii="Times New Roman" w:hAnsi="Times New Roman"/>
          <w:sz w:val="28"/>
          <w:szCs w:val="28"/>
          <w:u w:val="thick"/>
        </w:rPr>
        <w:t xml:space="preserve">  </w:t>
      </w:r>
      <w:r>
        <w:rPr>
          <w:rFonts w:hint="eastAsia" w:ascii="Times New Roman" w:hAnsi="Times New Roman"/>
          <w:sz w:val="28"/>
          <w:szCs w:val="28"/>
          <w:u w:val="thick"/>
          <w:lang w:val="en-US" w:eastAsia="zh-CN"/>
        </w:rPr>
        <w:t xml:space="preserve">  </w:t>
      </w:r>
      <w:r>
        <w:rPr>
          <w:rFonts w:hint="eastAsia" w:ascii="Times New Roman" w:hAnsi="Times New Roman"/>
          <w:sz w:val="28"/>
          <w:szCs w:val="28"/>
          <w:u w:val="thick"/>
        </w:rPr>
        <w:t xml:space="preserve">基于大数据的企业财税合规与智能决策系统研发 </w:t>
      </w:r>
      <w:r>
        <w:rPr>
          <w:rFonts w:hint="eastAsia" w:ascii="Times New Roman" w:hAnsi="Times New Roman"/>
          <w:sz w:val="28"/>
          <w:szCs w:val="28"/>
          <w:u w:val="thick"/>
          <w:lang w:val="en-US" w:eastAsia="zh-CN"/>
        </w:rPr>
        <w:t xml:space="preserve"> </w:t>
      </w:r>
      <w:r>
        <w:rPr>
          <w:rFonts w:hint="eastAsia" w:ascii="Times New Roman" w:hAnsi="Times New Roman"/>
          <w:sz w:val="28"/>
          <w:szCs w:val="28"/>
          <w:u w:val="thick"/>
        </w:rPr>
        <w:t xml:space="preserve">  </w:t>
      </w:r>
      <w:r>
        <w:rPr>
          <w:rFonts w:ascii="Times New Roman" w:hAnsi="Times New Roman"/>
          <w:sz w:val="28"/>
          <w:szCs w:val="28"/>
          <w:u w:val="thick"/>
        </w:rPr>
        <w:t xml:space="preserve">      </w:t>
      </w:r>
      <w:r>
        <w:rPr>
          <w:rFonts w:hint="eastAsia" w:ascii="Times New Roman" w:hAnsi="Times New Roman"/>
          <w:sz w:val="28"/>
          <w:szCs w:val="28"/>
          <w:u w:val="thick"/>
        </w:rPr>
        <w:t xml:space="preserve">         </w:t>
      </w:r>
    </w:p>
    <w:p w14:paraId="1909E7AF">
      <w:pPr>
        <w:spacing w:line="720" w:lineRule="auto"/>
        <w:rPr>
          <w:rFonts w:ascii="Times New Roman" w:hAnsi="Times New Roman"/>
          <w:sz w:val="28"/>
          <w:szCs w:val="28"/>
          <w:u w:val="thick"/>
        </w:rPr>
      </w:pPr>
      <w:r>
        <w:rPr>
          <w:rFonts w:hint="eastAsia" w:ascii="Times New Roman" w:hAnsi="Times New Roman"/>
          <w:sz w:val="28"/>
          <w:szCs w:val="28"/>
        </w:rPr>
        <w:t>企业名称：</w:t>
      </w:r>
      <w:r>
        <w:rPr>
          <w:rFonts w:hint="eastAsia" w:ascii="Times New Roman" w:hAnsi="Times New Roman"/>
          <w:sz w:val="28"/>
          <w:szCs w:val="28"/>
          <w:u w:val="thick"/>
        </w:rPr>
        <w:t xml:space="preserve">            上海骧和信息技术有限公司             </w:t>
      </w:r>
    </w:p>
    <w:p w14:paraId="436AC0CF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企业法人：</w:t>
      </w:r>
      <w:r>
        <w:rPr>
          <w:rFonts w:hint="eastAsia" w:ascii="Times New Roman" w:hAnsi="Times New Roman"/>
          <w:sz w:val="28"/>
          <w:szCs w:val="28"/>
          <w:u w:val="thick"/>
        </w:rPr>
        <w:t xml:space="preserve">                 黄易丰             </w:t>
      </w:r>
      <w:r>
        <w:rPr>
          <w:rFonts w:hint="eastAsia" w:ascii="Times New Roman" w:hAnsi="Times New Roman"/>
          <w:sz w:val="28"/>
          <w:szCs w:val="28"/>
          <w:u w:val="thick"/>
          <w:lang w:val="en-US" w:eastAsia="zh-CN"/>
        </w:rPr>
        <w:t xml:space="preserve">       </w:t>
      </w:r>
      <w:r>
        <w:rPr>
          <w:rFonts w:hint="eastAsia" w:ascii="Times New Roman" w:hAnsi="Times New Roman"/>
          <w:sz w:val="28"/>
          <w:szCs w:val="28"/>
          <w:u w:val="thick"/>
        </w:rPr>
        <w:t xml:space="preserve">      </w:t>
      </w:r>
    </w:p>
    <w:p w14:paraId="3D0D94A9">
      <w:pPr>
        <w:spacing w:line="720" w:lineRule="auto"/>
        <w:rPr>
          <w:rFonts w:ascii="Times New Roman" w:hAnsi="Times New Roman"/>
          <w:sz w:val="28"/>
          <w:szCs w:val="28"/>
          <w:u w:val="thick"/>
        </w:rPr>
      </w:pPr>
      <w:r>
        <w:rPr>
          <w:rFonts w:hint="eastAsia" w:ascii="Times New Roman" w:hAnsi="Times New Roman"/>
          <w:sz w:val="28"/>
          <w:szCs w:val="28"/>
        </w:rPr>
        <w:t>项目负责人：</w:t>
      </w:r>
      <w:r>
        <w:rPr>
          <w:rFonts w:hint="eastAsia" w:ascii="Times New Roman" w:hAnsi="Times New Roman"/>
          <w:sz w:val="28"/>
          <w:szCs w:val="28"/>
          <w:u w:val="thick"/>
        </w:rPr>
        <w:t xml:space="preserve">               韦雅云           </w:t>
      </w:r>
      <w:r>
        <w:rPr>
          <w:rFonts w:hint="eastAsia" w:ascii="Times New Roman" w:hAnsi="Times New Roman"/>
          <w:sz w:val="28"/>
          <w:szCs w:val="28"/>
          <w:u w:val="thick"/>
          <w:lang w:val="en-US" w:eastAsia="zh-CN"/>
        </w:rPr>
        <w:t xml:space="preserve">  </w:t>
      </w:r>
      <w:r>
        <w:rPr>
          <w:rFonts w:hint="eastAsia" w:ascii="Times New Roman" w:hAnsi="Times New Roman"/>
          <w:sz w:val="28"/>
          <w:szCs w:val="28"/>
          <w:u w:val="thick"/>
        </w:rPr>
        <w:t xml:space="preserve">  </w:t>
      </w:r>
      <w:r>
        <w:rPr>
          <w:rFonts w:hint="eastAsia" w:ascii="Times New Roman" w:hAnsi="Times New Roman"/>
          <w:sz w:val="28"/>
          <w:szCs w:val="28"/>
          <w:u w:val="thick"/>
          <w:lang w:val="en-US" w:eastAsia="zh-CN"/>
        </w:rPr>
        <w:t xml:space="preserve"> </w:t>
      </w:r>
      <w:r>
        <w:rPr>
          <w:rFonts w:hint="eastAsia" w:ascii="Times New Roman" w:hAnsi="Times New Roman"/>
          <w:sz w:val="28"/>
          <w:szCs w:val="28"/>
          <w:u w:val="thick"/>
        </w:rPr>
        <w:t xml:space="preserve">          </w:t>
      </w:r>
    </w:p>
    <w:p w14:paraId="71C69769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项目起止时间：</w:t>
      </w:r>
      <w:r>
        <w:rPr>
          <w:rFonts w:hint="eastAsia" w:ascii="Times New Roman" w:hAnsi="Times New Roman"/>
          <w:sz w:val="28"/>
          <w:szCs w:val="28"/>
          <w:u w:val="thick"/>
        </w:rPr>
        <w:t xml:space="preserve">        </w:t>
      </w:r>
      <w:r>
        <w:rPr>
          <w:rFonts w:hint="eastAsia" w:ascii="Times New Roman" w:hAnsi="Times New Roman"/>
          <w:sz w:val="28"/>
          <w:szCs w:val="28"/>
          <w:u w:val="thick"/>
          <w:lang w:eastAsia="zh-CN"/>
        </w:rPr>
        <w:t>2024年</w:t>
      </w:r>
      <w:r>
        <w:rPr>
          <w:rFonts w:hint="eastAsia" w:ascii="Times New Roman" w:hAnsi="Times New Roman"/>
          <w:sz w:val="28"/>
          <w:szCs w:val="28"/>
          <w:u w:val="thick"/>
        </w:rPr>
        <w:t>01月至</w:t>
      </w:r>
      <w:r>
        <w:rPr>
          <w:rFonts w:hint="eastAsia" w:ascii="Times New Roman" w:hAnsi="Times New Roman"/>
          <w:sz w:val="28"/>
          <w:szCs w:val="28"/>
          <w:u w:val="thick"/>
          <w:lang w:eastAsia="zh-CN"/>
        </w:rPr>
        <w:t>2024年</w:t>
      </w:r>
      <w:r>
        <w:rPr>
          <w:rFonts w:hint="eastAsia" w:ascii="Times New Roman" w:hAnsi="Times New Roman"/>
          <w:sz w:val="28"/>
          <w:szCs w:val="28"/>
          <w:u w:val="thick"/>
        </w:rPr>
        <w:t xml:space="preserve">12月            </w:t>
      </w:r>
    </w:p>
    <w:p w14:paraId="7274529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5BC5B69C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1A8FF320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5AE33EE3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303D1064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197A4FD1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编制日期:</w:t>
      </w:r>
      <w:r>
        <w:rPr>
          <w:rFonts w:hint="eastAsia" w:ascii="Times New Roman" w:hAnsi="Times New Roman"/>
          <w:sz w:val="28"/>
          <w:szCs w:val="28"/>
          <w:lang w:eastAsia="zh-CN"/>
        </w:rPr>
        <w:t>2024年</w:t>
      </w:r>
      <w:r>
        <w:rPr>
          <w:rFonts w:hint="eastAsia" w:ascii="Times New Roman" w:hAnsi="Times New Roman"/>
          <w:sz w:val="28"/>
          <w:szCs w:val="28"/>
        </w:rPr>
        <w:t>01月04日</w:t>
      </w:r>
    </w:p>
    <w:p w14:paraId="39423BEE">
      <w:pPr>
        <w:rPr>
          <w:rFonts w:ascii="Times New Roman" w:hAnsi="Times New Roman"/>
        </w:rPr>
      </w:pPr>
    </w:p>
    <w:p w14:paraId="43788887">
      <w:pPr>
        <w:spacing w:line="360" w:lineRule="auto"/>
        <w:rPr>
          <w:rStyle w:val="13"/>
          <w:rFonts w:ascii="Times New Roman" w:hAnsi="Times New Roman"/>
          <w:sz w:val="22"/>
          <w:szCs w:val="22"/>
        </w:rPr>
      </w:pPr>
    </w:p>
    <w:p w14:paraId="09DA5EAE">
      <w:pPr>
        <w:spacing w:line="360" w:lineRule="auto"/>
        <w:rPr>
          <w:rStyle w:val="13"/>
          <w:rFonts w:ascii="Times New Roman" w:hAnsi="Times New Roman"/>
          <w:sz w:val="22"/>
          <w:szCs w:val="22"/>
        </w:rPr>
      </w:pPr>
    </w:p>
    <w:p w14:paraId="7D1B23EA">
      <w:pPr>
        <w:spacing w:line="360" w:lineRule="auto"/>
        <w:rPr>
          <w:rStyle w:val="13"/>
          <w:rFonts w:ascii="Times New Roman" w:hAnsi="Times New Roman"/>
          <w:sz w:val="22"/>
          <w:szCs w:val="22"/>
        </w:rPr>
      </w:pPr>
      <w:r>
        <w:rPr>
          <w:rStyle w:val="13"/>
          <w:rFonts w:hint="eastAsia" w:ascii="Times New Roman" w:hAnsi="Times New Roman"/>
          <w:sz w:val="22"/>
          <w:szCs w:val="22"/>
        </w:rPr>
        <w:t>一、项目背景</w:t>
      </w:r>
    </w:p>
    <w:p w14:paraId="79E72933">
      <w:pPr>
        <w:spacing w:line="360" w:lineRule="auto"/>
        <w:ind w:firstLine="420" w:firstLineChars="200"/>
        <w:rPr>
          <w:rFonts w:ascii="Times New Roman" w:hAnsi="Times New Roman"/>
          <w:sz w:val="22"/>
          <w:szCs w:val="22"/>
        </w:rPr>
      </w:pPr>
      <w:r>
        <w:rPr>
          <w:rFonts w:hint="eastAsia"/>
        </w:rPr>
        <w:t>随着我国数字经济的快速推进，企业尤其是中小微企业面临的财税管理压力持续增大。当前市场上的财税数字化工具大多聚焦于单一环节（如发票管理、税务申报），缺乏对经营数据与税务数据的全链条整合能力。这种碎片化的管理方式导致企业难以精准识别财税风险，也无法高效生成适配性的筹划方案，使得企业的合规成本与决策风险长期处于较高水平</w:t>
      </w:r>
      <w:r>
        <w:t>。</w:t>
      </w:r>
    </w:p>
    <w:p w14:paraId="2193FD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Times New Roman" w:hAnsi="Times New Roman" w:cs="Segoe UI"/>
          <w:sz w:val="22"/>
          <w:szCs w:val="22"/>
        </w:rPr>
      </w:pPr>
      <w:r>
        <w:rPr>
          <w:rFonts w:hint="eastAsia"/>
          <w:lang w:eastAsia="zh-CN"/>
        </w:rPr>
        <w:t>相比之下，欧美等发达国家已构建成熟的财税智能合规体系。国际先进经验表明，通过大数据技术可以实现税务风险的实时预警与全流程监控。例如，日本的系统侧重于流程自动化以降低人工成本；德国的系统融合多维度经营数据提供精准筹划方案；美国的平台则具备全链条审计追踪能力，有效保障了财税数据的真实性与可追溯性。</w:t>
      </w:r>
    </w:p>
    <w:p w14:paraId="6D3024DA">
      <w:pPr>
        <w:spacing w:line="360" w:lineRule="auto"/>
        <w:ind w:firstLine="420" w:firstLineChars="200"/>
        <w:rPr>
          <w:rFonts w:ascii="Times New Roman" w:hAnsi="Times New Roman"/>
          <w:sz w:val="22"/>
          <w:szCs w:val="22"/>
        </w:rPr>
      </w:pPr>
      <w:r>
        <w:rPr>
          <w:rFonts w:hint="eastAsia"/>
        </w:rPr>
        <w:t>鉴于我国企业对财税合规与智能决策的迫切需求，以及现有工具精准度不足的问题，本项目基于我司已有的财税数字化技术积累，启动本项目研发。旨在构建一个集成全流程的智能决策系统，打通数据壁垒，破解企业财税痛点，助力企业实现合规经营与精细化决策</w:t>
      </w:r>
      <w:r>
        <w:t>。</w:t>
      </w:r>
    </w:p>
    <w:p w14:paraId="52DF5BB7">
      <w:pPr>
        <w:spacing w:line="360" w:lineRule="auto"/>
        <w:rPr>
          <w:rStyle w:val="13"/>
          <w:rFonts w:ascii="Times New Roman" w:hAnsi="Times New Roman"/>
          <w:sz w:val="22"/>
          <w:szCs w:val="22"/>
        </w:rPr>
      </w:pPr>
      <w:r>
        <w:rPr>
          <w:rStyle w:val="13"/>
          <w:rFonts w:hint="eastAsia" w:ascii="Times New Roman" w:hAnsi="Times New Roman"/>
          <w:sz w:val="22"/>
          <w:szCs w:val="22"/>
        </w:rPr>
        <w:t>二、项目目标</w:t>
      </w:r>
    </w:p>
    <w:p w14:paraId="3E39FD43">
      <w:pPr>
        <w:spacing w:line="360" w:lineRule="auto"/>
        <w:ind w:left="420" w:leftChars="200"/>
        <w:rPr>
          <w:rFonts w:hint="eastAsia" w:ascii="Times New Roman" w:hAnsi="Times New Roman" w:eastAsia="宋体" w:cs="Segoe UI"/>
          <w:sz w:val="22"/>
          <w:szCs w:val="22"/>
          <w:lang w:eastAsia="zh-CN"/>
        </w:rPr>
      </w:pPr>
      <w:r>
        <w:rPr>
          <w:rFonts w:hint="eastAsia"/>
          <w:lang w:eastAsia="zh-CN"/>
        </w:rPr>
        <w:t>本项目聚焦于企业财税管理的数字化转型，旨在构建一个集成全流程的智能决策系统，打通数据壁垒。具体研发目标如下。</w:t>
      </w:r>
    </w:p>
    <w:p w14:paraId="62AA956E">
      <w:pPr>
        <w:numPr>
          <w:ilvl w:val="0"/>
          <w:numId w:val="1"/>
        </w:numPr>
        <w:spacing w:line="360" w:lineRule="auto"/>
        <w:ind w:left="0" w:firstLine="420" w:firstLineChars="200"/>
        <w:rPr>
          <w:rFonts w:ascii="Times New Roman" w:hAnsi="Times New Roman" w:cs="Segoe UI"/>
          <w:sz w:val="22"/>
          <w:szCs w:val="22"/>
        </w:rPr>
      </w:pPr>
      <w:r>
        <w:rPr>
          <w:rFonts w:hint="eastAsia"/>
          <w:lang w:eastAsia="zh-CN"/>
        </w:rPr>
        <w:t>构建全链条数据整合框架：建立覆盖企业财税全流程的大数据整合框架，打通经营数据与税务数据的壁垒，实现数据的实时同步与清洗。</w:t>
      </w:r>
    </w:p>
    <w:p w14:paraId="0A4D70C2">
      <w:pPr>
        <w:numPr>
          <w:ilvl w:val="0"/>
          <w:numId w:val="1"/>
        </w:numPr>
        <w:spacing w:line="360" w:lineRule="auto"/>
        <w:ind w:left="0" w:firstLine="420" w:firstLineChars="200"/>
        <w:rPr>
          <w:rFonts w:ascii="Times New Roman" w:hAnsi="Times New Roman" w:cs="Segoe UI"/>
          <w:sz w:val="22"/>
          <w:szCs w:val="22"/>
        </w:rPr>
      </w:pPr>
      <w:r>
        <w:rPr>
          <w:rFonts w:hint="eastAsia"/>
          <w:lang w:eastAsia="zh-CN"/>
        </w:rPr>
        <w:t>研发智能诊断与合规审查引擎：开发多维度财税健康智能诊断功能，精准识别潜在合规风险与异常，实现税务风险的实时预警。</w:t>
      </w:r>
    </w:p>
    <w:p w14:paraId="6A133708">
      <w:pPr>
        <w:numPr>
          <w:ilvl w:val="0"/>
          <w:numId w:val="1"/>
        </w:numPr>
        <w:spacing w:line="360" w:lineRule="auto"/>
        <w:ind w:left="0" w:firstLine="420" w:firstLineChars="200"/>
        <w:rPr>
          <w:rFonts w:ascii="Times New Roman" w:hAnsi="Times New Roman" w:cs="Segoe UI"/>
          <w:sz w:val="22"/>
          <w:szCs w:val="22"/>
        </w:rPr>
      </w:pPr>
      <w:r>
        <w:rPr>
          <w:rFonts w:hint="eastAsia"/>
          <w:lang w:eastAsia="zh-CN"/>
        </w:rPr>
        <w:t>开发自动化流程配置模块：提供可视化流程配置工具，支持财税业务的自动化执行，减少人工干预，提升处理效率。</w:t>
      </w:r>
    </w:p>
    <w:p w14:paraId="3008FD6C">
      <w:pPr>
        <w:numPr>
          <w:ilvl w:val="0"/>
          <w:numId w:val="1"/>
        </w:numPr>
        <w:spacing w:line="360" w:lineRule="auto"/>
        <w:ind w:left="0" w:firstLine="420" w:firstLineChars="200"/>
        <w:rPr>
          <w:rFonts w:ascii="Times New Roman" w:hAnsi="Times New Roman" w:cs="Segoe UI"/>
          <w:sz w:val="22"/>
          <w:szCs w:val="22"/>
        </w:rPr>
      </w:pPr>
      <w:r>
        <w:rPr>
          <w:rFonts w:hint="eastAsia"/>
          <w:lang w:eastAsia="zh-CN"/>
        </w:rPr>
        <w:t>实现智能筹划方案生成：基于企业经营数据与税收政策，研发辅助算法，生成合规性税务筹划方案建议，提升筹划的精准性与可操作性。</w:t>
      </w:r>
    </w:p>
    <w:p w14:paraId="628293E7">
      <w:pPr>
        <w:spacing w:line="360" w:lineRule="auto"/>
        <w:rPr>
          <w:rStyle w:val="13"/>
          <w:rFonts w:ascii="Times New Roman" w:hAnsi="Times New Roman"/>
          <w:sz w:val="22"/>
          <w:szCs w:val="22"/>
        </w:rPr>
      </w:pPr>
      <w:r>
        <w:rPr>
          <w:rStyle w:val="13"/>
          <w:rFonts w:hint="eastAsia" w:ascii="Times New Roman" w:hAnsi="Times New Roman"/>
          <w:sz w:val="22"/>
          <w:szCs w:val="22"/>
        </w:rPr>
        <w:t>三、预期效益与挑战</w:t>
      </w:r>
    </w:p>
    <w:p w14:paraId="35B5C26D">
      <w:pPr>
        <w:spacing w:line="360" w:lineRule="auto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/>
          <w:sz w:val="22"/>
          <w:szCs w:val="22"/>
        </w:rPr>
        <w:t>（一）预期效益</w:t>
      </w:r>
    </w:p>
    <w:p w14:paraId="1BB2EADF">
      <w:pPr>
        <w:numPr>
          <w:ilvl w:val="0"/>
          <w:numId w:val="2"/>
        </w:numPr>
        <w:spacing w:line="360" w:lineRule="auto"/>
        <w:ind w:left="0" w:firstLine="440" w:firstLineChars="200"/>
        <w:rPr>
          <w:rFonts w:ascii="Times New Roman" w:hAnsi="Times New Roman" w:cs="Segoe UI"/>
          <w:sz w:val="22"/>
          <w:szCs w:val="22"/>
        </w:rPr>
      </w:pPr>
      <w:r>
        <w:rPr>
          <w:rFonts w:hint="eastAsia" w:ascii="Times New Roman" w:hAnsi="Times New Roman" w:cs="Segoe UI"/>
          <w:sz w:val="22"/>
          <w:szCs w:val="22"/>
        </w:rPr>
        <w:t>经济效益：帮助企业降低财税合规成本约30%，减少税务风险导致的经济损失，提升财税决策效率，增强企业市场竞争力</w:t>
      </w:r>
      <w:r>
        <w:rPr>
          <w:rFonts w:hint="eastAsia" w:ascii="Times New Roman" w:hAnsi="Times New Roman" w:cs="Segoe UI"/>
          <w:sz w:val="22"/>
          <w:szCs w:val="22"/>
          <w:lang w:eastAsia="zh-CN"/>
        </w:rPr>
        <w:t>。</w:t>
      </w:r>
    </w:p>
    <w:p w14:paraId="7CE49F99">
      <w:pPr>
        <w:numPr>
          <w:ilvl w:val="0"/>
          <w:numId w:val="2"/>
        </w:numPr>
        <w:spacing w:line="360" w:lineRule="auto"/>
        <w:ind w:left="0" w:firstLine="420" w:firstLineChars="200"/>
        <w:rPr>
          <w:rFonts w:ascii="Times New Roman" w:hAnsi="Times New Roman" w:cs="Segoe UI"/>
          <w:sz w:val="22"/>
          <w:szCs w:val="22"/>
        </w:rPr>
      </w:pPr>
      <w:r>
        <w:rPr>
          <w:rFonts w:hint="eastAsia"/>
          <w:lang w:eastAsia="zh-CN"/>
        </w:rPr>
        <w:t>社会效益：助力中小微企业提升财税合规能力，推动国内财税数字化行业的标准化与规范化发展，缓解企业财税管理的普遍痛点。</w:t>
      </w:r>
    </w:p>
    <w:p w14:paraId="6279DCD3">
      <w:pPr>
        <w:numPr>
          <w:ilvl w:val="0"/>
          <w:numId w:val="2"/>
        </w:numPr>
        <w:spacing w:line="360" w:lineRule="auto"/>
        <w:ind w:left="0" w:firstLine="420" w:firstLineChars="200"/>
        <w:rPr>
          <w:rFonts w:ascii="Times New Roman" w:hAnsi="Times New Roman" w:cs="Segoe UI"/>
          <w:sz w:val="22"/>
          <w:szCs w:val="22"/>
        </w:rPr>
      </w:pPr>
      <w:r>
        <w:rPr>
          <w:rFonts w:hint="eastAsia"/>
          <w:lang w:eastAsia="zh-CN"/>
        </w:rPr>
        <w:t>技术效益：整合公司现有财税数字化技术成果，形成全链条的智能财税系统方案，填补国内相关领域的技术空白，提升公司在财税数字化赛道的核心技术竞争力。</w:t>
      </w:r>
    </w:p>
    <w:p w14:paraId="4AEBAFBB">
      <w:pPr>
        <w:spacing w:line="360" w:lineRule="auto"/>
        <w:rPr>
          <w:rFonts w:ascii="Times New Roman" w:hAnsi="Times New Roman" w:eastAsia="Segoe UI" w:cs="Segoe UI"/>
          <w:sz w:val="22"/>
          <w:szCs w:val="22"/>
        </w:rPr>
      </w:pPr>
      <w:r>
        <w:rPr>
          <w:rFonts w:hint="eastAsia" w:ascii="Times New Roman" w:hAnsi="Times New Roman" w:eastAsia="Segoe UI" w:cs="Segoe UI"/>
          <w:sz w:val="22"/>
          <w:szCs w:val="22"/>
        </w:rPr>
        <w:t>（二）面临的</w:t>
      </w:r>
      <w:r>
        <w:rPr>
          <w:rFonts w:hint="eastAsia" w:ascii="Times New Roman" w:hAnsi="Times New Roman" w:cs="Segoe UI"/>
          <w:sz w:val="22"/>
          <w:szCs w:val="22"/>
          <w:lang w:val="en-US" w:eastAsia="zh-CN"/>
        </w:rPr>
        <w:t>主要</w:t>
      </w:r>
      <w:r>
        <w:rPr>
          <w:rFonts w:hint="eastAsia" w:ascii="Times New Roman" w:hAnsi="Times New Roman" w:eastAsia="Segoe UI" w:cs="Segoe UI"/>
          <w:sz w:val="22"/>
          <w:szCs w:val="22"/>
        </w:rPr>
        <w:t>挑战</w:t>
      </w:r>
    </w:p>
    <w:p w14:paraId="2FF6B0CE">
      <w:pPr>
        <w:numPr>
          <w:ilvl w:val="0"/>
          <w:numId w:val="3"/>
        </w:numPr>
        <w:spacing w:line="360" w:lineRule="auto"/>
        <w:ind w:left="0" w:firstLine="420" w:firstLineChars="200"/>
        <w:rPr>
          <w:rFonts w:ascii="Times New Roman" w:hAnsi="Times New Roman" w:cs="Segoe UI"/>
          <w:sz w:val="22"/>
          <w:szCs w:val="22"/>
        </w:rPr>
      </w:pPr>
      <w:r>
        <w:rPr>
          <w:rFonts w:hint="eastAsia"/>
          <w:lang w:eastAsia="zh-CN"/>
        </w:rPr>
        <w:t>数据安全与隐私保护：财税数据涉及企业核心机密，需攻克数据加密传输与存储的技术难题，确保数据安全。</w:t>
      </w:r>
    </w:p>
    <w:p w14:paraId="5F27A9AE">
      <w:pPr>
        <w:numPr>
          <w:ilvl w:val="0"/>
          <w:numId w:val="3"/>
        </w:numPr>
        <w:spacing w:line="360" w:lineRule="auto"/>
        <w:ind w:left="0" w:firstLine="420" w:firstLineChars="200"/>
        <w:rPr>
          <w:rFonts w:ascii="Times New Roman" w:hAnsi="Times New Roman" w:cs="Segoe UI"/>
          <w:sz w:val="22"/>
          <w:szCs w:val="22"/>
        </w:rPr>
      </w:pPr>
      <w:r>
        <w:rPr>
          <w:rFonts w:hint="eastAsia"/>
          <w:lang w:eastAsia="zh-CN"/>
        </w:rPr>
        <w:t>系统通用性与适配性：不同行业、不同规模企业的财税需求差异显著，需投入大量资源进行通用性架构设计与个性化配置优化。</w:t>
      </w:r>
    </w:p>
    <w:p w14:paraId="509518D6">
      <w:pPr>
        <w:numPr>
          <w:ilvl w:val="0"/>
          <w:numId w:val="3"/>
        </w:numPr>
        <w:spacing w:line="360" w:lineRule="auto"/>
        <w:ind w:left="0" w:firstLine="420" w:firstLineChars="200"/>
        <w:rPr>
          <w:rFonts w:ascii="Times New Roman" w:hAnsi="Times New Roman" w:cs="Segoe UI"/>
          <w:sz w:val="22"/>
          <w:szCs w:val="22"/>
        </w:rPr>
      </w:pPr>
      <w:r>
        <w:rPr>
          <w:rFonts w:hint="eastAsia"/>
          <w:lang w:eastAsia="zh-CN"/>
        </w:rPr>
        <w:t>市场接受度：部分传统企业对新型智能财税系统的接受度较低，需加强市场教育与推广，缩短落地周期。</w:t>
      </w:r>
    </w:p>
    <w:p w14:paraId="4A533A81">
      <w:pPr>
        <w:numPr>
          <w:ilvl w:val="0"/>
          <w:numId w:val="3"/>
        </w:numPr>
        <w:spacing w:line="360" w:lineRule="auto"/>
        <w:ind w:left="0" w:firstLine="420" w:firstLineChars="200"/>
        <w:rPr>
          <w:rFonts w:ascii="Times New Roman" w:hAnsi="Times New Roman" w:cs="Segoe UI"/>
          <w:sz w:val="22"/>
          <w:szCs w:val="22"/>
        </w:rPr>
      </w:pPr>
      <w:r>
        <w:t>项目预算：根据初步估算，项目总预算为XX万元（具体金额待细化后公布）</w:t>
      </w:r>
      <w:r>
        <w:rPr>
          <w:rFonts w:hint="eastAsia"/>
          <w:lang w:eastAsia="zh-CN"/>
        </w:rPr>
        <w:t>。</w:t>
      </w:r>
    </w:p>
    <w:p w14:paraId="7B27B563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</w:p>
    <w:p w14:paraId="27DB0AD5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  <w:r>
        <w:t>上海骧和信息技术有限公司</w:t>
      </w:r>
    </w:p>
    <w:p w14:paraId="350E2356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/>
          <w:sz w:val="22"/>
          <w:szCs w:val="22"/>
          <w:lang w:eastAsia="zh-CN"/>
        </w:rPr>
        <w:t>2024年</w:t>
      </w:r>
      <w:r>
        <w:rPr>
          <w:rFonts w:hint="eastAsia" w:ascii="Times New Roman" w:hAnsi="Times New Roman"/>
          <w:sz w:val="22"/>
          <w:szCs w:val="22"/>
        </w:rPr>
        <w:t>1月4日</w:t>
      </w:r>
    </w:p>
    <w:p w14:paraId="0175CC04">
      <w:pPr>
        <w:pStyle w:val="3"/>
        <w:jc w:val="center"/>
        <w:rPr>
          <w:rFonts w:ascii="Times New Roman" w:hAnsi="Times New Roman"/>
          <w:sz w:val="36"/>
          <w:szCs w:val="28"/>
        </w:rPr>
      </w:pPr>
      <w:r>
        <w:rPr>
          <w:rFonts w:hint="eastAsia" w:ascii="Times New Roman" w:hAnsi="Times New Roman"/>
          <w:sz w:val="22"/>
          <w:szCs w:val="22"/>
        </w:rPr>
        <w:br w:type="page"/>
      </w:r>
      <w:r>
        <w:rPr>
          <w:rFonts w:hint="eastAsia" w:ascii="Times New Roman" w:hAnsi="Times New Roman"/>
          <w:sz w:val="36"/>
          <w:szCs w:val="28"/>
        </w:rPr>
        <w:t>项目立项通知</w:t>
      </w:r>
    </w:p>
    <w:p w14:paraId="481C68BC">
      <w:pPr>
        <w:spacing w:line="360" w:lineRule="auto"/>
        <w:rPr>
          <w:rFonts w:ascii="Times New Roman" w:hAnsi="Times New Roman"/>
          <w:sz w:val="22"/>
          <w:szCs w:val="28"/>
        </w:rPr>
      </w:pPr>
      <w:r>
        <w:rPr>
          <w:rFonts w:hint="eastAsia" w:ascii="Times New Roman" w:hAnsi="Times New Roman"/>
          <w:sz w:val="22"/>
          <w:szCs w:val="28"/>
        </w:rPr>
        <w:t>各部门：</w:t>
      </w:r>
    </w:p>
    <w:p w14:paraId="711B0869">
      <w:pPr>
        <w:spacing w:line="360" w:lineRule="auto"/>
        <w:ind w:firstLine="420" w:firstLineChars="200"/>
        <w:rPr>
          <w:rFonts w:ascii="Times New Roman" w:hAnsi="Times New Roman"/>
          <w:sz w:val="22"/>
          <w:szCs w:val="28"/>
        </w:rPr>
      </w:pPr>
      <w:r>
        <w:t>随着企业财税监管要求日益严格，传统财税管理模式存在合规风险高、决策支持弱、流程繁琐等问题，难以满足企业精细化管理需求。为提升企业财税合规水平与智能决策能力，我司决定立项研发《基于大数据的企业财税合规与智能决策系统研发》项目。本项目聚焦企业财税全流程的智能化赋能，实现税负健康度智能诊断、在线财税咨询服务、税务筹划辅助、流程自动化配置、合规性自动审查、所得税汇算清缴辅助等功能，有效解决传统财税管理痛点，降低合规风险，提升管理效率与决策科学性。请项目团队严格按照项目计划执行，各相关部门应给予全力支持与配合，共同推动项目顺利实施。</w:t>
      </w:r>
    </w:p>
    <w:p w14:paraId="530DD6CD">
      <w:pPr>
        <w:spacing w:line="360" w:lineRule="auto"/>
        <w:ind w:firstLine="440" w:firstLineChars="200"/>
        <w:rPr>
          <w:rFonts w:ascii="Times New Roman" w:hAnsi="Times New Roman"/>
          <w:sz w:val="22"/>
          <w:szCs w:val="28"/>
        </w:rPr>
      </w:pPr>
    </w:p>
    <w:p w14:paraId="277DE75D">
      <w:pPr>
        <w:spacing w:line="360" w:lineRule="auto"/>
        <w:rPr>
          <w:rStyle w:val="13"/>
          <w:rFonts w:ascii="Times New Roman" w:hAnsi="Times New Roman"/>
          <w:sz w:val="22"/>
          <w:szCs w:val="28"/>
        </w:rPr>
      </w:pPr>
      <w:r>
        <w:rPr>
          <w:rStyle w:val="13"/>
          <w:rFonts w:hint="eastAsia" w:ascii="Times New Roman" w:hAnsi="Times New Roman"/>
          <w:sz w:val="22"/>
          <w:szCs w:val="28"/>
        </w:rPr>
        <w:t>一、项目信息</w:t>
      </w:r>
    </w:p>
    <w:p w14:paraId="5EEC3B10">
      <w:pPr>
        <w:spacing w:line="360" w:lineRule="auto"/>
        <w:rPr>
          <w:rFonts w:hint="default" w:ascii="Times New Roman" w:hAnsi="Times New Roman"/>
          <w:sz w:val="22"/>
          <w:szCs w:val="28"/>
          <w:lang w:val="en-US"/>
        </w:rPr>
      </w:pPr>
      <w:r>
        <w:t>立项编号：</w:t>
      </w:r>
      <w:r>
        <w:rPr>
          <w:rFonts w:hint="eastAsia"/>
          <w:lang w:val="en-US" w:eastAsia="zh-CN"/>
        </w:rPr>
        <w:t>XHRD202401</w:t>
      </w:r>
    </w:p>
    <w:p w14:paraId="0FE34056">
      <w:pPr>
        <w:spacing w:line="360" w:lineRule="auto"/>
        <w:rPr>
          <w:rFonts w:ascii="Times New Roman" w:hAnsi="Times New Roman"/>
          <w:sz w:val="22"/>
          <w:szCs w:val="28"/>
        </w:rPr>
      </w:pPr>
      <w:r>
        <w:t>发文日期：</w:t>
      </w:r>
      <w:r>
        <w:rPr>
          <w:rFonts w:hint="eastAsia"/>
          <w:lang w:eastAsia="zh-CN"/>
        </w:rPr>
        <w:t>2024年</w:t>
      </w:r>
      <w:r>
        <w:t>1月5日</w:t>
      </w:r>
    </w:p>
    <w:p w14:paraId="7EA293FA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项目名称：基于大数据的企业财税合规与智能决策系统研发</w:t>
      </w:r>
    </w:p>
    <w:p w14:paraId="771A40B2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项目负责人：</w:t>
      </w:r>
      <w:r>
        <w:rPr>
          <w:rFonts w:hint="eastAsia"/>
        </w:rPr>
        <w:t>韦雅云</w:t>
      </w:r>
    </w:p>
    <w:p w14:paraId="1C1AC08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项目团队：</w:t>
      </w:r>
      <w:r>
        <w:rPr>
          <w:rFonts w:hint="eastAsia"/>
        </w:rPr>
        <w:t>韦雅云</w:t>
      </w:r>
    </w:p>
    <w:p w14:paraId="55E24DC0">
      <w:pPr>
        <w:spacing w:line="360" w:lineRule="auto"/>
        <w:rPr>
          <w:rFonts w:hint="default" w:ascii="Times New Roman" w:hAnsi="Times New Roman" w:eastAsia="宋体"/>
          <w:sz w:val="22"/>
          <w:szCs w:val="28"/>
          <w:lang w:val="en-US" w:eastAsia="zh-CN"/>
        </w:rPr>
      </w:pPr>
      <w:r>
        <w:t>项目周期：</w:t>
      </w:r>
      <w:bookmarkStart w:id="0" w:name="_GoBack"/>
      <w:bookmarkEnd w:id="0"/>
      <w:r>
        <w:rPr>
          <w:rFonts w:hint="eastAsia"/>
          <w:lang w:val="en-US" w:eastAsia="zh-CN"/>
        </w:rPr>
        <w:t>2024年1月至2024年12月</w:t>
      </w:r>
    </w:p>
    <w:p w14:paraId="559CCA81">
      <w:pPr>
        <w:spacing w:line="360" w:lineRule="auto"/>
        <w:rPr>
          <w:rFonts w:ascii="Times New Roman" w:hAnsi="Times New Roman"/>
          <w:color w:val="0000FF"/>
          <w:sz w:val="22"/>
          <w:szCs w:val="28"/>
        </w:rPr>
      </w:pPr>
      <w:r>
        <w:t>项目预算：初步估算总预算为50万元，具体金额待细化后公布</w:t>
      </w:r>
    </w:p>
    <w:p w14:paraId="3A15A715">
      <w:pPr>
        <w:spacing w:line="360" w:lineRule="auto"/>
        <w:rPr>
          <w:rStyle w:val="13"/>
          <w:rFonts w:ascii="Times New Roman" w:hAnsi="Times New Roman"/>
          <w:sz w:val="22"/>
          <w:szCs w:val="28"/>
        </w:rPr>
      </w:pPr>
      <w:r>
        <w:rPr>
          <w:rStyle w:val="13"/>
          <w:rFonts w:hint="eastAsia" w:ascii="Times New Roman" w:hAnsi="Times New Roman"/>
          <w:sz w:val="22"/>
          <w:szCs w:val="28"/>
        </w:rPr>
        <w:t>二、工作要求</w:t>
      </w:r>
    </w:p>
    <w:p w14:paraId="066FE84F">
      <w:pPr>
        <w:spacing w:line="360" w:lineRule="auto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项目团队成员需严格按照项目进度安排开展工作，确保各阶段任务按时完成。</w:t>
      </w:r>
    </w:p>
    <w:p w14:paraId="4397C810">
      <w:pPr>
        <w:spacing w:line="360" w:lineRule="auto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项目负责人需定期向相关部门及领导汇报项目进展情况，及时协调解决项目中的问题。</w:t>
      </w:r>
    </w:p>
    <w:p w14:paraId="0E7AF617">
      <w:pPr>
        <w:spacing w:line="360" w:lineRule="auto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相关部门需积极配合项目团队的工作，提供必要的支持和协助。</w:t>
      </w:r>
    </w:p>
    <w:p w14:paraId="19772857">
      <w:pPr>
        <w:spacing w:line="360" w:lineRule="auto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请项目团队成员及相关部门认真阅读以上内容，并按照要求开展工作。让我们共同努力，确保项目的顺利实施和圆满成功！</w:t>
      </w:r>
    </w:p>
    <w:p w14:paraId="2DA9B8FA">
      <w:pPr>
        <w:spacing w:line="360" w:lineRule="auto"/>
        <w:rPr>
          <w:rFonts w:ascii="Times New Roman" w:hAnsi="Times New Roman"/>
          <w:sz w:val="22"/>
          <w:szCs w:val="28"/>
        </w:rPr>
      </w:pPr>
    </w:p>
    <w:p w14:paraId="29CE758E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t>上海骧和信息技术有限公司</w:t>
      </w:r>
    </w:p>
    <w:p w14:paraId="47CC764E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rPr>
          <w:rFonts w:hint="eastAsia" w:ascii="Times New Roman" w:hAnsi="Times New Roman"/>
          <w:sz w:val="22"/>
          <w:szCs w:val="28"/>
          <w:lang w:eastAsia="zh-CN"/>
        </w:rPr>
        <w:t>2024年</w:t>
      </w:r>
      <w:r>
        <w:rPr>
          <w:rFonts w:hint="eastAsia" w:ascii="Times New Roman" w:hAnsi="Times New Roman"/>
          <w:sz w:val="22"/>
          <w:szCs w:val="28"/>
        </w:rPr>
        <w:t>1月5日</w:t>
      </w:r>
    </w:p>
    <w:p w14:paraId="35F14DD0">
      <w:pPr>
        <w:pStyle w:val="3"/>
        <w:spacing w:line="360" w:lineRule="auto"/>
        <w:jc w:val="center"/>
        <w:rPr>
          <w:rFonts w:ascii="Times New Roman" w:hAnsi="Times New Roman"/>
          <w:sz w:val="36"/>
          <w:szCs w:val="28"/>
        </w:rPr>
      </w:pPr>
      <w:r>
        <w:rPr>
          <w:rFonts w:hint="eastAsia" w:ascii="Times New Roman" w:hAnsi="Times New Roman"/>
          <w:sz w:val="22"/>
          <w:szCs w:val="28"/>
        </w:rPr>
        <w:br w:type="page"/>
      </w:r>
      <w:r>
        <w:rPr>
          <w:rFonts w:hint="eastAsia" w:ascii="Times New Roman" w:hAnsi="Times New Roman"/>
          <w:sz w:val="36"/>
          <w:szCs w:val="28"/>
        </w:rPr>
        <w:t>项目验收报告</w:t>
      </w:r>
    </w:p>
    <w:p w14:paraId="77CDB362">
      <w:pPr>
        <w:spacing w:line="360" w:lineRule="auto"/>
        <w:rPr>
          <w:rStyle w:val="13"/>
          <w:rFonts w:ascii="Times New Roman" w:hAnsi="Times New Roman"/>
          <w:sz w:val="22"/>
          <w:szCs w:val="28"/>
        </w:rPr>
      </w:pPr>
      <w:r>
        <w:rPr>
          <w:rStyle w:val="13"/>
          <w:rFonts w:hint="eastAsia" w:ascii="Times New Roman" w:hAnsi="Times New Roman"/>
          <w:sz w:val="22"/>
          <w:szCs w:val="28"/>
        </w:rPr>
        <w:t>一、项目概况</w:t>
      </w:r>
    </w:p>
    <w:p w14:paraId="30204255">
      <w:pPr>
        <w:spacing w:line="360" w:lineRule="auto"/>
        <w:ind w:firstLine="420" w:firstLineChars="200"/>
        <w:rPr>
          <w:rFonts w:ascii="Times New Roman" w:hAnsi="Times New Roman"/>
          <w:sz w:val="22"/>
          <w:szCs w:val="28"/>
        </w:rPr>
      </w:pPr>
      <w:r>
        <w:rPr>
          <w:rFonts w:hint="eastAsia"/>
          <w:lang w:eastAsia="zh-CN"/>
        </w:rPr>
        <w:t>本项目围绕企业财税合规风险突出、决策缺乏数据支撑、财税处理效率低等问题，开展了基于大数据的企业财税合规与智能决策系统研发工作。项目重点突破财税合规审查、智能决策辅助、流程自动化等核心技术，形成六项专利成果“</w:t>
      </w:r>
      <w:r>
        <w:t>企业税负结构健康度诊断管理系统2025SR2491154、企业财税咨询在线服务平台2025SR1706811、企业税务筹划辅助决策支持系统2025SR1692346、企业流程自动化配置管理系统2025SR1651652、智慧企业税收合规性审查管理系统2025SR1639771、企业所得税汇算清缴辅助系统2025SR1631878</w:t>
      </w:r>
      <w:r>
        <w:rPr>
          <w:rFonts w:hint="eastAsia"/>
          <w:lang w:eastAsia="zh-CN"/>
        </w:rPr>
        <w:t>”</w:t>
      </w:r>
      <w:r>
        <w:t>。</w:t>
      </w:r>
      <w:r>
        <w:rPr>
          <w:rFonts w:hint="eastAsia"/>
        </w:rPr>
        <w:t>上述成果涵盖税负诊断、在线咨询、税务筹划辅助等领域，为企业提升财税合规性与决策智能化水平提供了全面技术支撑</w:t>
      </w:r>
      <w:r>
        <w:t>。</w:t>
      </w:r>
    </w:p>
    <w:p w14:paraId="0E875E47">
      <w:pPr>
        <w:spacing w:line="360" w:lineRule="auto"/>
        <w:rPr>
          <w:rStyle w:val="13"/>
          <w:rFonts w:ascii="Times New Roman" w:hAnsi="Times New Roman"/>
          <w:sz w:val="22"/>
          <w:szCs w:val="28"/>
        </w:rPr>
      </w:pPr>
      <w:r>
        <w:rPr>
          <w:rStyle w:val="13"/>
          <w:rFonts w:hint="eastAsia" w:ascii="Times New Roman" w:hAnsi="Times New Roman"/>
          <w:sz w:val="22"/>
          <w:szCs w:val="28"/>
        </w:rPr>
        <w:t>二、项目目标与完成情况</w:t>
      </w:r>
    </w:p>
    <w:p w14:paraId="1A11ADAA">
      <w:pPr>
        <w:spacing w:line="360" w:lineRule="auto"/>
        <w:ind w:firstLine="420" w:firstLineChars="200"/>
        <w:rPr>
          <w:rFonts w:ascii="Times New Roman" w:hAnsi="Times New Roman"/>
          <w:sz w:val="22"/>
          <w:szCs w:val="28"/>
        </w:rPr>
      </w:pPr>
      <w:r>
        <w:rPr>
          <w:rFonts w:hint="eastAsia"/>
        </w:rPr>
        <w:t>本项目以提升企业财税合规水平与决策智能化程度为核心目标，针对传统财税管理中合规审查滞后、决策依赖经验、流程繁琐低效等问题开展技术攻关。通过开发大数据驱动的财税全链条管理系统，实现财税业务的自动化处理、合规性智能审查与决策辅助支持。项目按照计划完成了系统研发、功能验证及初步应用，相关成果已具备企业财税管理应用条件，圆满完成了既定目标</w:t>
      </w:r>
      <w:r>
        <w:t>。</w:t>
      </w:r>
    </w:p>
    <w:p w14:paraId="4C963F3E">
      <w:pPr>
        <w:spacing w:line="360" w:lineRule="auto"/>
        <w:rPr>
          <w:rStyle w:val="13"/>
          <w:rFonts w:ascii="Times New Roman" w:hAnsi="Times New Roman"/>
          <w:sz w:val="22"/>
          <w:szCs w:val="28"/>
        </w:rPr>
      </w:pPr>
      <w:r>
        <w:rPr>
          <w:rStyle w:val="13"/>
          <w:rFonts w:hint="eastAsia" w:ascii="Times New Roman" w:hAnsi="Times New Roman"/>
          <w:sz w:val="22"/>
          <w:szCs w:val="28"/>
        </w:rPr>
        <w:t>三、项目核心技术点与创新点</w:t>
      </w:r>
    </w:p>
    <w:p w14:paraId="1F7ED3A4">
      <w:pPr>
        <w:spacing w:line="360" w:lineRule="auto"/>
        <w:ind w:firstLine="442" w:firstLineChars="200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/>
          <w:b/>
          <w:bCs/>
          <w:sz w:val="22"/>
          <w:szCs w:val="28"/>
        </w:rPr>
        <w:t>1. 核心技术点</w:t>
      </w:r>
    </w:p>
    <w:p w14:paraId="1A792355">
      <w:pPr>
        <w:pStyle w:val="9"/>
        <w:widowControl/>
        <w:numPr>
          <w:ilvl w:val="0"/>
          <w:numId w:val="4"/>
        </w:numPr>
        <w:spacing w:before="0" w:beforeAutospacing="0" w:after="0" w:afterAutospacing="0" w:line="360" w:lineRule="auto"/>
        <w:ind w:left="0" w:firstLine="420" w:firstLineChars="20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大数据财税分析技术：运用大数据算法对企业财税数据进行多维度分析，支撑税负诊断与决策支持</w:t>
      </w:r>
      <w:r>
        <w:rPr>
          <w:sz w:val="21"/>
          <w:szCs w:val="21"/>
        </w:rPr>
        <w:t>。</w:t>
      </w:r>
    </w:p>
    <w:p w14:paraId="6383B63F">
      <w:pPr>
        <w:pStyle w:val="9"/>
        <w:widowControl/>
        <w:numPr>
          <w:ilvl w:val="0"/>
          <w:numId w:val="4"/>
        </w:numPr>
        <w:spacing w:before="0" w:beforeAutospacing="0" w:after="0" w:afterAutospacing="0" w:line="360" w:lineRule="auto"/>
        <w:ind w:left="0" w:firstLine="420" w:firstLineChars="20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财税合规智能审查技术：构建税收合规性审查模型，实现对企业税收业务的全流程智能风险识别</w:t>
      </w:r>
      <w:r>
        <w:rPr>
          <w:sz w:val="21"/>
          <w:szCs w:val="21"/>
        </w:rPr>
        <w:t>。</w:t>
      </w:r>
    </w:p>
    <w:p w14:paraId="55F672F6">
      <w:pPr>
        <w:pStyle w:val="9"/>
        <w:widowControl/>
        <w:numPr>
          <w:ilvl w:val="0"/>
          <w:numId w:val="4"/>
        </w:numPr>
        <w:spacing w:before="0" w:beforeAutospacing="0" w:after="0" w:afterAutospacing="0" w:line="360" w:lineRule="auto"/>
        <w:ind w:left="0" w:firstLine="420" w:firstLineChars="20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业务流程自动化配置技术：提供可视化流程配置工具，支持财税业务的自动化执行，减少人工干预</w:t>
      </w:r>
      <w:r>
        <w:rPr>
          <w:sz w:val="21"/>
          <w:szCs w:val="21"/>
        </w:rPr>
        <w:t>。</w:t>
      </w:r>
    </w:p>
    <w:p w14:paraId="09B0D1AF">
      <w:pPr>
        <w:pStyle w:val="9"/>
        <w:widowControl/>
        <w:numPr>
          <w:ilvl w:val="0"/>
          <w:numId w:val="4"/>
        </w:numPr>
        <w:spacing w:before="0" w:beforeAutospacing="0" w:after="0" w:afterAutospacing="0" w:line="360" w:lineRule="auto"/>
        <w:ind w:left="0" w:firstLine="420" w:firstLineChars="20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税务筹划辅助算法：基于企业经营数据与税收政策，生成合规性税务筹划方案建议</w:t>
      </w:r>
      <w:r>
        <w:rPr>
          <w:sz w:val="21"/>
          <w:szCs w:val="21"/>
        </w:rPr>
        <w:t>。</w:t>
      </w:r>
    </w:p>
    <w:p w14:paraId="273F0E34">
      <w:pPr>
        <w:spacing w:line="360" w:lineRule="auto"/>
        <w:ind w:firstLine="442" w:firstLineChars="200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/>
          <w:b/>
          <w:bCs/>
          <w:sz w:val="22"/>
          <w:szCs w:val="28"/>
        </w:rPr>
        <w:t>2. 创新点</w:t>
      </w:r>
    </w:p>
    <w:p w14:paraId="2EC674CB">
      <w:pPr>
        <w:pStyle w:val="9"/>
        <w:widowControl/>
        <w:numPr>
          <w:ilvl w:val="0"/>
          <w:numId w:val="5"/>
        </w:numPr>
        <w:spacing w:before="0" w:beforeAutospacing="0" w:after="0" w:afterAutospacing="0" w:line="360" w:lineRule="auto"/>
        <w:ind w:left="0" w:firstLine="420" w:firstLineChars="20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基于多维数据融合的财税健康度动态诊断技术：突破传统单一维度的税务稽查模式，构建涵盖企业经营数据、发票数据、申报数据及宏观经济政策的多维数据仓库。利用大数据聚类分析算法，建立行业税负健康度基准模型，实现对企业潜在税务风险的毫秒级识别与量化评分</w:t>
      </w:r>
      <w:r>
        <w:rPr>
          <w:sz w:val="21"/>
          <w:szCs w:val="21"/>
        </w:rPr>
        <w:t>。</w:t>
      </w:r>
    </w:p>
    <w:p w14:paraId="5D8F02CB">
      <w:pPr>
        <w:pStyle w:val="9"/>
        <w:widowControl/>
        <w:numPr>
          <w:ilvl w:val="0"/>
          <w:numId w:val="5"/>
        </w:numPr>
        <w:spacing w:before="0" w:beforeAutospacing="0" w:after="0" w:afterAutospacing="0" w:line="360" w:lineRule="auto"/>
        <w:ind w:left="0" w:firstLine="420" w:firstLineChars="20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政策驱动的税务筹划智能辅助决策引擎：将复杂的税收优惠政策转化为可计算的规则引擎，结合企业实时经营数据，利用运筹优化算法，自动生成多套合规性税务筹划方案建议。解决传统筹划过度依赖人工经验、试错成本高的问题</w:t>
      </w:r>
      <w:r>
        <w:rPr>
          <w:sz w:val="21"/>
          <w:szCs w:val="21"/>
        </w:rPr>
        <w:t>。</w:t>
      </w:r>
    </w:p>
    <w:p w14:paraId="4389D122">
      <w:pPr>
        <w:pStyle w:val="9"/>
        <w:widowControl/>
        <w:numPr>
          <w:ilvl w:val="0"/>
          <w:numId w:val="5"/>
        </w:numPr>
        <w:spacing w:before="0" w:beforeAutospacing="0" w:after="0" w:afterAutospacing="0" w:line="360" w:lineRule="auto"/>
        <w:ind w:left="0" w:firstLine="420" w:firstLineChars="20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可视化低代码财税业务流程自动化（RPA）架构：研发可视化流程配置工具，支持非技术人员通过拖拽组件的方式，自定义复杂的财税业务流程。实现了财税管理从“人找事”到“事找人”的智能化转变，大幅降低人为操作失误率</w:t>
      </w:r>
      <w:r>
        <w:rPr>
          <w:sz w:val="21"/>
          <w:szCs w:val="21"/>
        </w:rPr>
        <w:t>。</w:t>
      </w:r>
    </w:p>
    <w:p w14:paraId="139C0CA5">
      <w:pPr>
        <w:numPr>
          <w:ilvl w:val="0"/>
          <w:numId w:val="6"/>
        </w:numPr>
        <w:spacing w:line="360" w:lineRule="auto"/>
        <w:rPr>
          <w:rStyle w:val="13"/>
          <w:rFonts w:ascii="Times New Roman" w:hAnsi="Times New Roman"/>
          <w:sz w:val="22"/>
          <w:szCs w:val="28"/>
        </w:rPr>
      </w:pPr>
      <w:r>
        <w:rPr>
          <w:rStyle w:val="13"/>
          <w:rFonts w:hint="eastAsia" w:ascii="Times New Roman" w:hAnsi="Times New Roman"/>
          <w:sz w:val="22"/>
          <w:szCs w:val="28"/>
        </w:rPr>
        <w:t>项目经费统计</w:t>
      </w:r>
    </w:p>
    <w:tbl>
      <w:tblPr>
        <w:tblStyle w:val="10"/>
        <w:tblW w:w="78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0"/>
        <w:gridCol w:w="2620"/>
        <w:gridCol w:w="2620"/>
      </w:tblGrid>
      <w:tr w14:paraId="380A4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620" w:type="dxa"/>
            <w:vMerge w:val="restart"/>
            <w:vAlign w:val="center"/>
          </w:tcPr>
          <w:p w14:paraId="137B1674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0000FF"/>
                <w:sz w:val="22"/>
                <w:szCs w:val="28"/>
              </w:rPr>
              <w:t>经费统计</w:t>
            </w:r>
          </w:p>
        </w:tc>
        <w:tc>
          <w:tcPr>
            <w:tcW w:w="2620" w:type="dxa"/>
            <w:vAlign w:val="center"/>
          </w:tcPr>
          <w:p w14:paraId="7059DBED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0000FF"/>
                <w:sz w:val="22"/>
                <w:szCs w:val="28"/>
              </w:rPr>
              <w:t>人员人工费用</w:t>
            </w:r>
          </w:p>
        </w:tc>
        <w:tc>
          <w:tcPr>
            <w:tcW w:w="2620" w:type="dxa"/>
            <w:vAlign w:val="center"/>
          </w:tcPr>
          <w:p w14:paraId="20D65A01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0000FF"/>
                <w:sz w:val="22"/>
                <w:szCs w:val="28"/>
              </w:rPr>
              <w:t>元</w:t>
            </w:r>
          </w:p>
        </w:tc>
      </w:tr>
      <w:tr w14:paraId="5CB5D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620" w:type="dxa"/>
            <w:vMerge w:val="continue"/>
            <w:vAlign w:val="center"/>
          </w:tcPr>
          <w:p w14:paraId="6DC873CB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20" w:type="dxa"/>
            <w:vAlign w:val="center"/>
          </w:tcPr>
          <w:p w14:paraId="1E7120F4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0000FF"/>
                <w:sz w:val="22"/>
                <w:szCs w:val="28"/>
              </w:rPr>
              <w:t>直接投入费用</w:t>
            </w:r>
          </w:p>
        </w:tc>
        <w:tc>
          <w:tcPr>
            <w:tcW w:w="2620" w:type="dxa"/>
            <w:vAlign w:val="center"/>
          </w:tcPr>
          <w:p w14:paraId="748740BE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0000FF"/>
                <w:sz w:val="22"/>
                <w:szCs w:val="28"/>
              </w:rPr>
              <w:t>元</w:t>
            </w:r>
          </w:p>
        </w:tc>
      </w:tr>
      <w:tr w14:paraId="42296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620" w:type="dxa"/>
            <w:vMerge w:val="continue"/>
            <w:vAlign w:val="center"/>
          </w:tcPr>
          <w:p w14:paraId="7CA4706D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20" w:type="dxa"/>
            <w:vAlign w:val="center"/>
          </w:tcPr>
          <w:p w14:paraId="5CB19E8F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0000FF"/>
                <w:sz w:val="22"/>
                <w:szCs w:val="28"/>
              </w:rPr>
              <w:t>其他费用</w:t>
            </w:r>
          </w:p>
        </w:tc>
        <w:tc>
          <w:tcPr>
            <w:tcW w:w="2620" w:type="dxa"/>
            <w:vAlign w:val="center"/>
          </w:tcPr>
          <w:p w14:paraId="3C70CDF4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0000FF"/>
                <w:sz w:val="22"/>
                <w:szCs w:val="28"/>
              </w:rPr>
              <w:t>元</w:t>
            </w:r>
          </w:p>
        </w:tc>
      </w:tr>
      <w:tr w14:paraId="52202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  <w:jc w:val="center"/>
        </w:trPr>
        <w:tc>
          <w:tcPr>
            <w:tcW w:w="2620" w:type="dxa"/>
            <w:vMerge w:val="continue"/>
            <w:vAlign w:val="center"/>
          </w:tcPr>
          <w:p w14:paraId="5A6BAAA1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20" w:type="dxa"/>
            <w:vAlign w:val="center"/>
          </w:tcPr>
          <w:p w14:paraId="3D7A40F4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0000FF"/>
                <w:sz w:val="22"/>
                <w:szCs w:val="28"/>
              </w:rPr>
              <w:t>总计</w:t>
            </w:r>
          </w:p>
        </w:tc>
        <w:tc>
          <w:tcPr>
            <w:tcW w:w="2620" w:type="dxa"/>
            <w:vAlign w:val="center"/>
          </w:tcPr>
          <w:p w14:paraId="7E6F0133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0000FF"/>
                <w:sz w:val="22"/>
                <w:szCs w:val="28"/>
              </w:rPr>
              <w:t>元</w:t>
            </w:r>
          </w:p>
        </w:tc>
      </w:tr>
    </w:tbl>
    <w:p w14:paraId="37CB14BA">
      <w:pPr>
        <w:spacing w:line="360" w:lineRule="auto"/>
        <w:ind w:firstLine="440" w:firstLineChars="200"/>
        <w:rPr>
          <w:rFonts w:ascii="Times New Roman" w:hAnsi="Times New Roman"/>
          <w:sz w:val="22"/>
          <w:szCs w:val="28"/>
        </w:rPr>
      </w:pPr>
      <w:r>
        <w:rPr>
          <w:rFonts w:hint="eastAsia" w:ascii="Times New Roman" w:hAnsi="Times New Roman"/>
          <w:sz w:val="22"/>
          <w:szCs w:val="28"/>
        </w:rPr>
        <w:t>经统计，项目经费符合预算要求。</w:t>
      </w:r>
    </w:p>
    <w:p w14:paraId="703132E5">
      <w:pPr>
        <w:spacing w:line="360" w:lineRule="auto"/>
        <w:rPr>
          <w:rStyle w:val="13"/>
          <w:rFonts w:ascii="Times New Roman" w:hAnsi="Times New Roman"/>
          <w:sz w:val="22"/>
          <w:szCs w:val="28"/>
        </w:rPr>
      </w:pPr>
      <w:r>
        <w:rPr>
          <w:rStyle w:val="13"/>
          <w:rFonts w:hint="eastAsia" w:ascii="Times New Roman" w:hAnsi="Times New Roman"/>
          <w:sz w:val="22"/>
          <w:szCs w:val="28"/>
        </w:rPr>
        <w:t>五、项目验收情况</w:t>
      </w:r>
    </w:p>
    <w:p w14:paraId="67C90DBF">
      <w:pPr>
        <w:spacing w:line="360" w:lineRule="auto"/>
        <w:rPr>
          <w:rFonts w:ascii="Times New Roman" w:hAnsi="Times New Roman"/>
          <w:b/>
          <w:bCs/>
          <w:sz w:val="22"/>
          <w:szCs w:val="28"/>
        </w:rPr>
      </w:pPr>
      <w:r>
        <w:rPr>
          <w:rFonts w:hint="eastAsia" w:ascii="Times New Roman" w:hAnsi="Times New Roman"/>
          <w:b/>
          <w:bCs/>
          <w:sz w:val="22"/>
          <w:szCs w:val="28"/>
        </w:rPr>
        <w:t>（一）验收内容</w:t>
      </w:r>
    </w:p>
    <w:p w14:paraId="7F8034F0">
      <w:pPr>
        <w:numPr>
          <w:ilvl w:val="0"/>
          <w:numId w:val="0"/>
        </w:numPr>
        <w:spacing w:line="360" w:lineRule="auto"/>
        <w:ind w:left="0" w:leftChars="0"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本项目严格依据立项报告中的技术指标进行验收，重点考核技术先进性、系统稳定性及业务适配性，具体验收维度如下：</w:t>
      </w:r>
    </w:p>
    <w:p w14:paraId="110BCFAC">
      <w:pPr>
        <w:numPr>
          <w:ilvl w:val="0"/>
          <w:numId w:val="0"/>
        </w:numPr>
        <w:spacing w:line="360" w:lineRule="auto"/>
        <w:ind w:left="0" w:leftChars="0"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1）核心技术指标达成情况</w:t>
      </w:r>
      <w:r>
        <w:rPr>
          <w:rFonts w:hint="eastAsia"/>
          <w:lang w:eastAsia="zh-CN"/>
        </w:rPr>
        <w:t>验收</w:t>
      </w:r>
    </w:p>
    <w:tbl>
      <w:tblPr>
        <w:tblStyle w:val="11"/>
        <w:tblW w:w="86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2"/>
        <w:gridCol w:w="2873"/>
        <w:gridCol w:w="2873"/>
      </w:tblGrid>
      <w:tr w14:paraId="3F841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872" w:type="dxa"/>
            <w:vAlign w:val="center"/>
          </w:tcPr>
          <w:p w14:paraId="3FB434F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  <w:t>核心指标项</w:t>
            </w:r>
          </w:p>
        </w:tc>
        <w:tc>
          <w:tcPr>
            <w:tcW w:w="2873" w:type="dxa"/>
            <w:vAlign w:val="center"/>
          </w:tcPr>
          <w:p w14:paraId="03C81E8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  <w:t>目标值/验收值</w:t>
            </w:r>
          </w:p>
        </w:tc>
        <w:tc>
          <w:tcPr>
            <w:tcW w:w="2873" w:type="dxa"/>
            <w:vAlign w:val="center"/>
          </w:tcPr>
          <w:p w14:paraId="7D57EFA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222222"/>
                <w:spacing w:val="0"/>
                <w:sz w:val="21"/>
                <w:szCs w:val="21"/>
              </w:rPr>
              <w:t>实测效果描述</w:t>
            </w:r>
          </w:p>
        </w:tc>
      </w:tr>
      <w:tr w14:paraId="23FBC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</w:trPr>
        <w:tc>
          <w:tcPr>
            <w:tcW w:w="2872" w:type="dxa"/>
            <w:vAlign w:val="center"/>
          </w:tcPr>
          <w:p w14:paraId="34D47BC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数据处理时效</w:t>
            </w:r>
          </w:p>
        </w:tc>
        <w:tc>
          <w:tcPr>
            <w:tcW w:w="2873" w:type="dxa"/>
            <w:vAlign w:val="center"/>
          </w:tcPr>
          <w:p w14:paraId="2E02C1B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  <w:shd w:val="clear" w:fill="FFFFFF"/>
              </w:rPr>
              <w:t>实时同步</w:t>
            </w:r>
          </w:p>
        </w:tc>
        <w:tc>
          <w:tcPr>
            <w:tcW w:w="2873" w:type="dxa"/>
            <w:vAlign w:val="center"/>
          </w:tcPr>
          <w:p w14:paraId="3063191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实现业财税数据毫秒级抓取与清洗，延迟&lt;1s</w:t>
            </w:r>
          </w:p>
        </w:tc>
      </w:tr>
      <w:tr w14:paraId="272D9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872" w:type="dxa"/>
            <w:vAlign w:val="center"/>
          </w:tcPr>
          <w:p w14:paraId="0A0002E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风险识别准确率</w:t>
            </w:r>
          </w:p>
        </w:tc>
        <w:tc>
          <w:tcPr>
            <w:tcW w:w="2873" w:type="dxa"/>
            <w:vAlign w:val="center"/>
          </w:tcPr>
          <w:p w14:paraId="0714026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  <w:shd w:val="clear" w:fill="FFFFFF"/>
              </w:rPr>
              <w:t>≥ 90%</w:t>
            </w:r>
          </w:p>
        </w:tc>
        <w:tc>
          <w:tcPr>
            <w:tcW w:w="2873" w:type="dxa"/>
            <w:vAlign w:val="center"/>
          </w:tcPr>
          <w:p w14:paraId="6A4BF6B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基于大数据模型的税务风险识别准确率达到 95.6%</w:t>
            </w:r>
          </w:p>
        </w:tc>
      </w:tr>
      <w:tr w14:paraId="5F712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872" w:type="dxa"/>
            <w:vAlign w:val="center"/>
          </w:tcPr>
          <w:p w14:paraId="53D5C46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流程自动化率</w:t>
            </w:r>
          </w:p>
        </w:tc>
        <w:tc>
          <w:tcPr>
            <w:tcW w:w="2873" w:type="dxa"/>
            <w:vAlign w:val="center"/>
          </w:tcPr>
          <w:p w14:paraId="2280AFD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  <w:shd w:val="clear" w:fill="FFFFFF"/>
              </w:rPr>
              <w:t>≥ 80%</w:t>
            </w:r>
          </w:p>
        </w:tc>
        <w:tc>
          <w:tcPr>
            <w:tcW w:w="2873" w:type="dxa"/>
            <w:vAlign w:val="center"/>
          </w:tcPr>
          <w:p w14:paraId="575A1B6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覆盖发票、申报、汇算等核心流程，自动化执行率达 85%</w:t>
            </w:r>
          </w:p>
        </w:tc>
      </w:tr>
      <w:tr w14:paraId="7F5D0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2872" w:type="dxa"/>
            <w:vAlign w:val="center"/>
          </w:tcPr>
          <w:p w14:paraId="08A7DAC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系统稳定性</w:t>
            </w:r>
          </w:p>
        </w:tc>
        <w:tc>
          <w:tcPr>
            <w:tcW w:w="2873" w:type="dxa"/>
            <w:vAlign w:val="center"/>
          </w:tcPr>
          <w:p w14:paraId="06D7737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222222"/>
                <w:spacing w:val="0"/>
                <w:sz w:val="21"/>
                <w:szCs w:val="21"/>
                <w:shd w:val="clear" w:fill="FFFFFF"/>
              </w:rPr>
              <w:t>7x24小时</w:t>
            </w:r>
          </w:p>
        </w:tc>
        <w:tc>
          <w:tcPr>
            <w:tcW w:w="2873" w:type="dxa"/>
            <w:vAlign w:val="center"/>
          </w:tcPr>
          <w:p w14:paraId="7957492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连续压力测试72小时无故障，系统可用性 99.9%</w:t>
            </w:r>
          </w:p>
        </w:tc>
      </w:tr>
    </w:tbl>
    <w:p w14:paraId="58B45699">
      <w:pPr>
        <w:numPr>
          <w:ilvl w:val="0"/>
          <w:numId w:val="0"/>
        </w:numPr>
        <w:spacing w:line="360" w:lineRule="auto"/>
        <w:ind w:left="0" w:leftChars="0"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rPr>
          <w:rFonts w:hint="eastAsia"/>
          <w:lang w:eastAsia="zh-CN"/>
        </w:rPr>
        <w:t>知识产权验收</w:t>
      </w:r>
    </w:p>
    <w:p w14:paraId="07CE3836">
      <w:pPr>
        <w:numPr>
          <w:ilvl w:val="0"/>
          <w:numId w:val="0"/>
        </w:numPr>
        <w:spacing w:line="360" w:lineRule="auto"/>
        <w:ind w:left="0" w:leftChars="0"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验收方式：核对国家知识产权局专利申请受理通知书、中国版权保护中心软著登记证书。</w:t>
      </w:r>
    </w:p>
    <w:p w14:paraId="07706BEF">
      <w:pPr>
        <w:numPr>
          <w:ilvl w:val="0"/>
          <w:numId w:val="0"/>
        </w:numPr>
        <w:spacing w:line="360" w:lineRule="auto"/>
        <w:ind w:left="0" w:leftChars="0"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验收成果：确认完成软件著作权登记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项，形成完整自主知识产权体系。</w:t>
      </w:r>
    </w:p>
    <w:p w14:paraId="23014892">
      <w:pPr>
        <w:spacing w:line="360" w:lineRule="auto"/>
        <w:rPr>
          <w:rFonts w:ascii="Times New Roman" w:hAnsi="Times New Roman"/>
          <w:b/>
          <w:bCs/>
          <w:sz w:val="22"/>
          <w:szCs w:val="28"/>
        </w:rPr>
      </w:pPr>
      <w:r>
        <w:rPr>
          <w:rFonts w:hint="eastAsia" w:ascii="Times New Roman" w:hAnsi="Times New Roman"/>
          <w:b/>
          <w:bCs/>
          <w:sz w:val="22"/>
          <w:szCs w:val="28"/>
        </w:rPr>
        <w:t>（二）验收结论</w:t>
      </w:r>
    </w:p>
    <w:p w14:paraId="36EE8D5A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经专家组评审及实测数据验证，本项目圆满完成各项研究内容。系统架构先进，运行稳定可靠，关键性能指标均优于预定目标。项目成果在企业财税合规水平与决策智能化程度上实现了技术突破，具备显著的创新性和实用性，同意通过验收。</w:t>
      </w:r>
    </w:p>
    <w:p w14:paraId="7D326A10">
      <w:pPr>
        <w:spacing w:line="360" w:lineRule="auto"/>
        <w:ind w:firstLine="440" w:firstLineChars="200"/>
        <w:rPr>
          <w:rFonts w:ascii="Times New Roman" w:hAnsi="Times New Roman"/>
          <w:sz w:val="22"/>
          <w:szCs w:val="28"/>
        </w:rPr>
      </w:pPr>
    </w:p>
    <w:p w14:paraId="26E5E5A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t>上海骧和信息技术有限公司</w:t>
      </w:r>
    </w:p>
    <w:p w14:paraId="28408643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rPr>
          <w:rFonts w:hint="eastAsia" w:ascii="Times New Roman" w:hAnsi="Times New Roman"/>
          <w:sz w:val="22"/>
          <w:szCs w:val="28"/>
          <w:lang w:eastAsia="zh-CN"/>
        </w:rPr>
        <w:t>2024年</w:t>
      </w:r>
      <w:r>
        <w:rPr>
          <w:rFonts w:hint="eastAsia" w:ascii="Times New Roman" w:hAnsi="Times New Roman"/>
          <w:sz w:val="22"/>
          <w:szCs w:val="28"/>
        </w:rPr>
        <w:t>12月29日</w:t>
      </w:r>
    </w:p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78859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35FC7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A826C">
    <w:pPr>
      <w:pStyle w:val="8"/>
    </w:pPr>
    <w:r>
      <w:pict>
        <v:shape id="_x0000_i1026" o:spt="75" alt="ae9eb2a4b6ad6a9519a8a880361d1cea" type="#_x0000_t75" style="height:24.3pt;width:77.35pt;" filled="f" o:preferrelative="t" stroked="f" coordsize="21600,21600">
          <v:path/>
          <v:fill on="f" focussize="0,0"/>
          <v:stroke on="f"/>
          <v:imagedata r:id="rId1" croptop="17020f" cropbottom="19393f" chromakey="#FFFFFF" o:title="ae9eb2a4b6ad6a9519a8a880361d1cea"/>
          <o:lock v:ext="edit" aspectratio="t"/>
          <w10:wrap type="none"/>
          <w10:anchorlock/>
        </v:shape>
      </w:pict>
    </w:r>
    <w:r>
      <w:t xml:space="preserve">上海骧和信息技术有限公司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C4308B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E630A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17BD62"/>
    <w:multiLevelType w:val="singleLevel"/>
    <w:tmpl w:val="9D17BD6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31363C1"/>
    <w:multiLevelType w:val="singleLevel"/>
    <w:tmpl w:val="A31363C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D9DBAEED"/>
    <w:multiLevelType w:val="singleLevel"/>
    <w:tmpl w:val="D9DBAEE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E8744EF6"/>
    <w:multiLevelType w:val="singleLevel"/>
    <w:tmpl w:val="E8744EF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36AE33EB"/>
    <w:multiLevelType w:val="singleLevel"/>
    <w:tmpl w:val="36AE33E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77A6CEAA"/>
    <w:multiLevelType w:val="singleLevel"/>
    <w:tmpl w:val="77A6CEA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WJlMTc4NGIxMGQzZGM3ZTI0N2NkOWFkZjAxZDY0MjcifQ=="/>
  </w:docVars>
  <w:rsids>
    <w:rsidRoot w:val="0033114D"/>
    <w:rsid w:val="00112485"/>
    <w:rsid w:val="00286FD0"/>
    <w:rsid w:val="002C0477"/>
    <w:rsid w:val="0033114D"/>
    <w:rsid w:val="0036056B"/>
    <w:rsid w:val="0041788D"/>
    <w:rsid w:val="00425A1B"/>
    <w:rsid w:val="004B5217"/>
    <w:rsid w:val="005505BD"/>
    <w:rsid w:val="0055606C"/>
    <w:rsid w:val="005A299D"/>
    <w:rsid w:val="005C37D8"/>
    <w:rsid w:val="006038E5"/>
    <w:rsid w:val="00617ED8"/>
    <w:rsid w:val="0063755E"/>
    <w:rsid w:val="00753929"/>
    <w:rsid w:val="007B0545"/>
    <w:rsid w:val="007D16B8"/>
    <w:rsid w:val="008248FA"/>
    <w:rsid w:val="008875A8"/>
    <w:rsid w:val="00936276"/>
    <w:rsid w:val="00952088"/>
    <w:rsid w:val="009D476B"/>
    <w:rsid w:val="009E3E1B"/>
    <w:rsid w:val="00AD254A"/>
    <w:rsid w:val="00B71F36"/>
    <w:rsid w:val="00C21A53"/>
    <w:rsid w:val="00CF418E"/>
    <w:rsid w:val="00D07826"/>
    <w:rsid w:val="00D12CCD"/>
    <w:rsid w:val="00D24822"/>
    <w:rsid w:val="00D944D8"/>
    <w:rsid w:val="00DA49F5"/>
    <w:rsid w:val="00DD3395"/>
    <w:rsid w:val="00E1589E"/>
    <w:rsid w:val="00E41409"/>
    <w:rsid w:val="00E568F2"/>
    <w:rsid w:val="00ED4C7B"/>
    <w:rsid w:val="00F16D0A"/>
    <w:rsid w:val="00FB6327"/>
    <w:rsid w:val="00FE2B5A"/>
    <w:rsid w:val="01E0373D"/>
    <w:rsid w:val="02BA3F8E"/>
    <w:rsid w:val="032B6C3A"/>
    <w:rsid w:val="03F45FE6"/>
    <w:rsid w:val="03F4702C"/>
    <w:rsid w:val="04293179"/>
    <w:rsid w:val="044B4292"/>
    <w:rsid w:val="046E222D"/>
    <w:rsid w:val="047D1717"/>
    <w:rsid w:val="04B1068B"/>
    <w:rsid w:val="051200B1"/>
    <w:rsid w:val="05545FD4"/>
    <w:rsid w:val="06680FFF"/>
    <w:rsid w:val="06E85D06"/>
    <w:rsid w:val="070B6B66"/>
    <w:rsid w:val="07D63618"/>
    <w:rsid w:val="07E35D35"/>
    <w:rsid w:val="081E6D6D"/>
    <w:rsid w:val="083420ED"/>
    <w:rsid w:val="09F93DAC"/>
    <w:rsid w:val="0AA572D2"/>
    <w:rsid w:val="0B1D155E"/>
    <w:rsid w:val="0B2D79F3"/>
    <w:rsid w:val="0B995089"/>
    <w:rsid w:val="0BFE4EEC"/>
    <w:rsid w:val="0C882A07"/>
    <w:rsid w:val="0CD43E9E"/>
    <w:rsid w:val="0E320E7D"/>
    <w:rsid w:val="0F4C2412"/>
    <w:rsid w:val="105C48D7"/>
    <w:rsid w:val="108A4FA0"/>
    <w:rsid w:val="117B2B3A"/>
    <w:rsid w:val="11B44BC1"/>
    <w:rsid w:val="11CB5870"/>
    <w:rsid w:val="11E22BBA"/>
    <w:rsid w:val="12DB5F87"/>
    <w:rsid w:val="134578A4"/>
    <w:rsid w:val="14123C2A"/>
    <w:rsid w:val="148B578A"/>
    <w:rsid w:val="156C2EC6"/>
    <w:rsid w:val="167F2A48"/>
    <w:rsid w:val="16943877"/>
    <w:rsid w:val="16BA2357"/>
    <w:rsid w:val="16F5338F"/>
    <w:rsid w:val="17143815"/>
    <w:rsid w:val="171657DF"/>
    <w:rsid w:val="186500A0"/>
    <w:rsid w:val="18ED431E"/>
    <w:rsid w:val="193A152D"/>
    <w:rsid w:val="19B27315"/>
    <w:rsid w:val="1A046D5F"/>
    <w:rsid w:val="1A705EAE"/>
    <w:rsid w:val="1CCC06EE"/>
    <w:rsid w:val="1E0B5246"/>
    <w:rsid w:val="1E780B2E"/>
    <w:rsid w:val="1F1B063B"/>
    <w:rsid w:val="1FC54BA9"/>
    <w:rsid w:val="21314E79"/>
    <w:rsid w:val="21CD59F3"/>
    <w:rsid w:val="22A1482E"/>
    <w:rsid w:val="23272B22"/>
    <w:rsid w:val="2355143D"/>
    <w:rsid w:val="23AD74CB"/>
    <w:rsid w:val="24613F68"/>
    <w:rsid w:val="247E6772"/>
    <w:rsid w:val="24952F7F"/>
    <w:rsid w:val="25BF7042"/>
    <w:rsid w:val="25FC0296"/>
    <w:rsid w:val="26C2328E"/>
    <w:rsid w:val="27A26C1B"/>
    <w:rsid w:val="289E0ED0"/>
    <w:rsid w:val="296A5517"/>
    <w:rsid w:val="29F574D6"/>
    <w:rsid w:val="2A224043"/>
    <w:rsid w:val="2BA20E1D"/>
    <w:rsid w:val="2C9F16FD"/>
    <w:rsid w:val="2D7B07E4"/>
    <w:rsid w:val="2DD660DD"/>
    <w:rsid w:val="2E9D638E"/>
    <w:rsid w:val="2EA65243"/>
    <w:rsid w:val="2F0D43DD"/>
    <w:rsid w:val="2F104DB2"/>
    <w:rsid w:val="2F370591"/>
    <w:rsid w:val="2FA21EAE"/>
    <w:rsid w:val="302F21E8"/>
    <w:rsid w:val="30C65728"/>
    <w:rsid w:val="31097D0B"/>
    <w:rsid w:val="311B1C02"/>
    <w:rsid w:val="31554CFE"/>
    <w:rsid w:val="31AC0DC2"/>
    <w:rsid w:val="32641B63"/>
    <w:rsid w:val="326A47D9"/>
    <w:rsid w:val="32BB6DE3"/>
    <w:rsid w:val="33174961"/>
    <w:rsid w:val="339A4C4A"/>
    <w:rsid w:val="33A87367"/>
    <w:rsid w:val="34076784"/>
    <w:rsid w:val="351F7AFD"/>
    <w:rsid w:val="35F25212"/>
    <w:rsid w:val="36C00E6C"/>
    <w:rsid w:val="36DD557A"/>
    <w:rsid w:val="37B54749"/>
    <w:rsid w:val="38374A39"/>
    <w:rsid w:val="3A8B353F"/>
    <w:rsid w:val="3AFB2473"/>
    <w:rsid w:val="3B3D6F2F"/>
    <w:rsid w:val="3C5F2ED5"/>
    <w:rsid w:val="3C5F6A31"/>
    <w:rsid w:val="3CB5254A"/>
    <w:rsid w:val="3EC80563"/>
    <w:rsid w:val="3EEB27FE"/>
    <w:rsid w:val="3F9410E8"/>
    <w:rsid w:val="40BC4452"/>
    <w:rsid w:val="41456B3D"/>
    <w:rsid w:val="41957E0C"/>
    <w:rsid w:val="41B432B2"/>
    <w:rsid w:val="41CF4659"/>
    <w:rsid w:val="42AE24C0"/>
    <w:rsid w:val="42B21FB1"/>
    <w:rsid w:val="42BA70B7"/>
    <w:rsid w:val="430976F7"/>
    <w:rsid w:val="4423026D"/>
    <w:rsid w:val="455E01CE"/>
    <w:rsid w:val="45795008"/>
    <w:rsid w:val="459E681C"/>
    <w:rsid w:val="460A2104"/>
    <w:rsid w:val="46492C2C"/>
    <w:rsid w:val="46A00372"/>
    <w:rsid w:val="47E10C42"/>
    <w:rsid w:val="491C4628"/>
    <w:rsid w:val="499E6DEB"/>
    <w:rsid w:val="49C10D2B"/>
    <w:rsid w:val="49E93701"/>
    <w:rsid w:val="4A3D4856"/>
    <w:rsid w:val="4B2E21B9"/>
    <w:rsid w:val="4C875885"/>
    <w:rsid w:val="4CD314A1"/>
    <w:rsid w:val="4D150366"/>
    <w:rsid w:val="4D9E1AAF"/>
    <w:rsid w:val="500876B4"/>
    <w:rsid w:val="50830AE8"/>
    <w:rsid w:val="511D2CEB"/>
    <w:rsid w:val="51844B18"/>
    <w:rsid w:val="52187956"/>
    <w:rsid w:val="527E4DA2"/>
    <w:rsid w:val="545F7ABE"/>
    <w:rsid w:val="546724CF"/>
    <w:rsid w:val="54BF35C3"/>
    <w:rsid w:val="55C7591B"/>
    <w:rsid w:val="55EB785C"/>
    <w:rsid w:val="56A93273"/>
    <w:rsid w:val="56CD51B3"/>
    <w:rsid w:val="580B5F93"/>
    <w:rsid w:val="582E57DE"/>
    <w:rsid w:val="5842572D"/>
    <w:rsid w:val="58813D2B"/>
    <w:rsid w:val="5A2C005D"/>
    <w:rsid w:val="5AE12FDB"/>
    <w:rsid w:val="5B084A0C"/>
    <w:rsid w:val="5B800A46"/>
    <w:rsid w:val="5B841BB9"/>
    <w:rsid w:val="5C025503"/>
    <w:rsid w:val="5C3B2178"/>
    <w:rsid w:val="5C7F0CFE"/>
    <w:rsid w:val="5D080CF3"/>
    <w:rsid w:val="5D331AE8"/>
    <w:rsid w:val="5DF179D9"/>
    <w:rsid w:val="5E4E6BDA"/>
    <w:rsid w:val="5E9C04E7"/>
    <w:rsid w:val="5F334021"/>
    <w:rsid w:val="5F926F9A"/>
    <w:rsid w:val="60235E44"/>
    <w:rsid w:val="602D6CC3"/>
    <w:rsid w:val="608A337D"/>
    <w:rsid w:val="60A12E65"/>
    <w:rsid w:val="60AA0313"/>
    <w:rsid w:val="60D31618"/>
    <w:rsid w:val="616D5CB5"/>
    <w:rsid w:val="618648DC"/>
    <w:rsid w:val="61B41449"/>
    <w:rsid w:val="61CB0541"/>
    <w:rsid w:val="63E8362C"/>
    <w:rsid w:val="64535652"/>
    <w:rsid w:val="64DB5A2C"/>
    <w:rsid w:val="64E35BA2"/>
    <w:rsid w:val="65037931"/>
    <w:rsid w:val="655D3BA6"/>
    <w:rsid w:val="65BC6B1F"/>
    <w:rsid w:val="678B49FB"/>
    <w:rsid w:val="67BF46A4"/>
    <w:rsid w:val="683926A8"/>
    <w:rsid w:val="684D7F02"/>
    <w:rsid w:val="685E210F"/>
    <w:rsid w:val="68D128E1"/>
    <w:rsid w:val="693D54D2"/>
    <w:rsid w:val="6A1D1B56"/>
    <w:rsid w:val="6AD018B4"/>
    <w:rsid w:val="6B036F9E"/>
    <w:rsid w:val="6B5B0B88"/>
    <w:rsid w:val="6B662E80"/>
    <w:rsid w:val="6BE0108D"/>
    <w:rsid w:val="6C7434BE"/>
    <w:rsid w:val="6CC8224D"/>
    <w:rsid w:val="6CF462FB"/>
    <w:rsid w:val="6D003795"/>
    <w:rsid w:val="6D1A237D"/>
    <w:rsid w:val="6D3639D2"/>
    <w:rsid w:val="6D45564C"/>
    <w:rsid w:val="6E6935BC"/>
    <w:rsid w:val="6E7361E8"/>
    <w:rsid w:val="6F370FC4"/>
    <w:rsid w:val="6F421E67"/>
    <w:rsid w:val="6F5E0C47"/>
    <w:rsid w:val="6F811CAA"/>
    <w:rsid w:val="6FB24AEE"/>
    <w:rsid w:val="71A87F57"/>
    <w:rsid w:val="728C5ACB"/>
    <w:rsid w:val="73CF79E1"/>
    <w:rsid w:val="747B5DF7"/>
    <w:rsid w:val="7487654A"/>
    <w:rsid w:val="75BF7F65"/>
    <w:rsid w:val="782A00B9"/>
    <w:rsid w:val="786372CE"/>
    <w:rsid w:val="78C31B1A"/>
    <w:rsid w:val="78DA7590"/>
    <w:rsid w:val="797F3C93"/>
    <w:rsid w:val="798219D5"/>
    <w:rsid w:val="79D55FA9"/>
    <w:rsid w:val="7AD16771"/>
    <w:rsid w:val="7B42766E"/>
    <w:rsid w:val="7B474C85"/>
    <w:rsid w:val="7B784E3E"/>
    <w:rsid w:val="7B7B492E"/>
    <w:rsid w:val="7B8E1B67"/>
    <w:rsid w:val="7BF32717"/>
    <w:rsid w:val="7C52740B"/>
    <w:rsid w:val="7C5B0E2F"/>
    <w:rsid w:val="7CAA7279"/>
    <w:rsid w:val="7D0D15B6"/>
    <w:rsid w:val="7E0E55E6"/>
    <w:rsid w:val="7EFE1AFE"/>
    <w:rsid w:val="7F0F5AB9"/>
    <w:rsid w:val="7F9D4E73"/>
    <w:rsid w:val="7FF6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paragraph" w:styleId="5">
    <w:name w:val="heading 4"/>
    <w:basedOn w:val="1"/>
    <w:next w:val="1"/>
    <w:qFormat/>
    <w:uiPriority w:val="0"/>
    <w:pPr>
      <w:spacing w:before="100" w:beforeAutospacing="1" w:after="100" w:afterAutospacing="1"/>
      <w:jc w:val="left"/>
      <w:outlineLvl w:val="3"/>
    </w:pPr>
    <w:rPr>
      <w:rFonts w:hint="eastAsia" w:ascii="宋体" w:hAnsi="宋体"/>
      <w:b/>
      <w:bCs/>
      <w:kern w:val="0"/>
      <w:sz w:val="24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100" w:beforeAutospacing="1" w:after="100" w:afterAutospacing="1"/>
      <w:jc w:val="left"/>
      <w:outlineLvl w:val="4"/>
    </w:pPr>
    <w:rPr>
      <w:rFonts w:hint="eastAsia" w:ascii="宋体" w:hAnsi="宋体"/>
      <w:b/>
      <w:bCs/>
      <w:kern w:val="0"/>
      <w:sz w:val="20"/>
      <w:szCs w:val="20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3212</Words>
  <Characters>3356</Characters>
  <Lines>20</Lines>
  <Paragraphs>5</Paragraphs>
  <TotalTime>0</TotalTime>
  <ScaleCrop>false</ScaleCrop>
  <LinksUpToDate>false</LinksUpToDate>
  <CharactersWithSpaces>3517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2025-06-13T03:08:00Z</dcterms:created>
  <dc:creator>cyipxm5</dc:creator>
  <cp:lastModifiedBy>你走啊</cp:lastModifiedBy>
  <dcterms:modified xsi:type="dcterms:W3CDTF">2026-05-28T09:43:16Z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2135A1833A0F45C3AE0A7AEC0DA8DC9F_13</vt:lpwstr>
  </property>
  <property fmtid="{D5CDD505-2E9C-101B-9397-08002B2CF9AE}" pid="4" name="KSOTemplateDocerSaveRecord">
    <vt:lpwstr>eyJoZGlkIjoiYWJlMTc4NGIxMGQzZGM3ZTI0N2NkOWFkZjAxZDY0MjciLCJ1c2VySWQiOiIzODg4NjQwMzAifQ==</vt:lpwstr>
  </property>
</Properties>
</file>