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01D2" w14:textId="77777777" w:rsidR="00227D5B" w:rsidRDefault="00227D5B">
      <w:pPr>
        <w:pStyle w:val="1"/>
        <w:jc w:val="center"/>
        <w:rPr>
          <w:rFonts w:ascii="Times New Roman" w:hAnsi="Times New Roman"/>
        </w:rPr>
      </w:pPr>
    </w:p>
    <w:p w14:paraId="6F4271B1" w14:textId="77777777" w:rsidR="00227D5B" w:rsidRDefault="00000000">
      <w:pPr>
        <w:pStyle w:val="1"/>
        <w:jc w:val="center"/>
        <w:rPr>
          <w:rFonts w:ascii="Times New Roman" w:hAnsi="Times New Roman"/>
          <w:sz w:val="52"/>
          <w:szCs w:val="32"/>
        </w:rPr>
      </w:pPr>
      <w:r>
        <w:rPr>
          <w:rFonts w:ascii="Times New Roman" w:hAnsi="Times New Roman" w:hint="eastAsia"/>
          <w:sz w:val="52"/>
          <w:szCs w:val="32"/>
        </w:rPr>
        <w:t xml:space="preserve">  </w:t>
      </w:r>
      <w:r>
        <w:rPr>
          <w:rFonts w:ascii="Times New Roman" w:hAnsi="Times New Roman" w:hint="eastAsia"/>
          <w:sz w:val="52"/>
          <w:szCs w:val="32"/>
        </w:rPr>
        <w:t>技术开发项目立项报告</w:t>
      </w:r>
    </w:p>
    <w:p w14:paraId="322DCE71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</w:t>
      </w:r>
      <w:r>
        <w:rPr>
          <w:rFonts w:ascii="Times New Roman" w:hAnsi="Times New Roman" w:hint="eastAsia"/>
          <w:sz w:val="28"/>
          <w:szCs w:val="28"/>
          <w:u w:val="thick"/>
        </w:rPr>
        <w:t>基于大数据的企业财税合规与智能决策系统研发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</w:t>
      </w:r>
    </w:p>
    <w:p w14:paraId="1909E7AF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企业名称：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  <w:r>
        <w:rPr>
          <w:rFonts w:ascii="Times New Roman" w:hAnsi="Times New Roman" w:hint="eastAsia"/>
          <w:sz w:val="28"/>
          <w:szCs w:val="28"/>
          <w:u w:val="thick"/>
        </w:rPr>
        <w:t>上海骧和信息技术有限公司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</w:t>
      </w:r>
    </w:p>
    <w:p w14:paraId="436AC0CF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企业法人：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</w:t>
      </w:r>
      <w:r>
        <w:rPr>
          <w:rFonts w:ascii="Times New Roman" w:hAnsi="Times New Roman" w:hint="eastAsia"/>
          <w:sz w:val="28"/>
          <w:szCs w:val="28"/>
          <w:u w:val="thick"/>
        </w:rPr>
        <w:t>黄易丰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3D0D94A9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项目负责人：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</w:t>
      </w:r>
      <w:r>
        <w:rPr>
          <w:rFonts w:ascii="Times New Roman" w:hAnsi="Times New Roman" w:hint="eastAsia"/>
          <w:sz w:val="28"/>
          <w:szCs w:val="28"/>
          <w:u w:val="thick"/>
        </w:rPr>
        <w:t>韦雅云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71C69769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项目起止时间：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01</w:t>
      </w:r>
      <w:r>
        <w:rPr>
          <w:rFonts w:ascii="Times New Roman" w:hAnsi="Times New Roman" w:hint="eastAsia"/>
          <w:sz w:val="28"/>
          <w:szCs w:val="28"/>
          <w:u w:val="thick"/>
        </w:rPr>
        <w:t>月至</w:t>
      </w:r>
      <w:r>
        <w:rPr>
          <w:rFonts w:ascii="Times New Roman" w:hAnsi="Times New Roman" w:hint="eastAsia"/>
          <w:sz w:val="28"/>
          <w:szCs w:val="28"/>
          <w:u w:val="thick"/>
        </w:rPr>
        <w:t>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12</w:t>
      </w:r>
      <w:r>
        <w:rPr>
          <w:rFonts w:ascii="Times New Roman" w:hAnsi="Times New Roman" w:hint="eastAsia"/>
          <w:sz w:val="28"/>
          <w:szCs w:val="28"/>
          <w:u w:val="thick"/>
        </w:rPr>
        <w:t>月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</w:p>
    <w:p w14:paraId="7274529E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 w14:textId="77777777" w:rsidR="00227D5B" w:rsidRDefault="0000000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编制日期</w:t>
      </w:r>
      <w:r>
        <w:rPr>
          <w:rFonts w:ascii="Times New Roman" w:hAnsi="Times New Roman" w:hint="eastAsia"/>
          <w:sz w:val="28"/>
          <w:szCs w:val="28"/>
        </w:rPr>
        <w:t>:2024</w:t>
      </w:r>
      <w:r>
        <w:rPr>
          <w:rFonts w:ascii="Times New Roman" w:hAnsi="Times New Roman" w:hint="eastAsia"/>
          <w:sz w:val="28"/>
          <w:szCs w:val="28"/>
        </w:rPr>
        <w:t>年</w:t>
      </w:r>
      <w:r>
        <w:rPr>
          <w:rFonts w:ascii="Times New Roman" w:hAnsi="Times New Roman" w:hint="eastAsia"/>
          <w:sz w:val="28"/>
          <w:szCs w:val="28"/>
        </w:rPr>
        <w:t>01</w:t>
      </w:r>
      <w:r>
        <w:rPr>
          <w:rFonts w:ascii="Times New Roman" w:hAnsi="Times New Roman" w:hint="eastAsia"/>
          <w:sz w:val="28"/>
          <w:szCs w:val="28"/>
        </w:rPr>
        <w:t>月</w:t>
      </w:r>
      <w:r>
        <w:rPr>
          <w:rFonts w:ascii="Times New Roman" w:hAnsi="Times New Roman" w:hint="eastAsia"/>
          <w:sz w:val="28"/>
          <w:szCs w:val="28"/>
        </w:rPr>
        <w:t>04</w:t>
      </w:r>
      <w:r>
        <w:rPr>
          <w:rFonts w:ascii="Times New Roman" w:hAnsi="Times New Roman" w:hint="eastAsia"/>
          <w:sz w:val="28"/>
          <w:szCs w:val="28"/>
        </w:rPr>
        <w:t>日</w:t>
      </w:r>
    </w:p>
    <w:p w14:paraId="39423BEE" w14:textId="77777777" w:rsidR="00227D5B" w:rsidRDefault="00227D5B">
      <w:pPr>
        <w:rPr>
          <w:rFonts w:ascii="Times New Roman" w:hAnsi="Times New Roman"/>
        </w:rPr>
      </w:pPr>
    </w:p>
    <w:p w14:paraId="43788887" w14:textId="77777777" w:rsidR="00227D5B" w:rsidRDefault="00227D5B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09DA5EAE" w14:textId="77777777" w:rsidR="00227D5B" w:rsidRDefault="00227D5B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D1B23EA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lastRenderedPageBreak/>
        <w:t>一、项目背景</w:t>
      </w:r>
    </w:p>
    <w:p w14:paraId="79E72933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随着我国数字经济的快速推进，企业尤其是中小微企业面临的财税管理压力持续增大。当前市场上的财税数字化工具大多聚焦于单一环节（如发票管理、税务申报），缺乏对经营数据与税务数据的全链条整合能力。这种碎片化的管理方式导致企业难以精准识别财税风险，也无法高效生成适配性的筹划方案，使得企业的合规成本与决策风险长期处于较高水平</w:t>
      </w:r>
      <w:r>
        <w:t>。</w:t>
      </w:r>
    </w:p>
    <w:p w14:paraId="2193FD3C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相比之下，欧美等发达国家已构建成熟的财税智能合规体系。国际先进经验表明，通过大数据技术可以实现税务风险的实时预警与全流程监控。例如，日本的系统侧重于流程自动化以降低人工成本；德国的系统融合多维度经营数据提供精准筹划方案；美国的平台则具备全链条审计追踪能力，有效保障了财税数据的真实性与可追溯性。</w:t>
      </w:r>
    </w:p>
    <w:p w14:paraId="6D3024DA" w14:textId="4D716465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鉴于我国企业对财税合规与智能决策的迫切需求，以及现有工具精准度不足的问题，本项目基于我司财税数字化技术积累，启动本项目研发。旨在构建一个集成全流程的智能决策系统，打通数据壁垒，破解企业财税痛点，助力企业实现合规经营与精细化决策</w:t>
      </w:r>
      <w:r>
        <w:t>。</w:t>
      </w:r>
    </w:p>
    <w:p w14:paraId="52DF5BB7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二、项目目标</w:t>
      </w:r>
    </w:p>
    <w:p w14:paraId="3E39FD43" w14:textId="3CB54C48" w:rsidR="00227D5B" w:rsidRDefault="00000000" w:rsidP="009A6157">
      <w:pPr>
        <w:spacing w:line="360" w:lineRule="auto"/>
        <w:ind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本项目聚焦于企业财税管理的数字化转型，旨在构建一个集成全流程的智能决策系统</w:t>
      </w:r>
      <w:r w:rsidR="009A6157">
        <w:rPr>
          <w:rFonts w:hint="eastAsia"/>
        </w:rPr>
        <w:t>，</w:t>
      </w:r>
      <w:r>
        <w:rPr>
          <w:rFonts w:hint="eastAsia"/>
        </w:rPr>
        <w:t>打通数据壁垒。具体研发目标如下</w:t>
      </w:r>
      <w:r w:rsidR="009A6157">
        <w:rPr>
          <w:rFonts w:hint="eastAsia"/>
        </w:rPr>
        <w:t>：</w:t>
      </w:r>
    </w:p>
    <w:p w14:paraId="62AA956E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构建全链条数据整合框架：建立覆盖企业财税全流程的大数据整合框架，打通经营数据与税务数据的壁垒，实现数据的实时同步与清洗。</w:t>
      </w:r>
    </w:p>
    <w:p w14:paraId="0A4D70C2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研发智能诊断与合规审查引擎：开发多维度财税健康智能诊断功能，精准识别潜在合规风险与异常，实现税务风险的实时预警。</w:t>
      </w:r>
    </w:p>
    <w:p w14:paraId="6A133708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开发自动化流程配置模块：提供可视化流程配置工具，支持财税业务的自动化执行，减少人工干预，提升处理效率。</w:t>
      </w:r>
    </w:p>
    <w:p w14:paraId="3008FD6C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实现智能筹划方案生成：基于企业经营数据与税收政策，研发辅助算法，生成合规性税务筹划方案建议，提升筹划的精准性与可操作性。</w:t>
      </w:r>
    </w:p>
    <w:p w14:paraId="628293E7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三、预期效益与挑战</w:t>
      </w:r>
    </w:p>
    <w:p w14:paraId="35B5C26D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（一）预期效益</w:t>
      </w:r>
    </w:p>
    <w:p w14:paraId="1BB2EADF" w14:textId="77777777" w:rsidR="00227D5B" w:rsidRDefault="00000000">
      <w:pPr>
        <w:numPr>
          <w:ilvl w:val="0"/>
          <w:numId w:val="2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 w:cs="Segoe UI" w:hint="eastAsia"/>
          <w:sz w:val="22"/>
          <w:szCs w:val="22"/>
        </w:rPr>
        <w:t>经济效益：帮助企业降低财税合规成本约</w:t>
      </w:r>
      <w:r>
        <w:rPr>
          <w:rFonts w:ascii="Times New Roman" w:hAnsi="Times New Roman" w:cs="Segoe UI" w:hint="eastAsia"/>
          <w:sz w:val="22"/>
          <w:szCs w:val="22"/>
        </w:rPr>
        <w:t>30%</w:t>
      </w:r>
      <w:r>
        <w:rPr>
          <w:rFonts w:ascii="Times New Roman" w:hAnsi="Times New Roman" w:cs="Segoe UI" w:hint="eastAsia"/>
          <w:sz w:val="22"/>
          <w:szCs w:val="22"/>
        </w:rPr>
        <w:t>，减少税务风险导致的经济损失，提升财税决策效率，增强企业市场竞争力。</w:t>
      </w:r>
    </w:p>
    <w:p w14:paraId="7CE49F99" w14:textId="77777777" w:rsidR="00227D5B" w:rsidRDefault="00000000">
      <w:pPr>
        <w:numPr>
          <w:ilvl w:val="0"/>
          <w:numId w:val="2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社会效益：助力中小微企业提升财税合规能力，推动国内财税数字化行业的标准化与规范化发展，缓解企业财税管理的普遍痛点。</w:t>
      </w:r>
    </w:p>
    <w:p w14:paraId="6279DCD3" w14:textId="77777777" w:rsidR="00227D5B" w:rsidRDefault="00000000">
      <w:pPr>
        <w:numPr>
          <w:ilvl w:val="0"/>
          <w:numId w:val="2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技术效益：整合公司现有财税数字化技术成果，形成全链条的智能财税系统方案，</w:t>
      </w:r>
      <w:r>
        <w:rPr>
          <w:rFonts w:hint="eastAsia"/>
        </w:rPr>
        <w:lastRenderedPageBreak/>
        <w:t>填补国内相关领域的技术空白，提升公司在财税数字化赛道的核心技术竞争力。</w:t>
      </w:r>
    </w:p>
    <w:p w14:paraId="4AEBAFBB" w14:textId="77777777" w:rsidR="00227D5B" w:rsidRDefault="00000000">
      <w:pPr>
        <w:spacing w:line="360" w:lineRule="auto"/>
        <w:rPr>
          <w:rFonts w:ascii="Times New Roman" w:eastAsia="Segoe UI" w:hAnsi="Times New Roman" w:cs="Segoe UI"/>
          <w:sz w:val="22"/>
          <w:szCs w:val="22"/>
        </w:rPr>
      </w:pPr>
      <w:r>
        <w:rPr>
          <w:rFonts w:ascii="Times New Roman" w:eastAsia="Segoe UI" w:hAnsi="Times New Roman" w:cs="Segoe UI" w:hint="eastAsia"/>
          <w:sz w:val="22"/>
          <w:szCs w:val="22"/>
        </w:rPr>
        <w:t>（二）面临的</w:t>
      </w:r>
      <w:r>
        <w:rPr>
          <w:rFonts w:ascii="Times New Roman" w:hAnsi="Times New Roman" w:cs="Segoe UI" w:hint="eastAsia"/>
          <w:sz w:val="22"/>
          <w:szCs w:val="22"/>
        </w:rPr>
        <w:t>主要</w:t>
      </w:r>
      <w:r>
        <w:rPr>
          <w:rFonts w:ascii="Times New Roman" w:eastAsia="Segoe UI" w:hAnsi="Times New Roman" w:cs="Segoe UI" w:hint="eastAsia"/>
          <w:sz w:val="22"/>
          <w:szCs w:val="22"/>
        </w:rPr>
        <w:t>挑战</w:t>
      </w:r>
    </w:p>
    <w:p w14:paraId="2FF6B0CE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数据安全与隐私保护：财税数据涉及企业核心机密，需攻克数据加密传输与存储的技术难题，确保数据安全。</w:t>
      </w:r>
    </w:p>
    <w:p w14:paraId="5F27A9AE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系统通用性与适配性：不同行业、不同规模企业的财税需求差异显著，需投入大量资源进行通用性架构设计与个性化配置优化。</w:t>
      </w:r>
    </w:p>
    <w:p w14:paraId="509518D6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市场接受度：部分传统企业对新型智能财税系统的接受度较低，需加强市场教育与推广，缩短落地周期。</w:t>
      </w:r>
    </w:p>
    <w:p w14:paraId="4A533A81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bookmarkStart w:id="0" w:name="OLE_LINK1"/>
      <w:r>
        <w:t>项目预算：根据初步估算，项目总预算为</w:t>
      </w:r>
      <w:r>
        <w:t>XX</w:t>
      </w:r>
      <w:r>
        <w:t>万元（具体金额待细化后公布）</w:t>
      </w:r>
      <w:r>
        <w:rPr>
          <w:rFonts w:hint="eastAsia"/>
        </w:rPr>
        <w:t>。</w:t>
      </w:r>
    </w:p>
    <w:bookmarkEnd w:id="0"/>
    <w:p w14:paraId="7B27B563" w14:textId="77777777" w:rsidR="00227D5B" w:rsidRDefault="00227D5B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t>上海骧和信息技术有限公司</w:t>
      </w:r>
    </w:p>
    <w:p w14:paraId="350E2356" w14:textId="0ECC5341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2024</w:t>
      </w:r>
      <w:r>
        <w:rPr>
          <w:rFonts w:ascii="Times New Roman" w:hAnsi="Times New Roman" w:hint="eastAsia"/>
          <w:sz w:val="22"/>
          <w:szCs w:val="22"/>
        </w:rPr>
        <w:t>年</w:t>
      </w:r>
      <w:r w:rsidR="00611850">
        <w:rPr>
          <w:rFonts w:ascii="Times New Roman" w:hAnsi="Times New Roman"/>
          <w:sz w:val="22"/>
          <w:szCs w:val="22"/>
        </w:rPr>
        <w:t>0</w:t>
      </w:r>
      <w:r>
        <w:rPr>
          <w:rFonts w:ascii="Times New Roman" w:hAnsi="Times New Roman" w:hint="eastAsia"/>
          <w:sz w:val="22"/>
          <w:szCs w:val="22"/>
        </w:rPr>
        <w:t>1</w:t>
      </w:r>
      <w:r>
        <w:rPr>
          <w:rFonts w:ascii="Times New Roman" w:hAnsi="Times New Roman" w:hint="eastAsia"/>
          <w:sz w:val="22"/>
          <w:szCs w:val="22"/>
        </w:rPr>
        <w:t>月</w:t>
      </w:r>
      <w:r w:rsidR="00611850">
        <w:rPr>
          <w:rFonts w:ascii="Times New Roman" w:hAnsi="Times New Roman"/>
          <w:sz w:val="22"/>
          <w:szCs w:val="22"/>
        </w:rPr>
        <w:t>0</w:t>
      </w:r>
      <w:r>
        <w:rPr>
          <w:rFonts w:ascii="Times New Roman" w:hAnsi="Times New Roman" w:hint="eastAsia"/>
          <w:sz w:val="22"/>
          <w:szCs w:val="22"/>
        </w:rPr>
        <w:t>4</w:t>
      </w:r>
      <w:r>
        <w:rPr>
          <w:rFonts w:ascii="Times New Roman" w:hAnsi="Times New Roman" w:hint="eastAsia"/>
          <w:sz w:val="22"/>
          <w:szCs w:val="22"/>
        </w:rPr>
        <w:t>日</w:t>
      </w:r>
    </w:p>
    <w:p w14:paraId="0175CC04" w14:textId="77777777" w:rsidR="00227D5B" w:rsidRDefault="00000000">
      <w:pPr>
        <w:pStyle w:val="2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2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项目立项通知</w:t>
      </w:r>
    </w:p>
    <w:p w14:paraId="481C68BC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各部门：</w:t>
      </w:r>
    </w:p>
    <w:p w14:paraId="711B0869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t>随着企业财税监管要求日益严格，传统财税管理模式存在合规风险高、决策支持弱、流程繁琐等问题，难以满足企业精细化管理需求。为提升企业财税合规水平与智能决策能力，我司决定立项研发《基于大数据的企业财税合规与智能决策系统研发》项目。本项目聚焦企业财税全流程的智能化赋能，实现税负健康度智能诊断、在线财税咨询服务、税务筹划辅助、流程自动化配置、合规性自动审查、所得税汇算清缴辅助等功能，有效解决传统财税管理痛点，降低合规风险，提升管理效率与决策科学性。请项目团队严格按照项目计划执行，各相关部门应给予全力支持与配合，共同推动项目顺利实施。</w:t>
      </w:r>
    </w:p>
    <w:p w14:paraId="530DD6CD" w14:textId="77777777" w:rsidR="00227D5B" w:rsidRDefault="00227D5B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77DE75D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一、项目信息</w:t>
      </w:r>
    </w:p>
    <w:p w14:paraId="5EEC3B10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立项编号：</w:t>
      </w:r>
      <w:r>
        <w:rPr>
          <w:rFonts w:hint="eastAsia"/>
        </w:rPr>
        <w:t>XHRD202401</w:t>
      </w:r>
    </w:p>
    <w:p w14:paraId="0FE34056" w14:textId="039AD528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发文日期：</w:t>
      </w:r>
      <w:r>
        <w:rPr>
          <w:rFonts w:hint="eastAsia"/>
        </w:rPr>
        <w:t>2024</w:t>
      </w:r>
      <w:r>
        <w:rPr>
          <w:rFonts w:hint="eastAsia"/>
        </w:rPr>
        <w:t>年</w:t>
      </w:r>
      <w:r w:rsidR="000045B9">
        <w:t>0</w:t>
      </w:r>
      <w:r>
        <w:t>1</w:t>
      </w:r>
      <w:r>
        <w:t>月</w:t>
      </w:r>
      <w:r w:rsidR="000045B9">
        <w:t>0</w:t>
      </w:r>
      <w:r>
        <w:t>5</w:t>
      </w:r>
      <w:r>
        <w:t>日</w:t>
      </w:r>
    </w:p>
    <w:p w14:paraId="7EA293FA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项目名称：基于大数据的企业财税合规与智能决策系统研发</w:t>
      </w:r>
    </w:p>
    <w:p w14:paraId="771A40B2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项目负责人：</w:t>
      </w:r>
      <w:r>
        <w:rPr>
          <w:rFonts w:hint="eastAsia"/>
        </w:rPr>
        <w:t>韦雅云</w:t>
      </w:r>
    </w:p>
    <w:p w14:paraId="1C1AC080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项目团队：</w:t>
      </w:r>
      <w:r>
        <w:rPr>
          <w:rFonts w:hint="eastAsia"/>
        </w:rPr>
        <w:t>韦雅云</w:t>
      </w:r>
    </w:p>
    <w:p w14:paraId="55E24DC0" w14:textId="65F01FF8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项目周期：</w:t>
      </w:r>
      <w:r>
        <w:rPr>
          <w:rFonts w:hint="eastAsia"/>
        </w:rPr>
        <w:t>2024</w:t>
      </w:r>
      <w:r>
        <w:rPr>
          <w:rFonts w:hint="eastAsia"/>
        </w:rPr>
        <w:t>年</w:t>
      </w:r>
      <w:r w:rsidR="000045B9">
        <w:t>0</w:t>
      </w:r>
      <w:r>
        <w:rPr>
          <w:rFonts w:hint="eastAsia"/>
        </w:rPr>
        <w:t>1</w:t>
      </w:r>
      <w:r>
        <w:rPr>
          <w:rFonts w:hint="eastAsia"/>
        </w:rPr>
        <w:t>月至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559CCA81" w14:textId="15692EA1" w:rsidR="00227D5B" w:rsidRDefault="00000000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t>项目预算：初步估算总预算为</w:t>
      </w:r>
      <w:r w:rsidR="00BC1CB5">
        <w:t>xx</w:t>
      </w:r>
      <w:r>
        <w:t>万元，具体金额待细化后公布</w:t>
      </w:r>
    </w:p>
    <w:p w14:paraId="3A15A715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二、工作要求</w:t>
      </w:r>
    </w:p>
    <w:p w14:paraId="066FE84F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项目团队成员需严格按照项目进度安排开展工作，确保各阶段任务按时完成。</w:t>
      </w:r>
    </w:p>
    <w:p w14:paraId="4397C810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项目负责人需定期向相关部门及领导汇报项目进展情况，及时协调解决项目中的问题。</w:t>
      </w:r>
    </w:p>
    <w:p w14:paraId="0E7AF617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相关部门需积极配合项目团队的工作，提供必要的支持和协助。</w:t>
      </w:r>
    </w:p>
    <w:p w14:paraId="19772857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请项目团队成员及相关部门认真阅读以上内容，并按照要求开展工作。让我们共同努力，确保项目的顺利实施和圆满成功！</w:t>
      </w:r>
    </w:p>
    <w:p w14:paraId="2DA9B8FA" w14:textId="77777777" w:rsidR="00227D5B" w:rsidRDefault="00227D5B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47CC764E" w14:textId="2DB404E1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 w:rsidR="00611850">
        <w:rPr>
          <w:rFonts w:ascii="Times New Roman" w:hAnsi="Times New Roman"/>
          <w:sz w:val="22"/>
          <w:szCs w:val="28"/>
        </w:rPr>
        <w:t>0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 w:rsidR="00611850">
        <w:rPr>
          <w:rFonts w:ascii="Times New Roman" w:hAnsi="Times New Roman"/>
          <w:sz w:val="22"/>
          <w:szCs w:val="28"/>
        </w:rPr>
        <w:t>0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35F14DD0" w14:textId="77777777" w:rsidR="00227D5B" w:rsidRDefault="00000000">
      <w:pPr>
        <w:pStyle w:val="2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8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项目验收报告</w:t>
      </w:r>
    </w:p>
    <w:p w14:paraId="77CDB362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一、项目概况</w:t>
      </w:r>
    </w:p>
    <w:p w14:paraId="30204255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rPr>
          <w:rFonts w:hint="eastAsia"/>
        </w:rPr>
        <w:t>本项目围绕企业财税合规风险突出、决策缺乏数据支撑、财税处理效率低等问题，开展了基于大数据的企业财税合规与智能决策系统研发工作。项目重点突破财税合规审查、智能决策辅助、流程自动化等核心技术，形成六项专利成果“</w:t>
      </w:r>
      <w:r>
        <w:t>企业税负结构健康度诊断管理系统</w:t>
      </w:r>
      <w:r>
        <w:t>2025SR2491154</w:t>
      </w:r>
      <w:r>
        <w:t>、企业财税咨询在线服务平台</w:t>
      </w:r>
      <w:r>
        <w:t>2025SR1706811</w:t>
      </w:r>
      <w:r>
        <w:t>、企业税务筹划辅助决策支持系统</w:t>
      </w:r>
      <w:r>
        <w:t>2025SR1692346</w:t>
      </w:r>
      <w:r>
        <w:t>、企业流程自动化配置管理系统</w:t>
      </w:r>
      <w:r>
        <w:t>2025SR1651652</w:t>
      </w:r>
      <w:r>
        <w:t>、智慧企业税收合规性审查管理系统</w:t>
      </w:r>
      <w:r>
        <w:t>2025SR1639771</w:t>
      </w:r>
      <w:r>
        <w:t>、企业所得税汇算清缴辅助系统</w:t>
      </w:r>
      <w:r>
        <w:t>2025SR1631878</w:t>
      </w:r>
      <w:r>
        <w:rPr>
          <w:rFonts w:hint="eastAsia"/>
        </w:rPr>
        <w:t>”</w:t>
      </w:r>
      <w:r>
        <w:t>。</w:t>
      </w:r>
      <w:r>
        <w:rPr>
          <w:rFonts w:hint="eastAsia"/>
        </w:rPr>
        <w:t>上述成果涵盖税负诊断、在线咨询、税务筹划辅助等领域，为企业提升财税合规性与决策智能化水平提供了全面技术支撑</w:t>
      </w:r>
      <w:r>
        <w:t>。</w:t>
      </w:r>
    </w:p>
    <w:p w14:paraId="0E875E47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二、项目目标与完成情况</w:t>
      </w:r>
    </w:p>
    <w:p w14:paraId="1A11ADAA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rPr>
          <w:rFonts w:hint="eastAsia"/>
        </w:rPr>
        <w:t>本项目以提升企业财税合规水平与决策智能化程度为核心目标，针对传统财税管理中合规审查滞后、决策依赖经验、流程繁琐低效等问题开展技术攻关。通过开发大数据驱动的财税全链条管理系统，实现财税业务的自动化处理、合规性智能审查与决策辅助支持。项目按照计划完成了系统研发、功能验证及初步应用，相关成果已具备企业财税管理应用条件，圆满完成了既定目标</w:t>
      </w:r>
      <w:r>
        <w:t>。</w:t>
      </w:r>
    </w:p>
    <w:p w14:paraId="4C963F3E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三、项目核心技术点与创新点</w:t>
      </w:r>
    </w:p>
    <w:p w14:paraId="1F7ED3A4" w14:textId="77777777" w:rsidR="00227D5B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1. </w:t>
      </w:r>
      <w:r>
        <w:rPr>
          <w:rFonts w:ascii="Times New Roman" w:hAnsi="Times New Roman"/>
          <w:b/>
          <w:bCs/>
          <w:sz w:val="22"/>
          <w:szCs w:val="28"/>
        </w:rPr>
        <w:t>核心技术点</w:t>
      </w:r>
    </w:p>
    <w:p w14:paraId="1A792355" w14:textId="77777777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大数据财税分析技术：运用大数据算法对企业财税数据进行多维度分析，支撑税负诊断与决策支持</w:t>
      </w:r>
      <w:r>
        <w:rPr>
          <w:sz w:val="21"/>
          <w:szCs w:val="21"/>
        </w:rPr>
        <w:t>。</w:t>
      </w:r>
    </w:p>
    <w:p w14:paraId="6383B63F" w14:textId="77777777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财税合规智能审查技术：构建税收合规性审查模型，实现对企业税收业务的全流程智能风险识别</w:t>
      </w:r>
      <w:r>
        <w:rPr>
          <w:sz w:val="21"/>
          <w:szCs w:val="21"/>
        </w:rPr>
        <w:t>。</w:t>
      </w:r>
    </w:p>
    <w:p w14:paraId="55F672F6" w14:textId="7F5C41D5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业务流程自动化配置技术：提供可视化流程配置工具，支持财税业务的自动化执行，减少人工干预</w:t>
      </w:r>
      <w:r>
        <w:rPr>
          <w:sz w:val="21"/>
          <w:szCs w:val="21"/>
        </w:rPr>
        <w:t>。</w:t>
      </w:r>
    </w:p>
    <w:p w14:paraId="09B0D1AF" w14:textId="77777777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税务筹划辅助算法：基于企业经营数据与税收政策，生成合规性税务筹划方案建议</w:t>
      </w:r>
      <w:r>
        <w:rPr>
          <w:sz w:val="21"/>
          <w:szCs w:val="21"/>
        </w:rPr>
        <w:t>。</w:t>
      </w:r>
    </w:p>
    <w:p w14:paraId="6C360138" w14:textId="77777777" w:rsidR="00766BB0" w:rsidRDefault="00766BB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</w:p>
    <w:p w14:paraId="319E1825" w14:textId="77777777" w:rsidR="00766BB0" w:rsidRDefault="00766BB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</w:p>
    <w:p w14:paraId="273F0E34" w14:textId="6ED9B914" w:rsidR="00227D5B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lastRenderedPageBreak/>
        <w:t xml:space="preserve">2. </w:t>
      </w:r>
      <w:r>
        <w:rPr>
          <w:rFonts w:ascii="Times New Roman" w:hAnsi="Times New Roman"/>
          <w:b/>
          <w:bCs/>
          <w:sz w:val="22"/>
          <w:szCs w:val="28"/>
        </w:rPr>
        <w:t>创新点</w:t>
      </w:r>
    </w:p>
    <w:p w14:paraId="2EC674CB" w14:textId="77777777" w:rsidR="00227D5B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基于多维数据融合的财税健康度动态诊断技术：突破传统单一维度的税务稽查模式，构建涵盖企业经营数据、发票数据、申报数据及宏观经济政策的多维数据仓库。利用大数据聚类分析算法，建立行业税负健康度基准模型，实现对企业潜在税务风险的毫秒级识别与量化评分</w:t>
      </w:r>
      <w:r>
        <w:rPr>
          <w:sz w:val="21"/>
          <w:szCs w:val="21"/>
        </w:rPr>
        <w:t>。</w:t>
      </w:r>
    </w:p>
    <w:p w14:paraId="5D8F02CB" w14:textId="77777777" w:rsidR="00227D5B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政策驱动的税务筹划智能辅助决策引擎：将复杂的税收优惠政策转化为可计算的规则引擎，结合企业实时经营数据，利用运筹优化算法，自动生成多套合规性税务筹划方案建议。解决传统筹划过度依赖人工经验、试错成本高的问题</w:t>
      </w:r>
      <w:r>
        <w:rPr>
          <w:sz w:val="21"/>
          <w:szCs w:val="21"/>
        </w:rPr>
        <w:t>。</w:t>
      </w:r>
    </w:p>
    <w:p w14:paraId="4389D122" w14:textId="77777777" w:rsidR="00227D5B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可视化低代码财税业务流程自动化（</w:t>
      </w:r>
      <w:r>
        <w:rPr>
          <w:rFonts w:hint="eastAsia"/>
          <w:sz w:val="21"/>
          <w:szCs w:val="21"/>
        </w:rPr>
        <w:t>RPA</w:t>
      </w:r>
      <w:r>
        <w:rPr>
          <w:rFonts w:hint="eastAsia"/>
          <w:sz w:val="21"/>
          <w:szCs w:val="21"/>
        </w:rPr>
        <w:t>）架构：研发可视化流程配置工具，支持非技术人员通过拖拽组件的方式，自定义复杂的财税业务流程。实现了财税管理从“人找事”到“事找人”的智能化转变，大幅降低人为操作失误率</w:t>
      </w:r>
      <w:r>
        <w:rPr>
          <w:sz w:val="21"/>
          <w:szCs w:val="21"/>
        </w:rPr>
        <w:t>。</w:t>
      </w:r>
    </w:p>
    <w:p w14:paraId="139C0CA5" w14:textId="77777777" w:rsidR="00227D5B" w:rsidRDefault="00000000">
      <w:pPr>
        <w:numPr>
          <w:ilvl w:val="0"/>
          <w:numId w:val="6"/>
        </w:num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项目经费统计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227D5B" w14:paraId="380A45AE" w14:textId="77777777">
        <w:trPr>
          <w:trHeight w:val="708"/>
          <w:jc w:val="center"/>
        </w:trPr>
        <w:tc>
          <w:tcPr>
            <w:tcW w:w="2620" w:type="dxa"/>
            <w:vMerge w:val="restart"/>
            <w:vAlign w:val="center"/>
          </w:tcPr>
          <w:p w14:paraId="137B1674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227D5B" w14:paraId="5CB5DE58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6DC873CB" w14:textId="77777777" w:rsidR="00227D5B" w:rsidRDefault="00227D5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227D5B" w14:paraId="42296D16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7CA4706D" w14:textId="77777777" w:rsidR="00227D5B" w:rsidRDefault="00227D5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227D5B" w14:paraId="522029A6" w14:textId="77777777">
        <w:trPr>
          <w:trHeight w:val="733"/>
          <w:jc w:val="center"/>
        </w:trPr>
        <w:tc>
          <w:tcPr>
            <w:tcW w:w="2620" w:type="dxa"/>
            <w:vMerge/>
            <w:vAlign w:val="center"/>
          </w:tcPr>
          <w:p w14:paraId="5A6BAAA1" w14:textId="77777777" w:rsidR="00227D5B" w:rsidRDefault="00227D5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</w:tbl>
    <w:p w14:paraId="37CB14BA" w14:textId="77777777" w:rsidR="00227D5B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经统计，项目经费符合预算要求。</w:t>
      </w:r>
    </w:p>
    <w:p w14:paraId="703132E5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五、项目验收情况</w:t>
      </w:r>
    </w:p>
    <w:p w14:paraId="67C90DBF" w14:textId="77777777" w:rsidR="00227D5B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（一）验收内容</w:t>
      </w:r>
    </w:p>
    <w:p w14:paraId="7F8034F0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本项目严格依据立项报告中的技术指标进行验收，重点考核技术先进性、系统稳定性及业务适配性，具体验收维度如下：</w:t>
      </w:r>
    </w:p>
    <w:p w14:paraId="110BCFAC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）核心技术指标达成情况验收</w:t>
      </w:r>
    </w:p>
    <w:tbl>
      <w:tblPr>
        <w:tblStyle w:val="a6"/>
        <w:tblW w:w="8618" w:type="dxa"/>
        <w:tblLook w:val="04A0" w:firstRow="1" w:lastRow="0" w:firstColumn="1" w:lastColumn="0" w:noHBand="0" w:noVBand="1"/>
      </w:tblPr>
      <w:tblGrid>
        <w:gridCol w:w="2872"/>
        <w:gridCol w:w="2873"/>
        <w:gridCol w:w="2873"/>
      </w:tblGrid>
      <w:tr w:rsidR="00227D5B" w14:paraId="3F841C4B" w14:textId="77777777">
        <w:trPr>
          <w:trHeight w:val="686"/>
        </w:trPr>
        <w:tc>
          <w:tcPr>
            <w:tcW w:w="2872" w:type="dxa"/>
            <w:vAlign w:val="center"/>
          </w:tcPr>
          <w:p w14:paraId="3FB434F7" w14:textId="77777777" w:rsidR="00227D5B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核心指标项</w:t>
            </w:r>
          </w:p>
        </w:tc>
        <w:tc>
          <w:tcPr>
            <w:tcW w:w="2873" w:type="dxa"/>
            <w:vAlign w:val="center"/>
          </w:tcPr>
          <w:p w14:paraId="03C81E81" w14:textId="77777777" w:rsidR="00227D5B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目标值/验收值</w:t>
            </w:r>
          </w:p>
        </w:tc>
        <w:tc>
          <w:tcPr>
            <w:tcW w:w="2873" w:type="dxa"/>
            <w:vAlign w:val="center"/>
          </w:tcPr>
          <w:p w14:paraId="7D57EFA7" w14:textId="77777777" w:rsidR="00227D5B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实测效果描述</w:t>
            </w:r>
          </w:p>
        </w:tc>
      </w:tr>
      <w:tr w:rsidR="00227D5B" w14:paraId="23FBC1CB" w14:textId="77777777">
        <w:trPr>
          <w:trHeight w:val="833"/>
        </w:trPr>
        <w:tc>
          <w:tcPr>
            <w:tcW w:w="2872" w:type="dxa"/>
            <w:vAlign w:val="center"/>
          </w:tcPr>
          <w:p w14:paraId="34D47BC0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数据处理时效</w:t>
            </w:r>
          </w:p>
        </w:tc>
        <w:tc>
          <w:tcPr>
            <w:tcW w:w="2873" w:type="dxa"/>
            <w:vAlign w:val="center"/>
          </w:tcPr>
          <w:p w14:paraId="2E02C1B9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实时同步</w:t>
            </w:r>
          </w:p>
        </w:tc>
        <w:tc>
          <w:tcPr>
            <w:tcW w:w="2873" w:type="dxa"/>
            <w:vAlign w:val="center"/>
          </w:tcPr>
          <w:p w14:paraId="3063191F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实现业财税数据毫秒级抓取与清洗，延迟</w:t>
            </w:r>
            <w:r>
              <w:rPr>
                <w:rFonts w:hint="eastAsia"/>
                <w:szCs w:val="21"/>
              </w:rPr>
              <w:t>&lt;1s</w:t>
            </w:r>
          </w:p>
        </w:tc>
      </w:tr>
      <w:tr w:rsidR="00227D5B" w14:paraId="272D9E43" w14:textId="77777777">
        <w:trPr>
          <w:trHeight w:val="686"/>
        </w:trPr>
        <w:tc>
          <w:tcPr>
            <w:tcW w:w="2872" w:type="dxa"/>
            <w:vAlign w:val="center"/>
          </w:tcPr>
          <w:p w14:paraId="0A0002EC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风险识别准确率</w:t>
            </w:r>
          </w:p>
        </w:tc>
        <w:tc>
          <w:tcPr>
            <w:tcW w:w="2873" w:type="dxa"/>
            <w:vAlign w:val="center"/>
          </w:tcPr>
          <w:p w14:paraId="0714026A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≥ 90%</w:t>
            </w:r>
          </w:p>
        </w:tc>
        <w:tc>
          <w:tcPr>
            <w:tcW w:w="2873" w:type="dxa"/>
            <w:vAlign w:val="center"/>
          </w:tcPr>
          <w:p w14:paraId="6A4BF6BA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基于大数据模型的税务风险识别准确率达到</w:t>
            </w:r>
            <w:r>
              <w:rPr>
                <w:rFonts w:hint="eastAsia"/>
                <w:szCs w:val="21"/>
              </w:rPr>
              <w:t xml:space="preserve"> 95.6%</w:t>
            </w:r>
          </w:p>
        </w:tc>
      </w:tr>
      <w:tr w:rsidR="00227D5B" w14:paraId="5F712B8E" w14:textId="77777777">
        <w:trPr>
          <w:trHeight w:val="686"/>
        </w:trPr>
        <w:tc>
          <w:tcPr>
            <w:tcW w:w="2872" w:type="dxa"/>
            <w:vAlign w:val="center"/>
          </w:tcPr>
          <w:p w14:paraId="53D5C463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流程自动化率</w:t>
            </w:r>
          </w:p>
        </w:tc>
        <w:tc>
          <w:tcPr>
            <w:tcW w:w="2873" w:type="dxa"/>
            <w:vAlign w:val="center"/>
          </w:tcPr>
          <w:p w14:paraId="2280AFDD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≥ 80%</w:t>
            </w:r>
          </w:p>
        </w:tc>
        <w:tc>
          <w:tcPr>
            <w:tcW w:w="2873" w:type="dxa"/>
            <w:vAlign w:val="center"/>
          </w:tcPr>
          <w:p w14:paraId="575A1B64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覆盖发票、申报、汇算等核心流程，自动化执行率达</w:t>
            </w:r>
            <w:r>
              <w:rPr>
                <w:rFonts w:hint="eastAsia"/>
                <w:szCs w:val="21"/>
              </w:rPr>
              <w:t xml:space="preserve"> 85%</w:t>
            </w:r>
          </w:p>
        </w:tc>
      </w:tr>
      <w:tr w:rsidR="00227D5B" w14:paraId="7F5D0DC0" w14:textId="77777777">
        <w:trPr>
          <w:trHeight w:val="697"/>
        </w:trPr>
        <w:tc>
          <w:tcPr>
            <w:tcW w:w="2872" w:type="dxa"/>
            <w:vAlign w:val="center"/>
          </w:tcPr>
          <w:p w14:paraId="08A7DACD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系统稳定性</w:t>
            </w:r>
          </w:p>
        </w:tc>
        <w:tc>
          <w:tcPr>
            <w:tcW w:w="2873" w:type="dxa"/>
            <w:vAlign w:val="center"/>
          </w:tcPr>
          <w:p w14:paraId="06D77370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7x24小时</w:t>
            </w:r>
          </w:p>
        </w:tc>
        <w:tc>
          <w:tcPr>
            <w:tcW w:w="2873" w:type="dxa"/>
            <w:vAlign w:val="center"/>
          </w:tcPr>
          <w:p w14:paraId="7957492E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连续压力测试</w:t>
            </w:r>
            <w:r>
              <w:rPr>
                <w:rFonts w:hint="eastAsia"/>
                <w:szCs w:val="21"/>
              </w:rPr>
              <w:t>72</w:t>
            </w:r>
            <w:r>
              <w:rPr>
                <w:rFonts w:hint="eastAsia"/>
                <w:szCs w:val="21"/>
              </w:rPr>
              <w:t>小时无故障，系统可用性</w:t>
            </w:r>
            <w:r>
              <w:rPr>
                <w:rFonts w:hint="eastAsia"/>
                <w:szCs w:val="21"/>
              </w:rPr>
              <w:t xml:space="preserve"> 99.9%</w:t>
            </w:r>
          </w:p>
        </w:tc>
      </w:tr>
    </w:tbl>
    <w:p w14:paraId="58B45699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bookmarkStart w:id="1" w:name="OLE_LINK2"/>
      <w:r>
        <w:rPr>
          <w:rFonts w:hint="eastAsia"/>
        </w:rPr>
        <w:t>知识产权验收</w:t>
      </w:r>
      <w:bookmarkEnd w:id="1"/>
    </w:p>
    <w:p w14:paraId="07CE3836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验收方式：核对国家知识产权局专利申请受理通知书、中国版权保护中心软著登记证书。</w:t>
      </w:r>
    </w:p>
    <w:p w14:paraId="07706BEF" w14:textId="77777777" w:rsidR="00227D5B" w:rsidRDefault="00000000">
      <w:pPr>
        <w:spacing w:line="360" w:lineRule="auto"/>
        <w:ind w:firstLineChars="200" w:firstLine="420"/>
      </w:pPr>
      <w:bookmarkStart w:id="2" w:name="OLE_LINK3"/>
      <w:r>
        <w:rPr>
          <w:rFonts w:hint="eastAsia"/>
        </w:rPr>
        <w:t>验收成果：确认完成软件著作权登记</w:t>
      </w:r>
      <w:r>
        <w:rPr>
          <w:rFonts w:hint="eastAsia"/>
        </w:rPr>
        <w:t>6</w:t>
      </w:r>
      <w:r>
        <w:rPr>
          <w:rFonts w:hint="eastAsia"/>
        </w:rPr>
        <w:t>项，形成完整自主知识产权体系。</w:t>
      </w:r>
    </w:p>
    <w:bookmarkEnd w:id="2"/>
    <w:p w14:paraId="23014892" w14:textId="77777777" w:rsidR="00227D5B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（二）验收结论</w:t>
      </w:r>
    </w:p>
    <w:p w14:paraId="36EE8D5A" w14:textId="77777777" w:rsidR="00227D5B" w:rsidRDefault="00000000">
      <w:pPr>
        <w:spacing w:line="360" w:lineRule="auto"/>
        <w:ind w:firstLineChars="200" w:firstLine="420"/>
      </w:pPr>
      <w:bookmarkStart w:id="3" w:name="OLE_LINK4"/>
      <w:r>
        <w:rPr>
          <w:rFonts w:hint="eastAsia"/>
        </w:rPr>
        <w:t>经专家组评审及实测数据验证，本项目圆满完成各项研究内容。系统架构先进，运行稳定可靠，关键性能指标均优于预定目标。项目成果在企业财税合规水平与决策智能化程度上实现了技术突破，具备显著的创新性和实用性，同意通过验收。</w:t>
      </w:r>
    </w:p>
    <w:bookmarkEnd w:id="3"/>
    <w:p w14:paraId="7D326A10" w14:textId="77777777" w:rsidR="00227D5B" w:rsidRDefault="00227D5B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6E5E5A0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28408643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29</w:t>
      </w:r>
      <w:r>
        <w:rPr>
          <w:rFonts w:ascii="Times New Roman" w:hAnsi="Times New Roman" w:hint="eastAsia"/>
          <w:sz w:val="22"/>
          <w:szCs w:val="28"/>
        </w:rPr>
        <w:t>日</w:t>
      </w:r>
    </w:p>
    <w:sectPr w:rsidR="00227D5B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4457" w14:textId="77777777" w:rsidR="002F0A24" w:rsidRDefault="002F0A24">
      <w:r>
        <w:separator/>
      </w:r>
    </w:p>
  </w:endnote>
  <w:endnote w:type="continuationSeparator" w:id="0">
    <w:p w14:paraId="3B11E669" w14:textId="77777777" w:rsidR="002F0A24" w:rsidRDefault="002F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7C81" w14:textId="77777777" w:rsidR="002F0A24" w:rsidRDefault="002F0A24">
      <w:r>
        <w:separator/>
      </w:r>
    </w:p>
  </w:footnote>
  <w:footnote w:type="continuationSeparator" w:id="0">
    <w:p w14:paraId="68E6C535" w14:textId="77777777" w:rsidR="002F0A24" w:rsidRDefault="002F0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826C" w14:textId="3A0E3408" w:rsidR="00227D5B" w:rsidRDefault="00000000">
    <w:pPr>
      <w:pStyle w:val="a4"/>
    </w:pPr>
    <w:r>
      <w:t>上海骧和信息技术有限公司</w:t>
    </w:r>
    <w: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7BD62"/>
    <w:multiLevelType w:val="singleLevel"/>
    <w:tmpl w:val="9D17BD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31363C1"/>
    <w:multiLevelType w:val="singleLevel"/>
    <w:tmpl w:val="A31363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9DBAEED"/>
    <w:multiLevelType w:val="singleLevel"/>
    <w:tmpl w:val="D9DBAEE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8744EF6"/>
    <w:multiLevelType w:val="singleLevel"/>
    <w:tmpl w:val="E8744EF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6AE33EB"/>
    <w:multiLevelType w:val="singleLevel"/>
    <w:tmpl w:val="36AE33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77A6CEAA"/>
    <w:multiLevelType w:val="singleLevel"/>
    <w:tmpl w:val="77A6C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525557162">
    <w:abstractNumId w:val="0"/>
  </w:num>
  <w:num w:numId="2" w16cid:durableId="359669395">
    <w:abstractNumId w:val="4"/>
  </w:num>
  <w:num w:numId="3" w16cid:durableId="576473688">
    <w:abstractNumId w:val="1"/>
  </w:num>
  <w:num w:numId="4" w16cid:durableId="787506861">
    <w:abstractNumId w:val="5"/>
  </w:num>
  <w:num w:numId="5" w16cid:durableId="343364089">
    <w:abstractNumId w:val="3"/>
  </w:num>
  <w:num w:numId="6" w16cid:durableId="1428307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lMTc4NGIxMGQzZGM3ZTI0N2NkOWFkZjAxZDY0MjcifQ=="/>
  </w:docVars>
  <w:rsids>
    <w:rsidRoot w:val="0033114D"/>
    <w:rsid w:val="000045B9"/>
    <w:rsid w:val="00112485"/>
    <w:rsid w:val="00227D5B"/>
    <w:rsid w:val="00286FD0"/>
    <w:rsid w:val="002C0477"/>
    <w:rsid w:val="002D0A28"/>
    <w:rsid w:val="002F0A24"/>
    <w:rsid w:val="0033114D"/>
    <w:rsid w:val="0036056B"/>
    <w:rsid w:val="003B159F"/>
    <w:rsid w:val="0041788D"/>
    <w:rsid w:val="00425A1B"/>
    <w:rsid w:val="004B5217"/>
    <w:rsid w:val="005505BD"/>
    <w:rsid w:val="0055606C"/>
    <w:rsid w:val="005A299D"/>
    <w:rsid w:val="005C37D8"/>
    <w:rsid w:val="006038E5"/>
    <w:rsid w:val="00611850"/>
    <w:rsid w:val="00617ED8"/>
    <w:rsid w:val="0063755E"/>
    <w:rsid w:val="00753929"/>
    <w:rsid w:val="00766BB0"/>
    <w:rsid w:val="007B0545"/>
    <w:rsid w:val="007D16B8"/>
    <w:rsid w:val="008248FA"/>
    <w:rsid w:val="008875A8"/>
    <w:rsid w:val="00936276"/>
    <w:rsid w:val="00952088"/>
    <w:rsid w:val="009A6157"/>
    <w:rsid w:val="009D476B"/>
    <w:rsid w:val="009E3E1B"/>
    <w:rsid w:val="00A840C0"/>
    <w:rsid w:val="00AD254A"/>
    <w:rsid w:val="00B5735B"/>
    <w:rsid w:val="00B6371C"/>
    <w:rsid w:val="00B71F36"/>
    <w:rsid w:val="00BC1CB5"/>
    <w:rsid w:val="00BC7C7F"/>
    <w:rsid w:val="00C21A53"/>
    <w:rsid w:val="00CE3760"/>
    <w:rsid w:val="00CF418E"/>
    <w:rsid w:val="00D07826"/>
    <w:rsid w:val="00D12CCD"/>
    <w:rsid w:val="00D24822"/>
    <w:rsid w:val="00D944D8"/>
    <w:rsid w:val="00DA49F5"/>
    <w:rsid w:val="00DD3395"/>
    <w:rsid w:val="00E1589E"/>
    <w:rsid w:val="00E41409"/>
    <w:rsid w:val="00E568F2"/>
    <w:rsid w:val="00ED4C7B"/>
    <w:rsid w:val="00F16D0A"/>
    <w:rsid w:val="00F97D64"/>
    <w:rsid w:val="00FB6327"/>
    <w:rsid w:val="00FE2B5A"/>
    <w:rsid w:val="01E0373D"/>
    <w:rsid w:val="02BA3F8E"/>
    <w:rsid w:val="032B6C3A"/>
    <w:rsid w:val="03F45FE6"/>
    <w:rsid w:val="03F4702C"/>
    <w:rsid w:val="04293179"/>
    <w:rsid w:val="044B4292"/>
    <w:rsid w:val="046E222D"/>
    <w:rsid w:val="047D1717"/>
    <w:rsid w:val="04B1068B"/>
    <w:rsid w:val="051200B1"/>
    <w:rsid w:val="05545FD4"/>
    <w:rsid w:val="06680FFF"/>
    <w:rsid w:val="06E85D06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B44BC1"/>
    <w:rsid w:val="11CB5870"/>
    <w:rsid w:val="11E22BBA"/>
    <w:rsid w:val="12DB5F87"/>
    <w:rsid w:val="134578A4"/>
    <w:rsid w:val="14123C2A"/>
    <w:rsid w:val="148B578A"/>
    <w:rsid w:val="156C2EC6"/>
    <w:rsid w:val="167F2A48"/>
    <w:rsid w:val="16943877"/>
    <w:rsid w:val="16BA2357"/>
    <w:rsid w:val="16F5338F"/>
    <w:rsid w:val="17143815"/>
    <w:rsid w:val="171657DF"/>
    <w:rsid w:val="186500A0"/>
    <w:rsid w:val="18ED431E"/>
    <w:rsid w:val="193A152D"/>
    <w:rsid w:val="19B27315"/>
    <w:rsid w:val="1A046D5F"/>
    <w:rsid w:val="1A705EAE"/>
    <w:rsid w:val="1CCC06EE"/>
    <w:rsid w:val="1E0B5246"/>
    <w:rsid w:val="1E780B2E"/>
    <w:rsid w:val="1F1B063B"/>
    <w:rsid w:val="1FC54BA9"/>
    <w:rsid w:val="21314E79"/>
    <w:rsid w:val="21CD59F3"/>
    <w:rsid w:val="22A1482E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BA20E1D"/>
    <w:rsid w:val="2C9F16FD"/>
    <w:rsid w:val="2D7B07E4"/>
    <w:rsid w:val="2DD660DD"/>
    <w:rsid w:val="2E9D638E"/>
    <w:rsid w:val="2EA65243"/>
    <w:rsid w:val="2F0D43DD"/>
    <w:rsid w:val="2F104DB2"/>
    <w:rsid w:val="2F370591"/>
    <w:rsid w:val="2FA21EAE"/>
    <w:rsid w:val="302F21E8"/>
    <w:rsid w:val="30C65728"/>
    <w:rsid w:val="31097D0B"/>
    <w:rsid w:val="311B1C02"/>
    <w:rsid w:val="31554CFE"/>
    <w:rsid w:val="31AC0DC2"/>
    <w:rsid w:val="32641B63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423026D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2C005D"/>
    <w:rsid w:val="5AE12FDB"/>
    <w:rsid w:val="5B084A0C"/>
    <w:rsid w:val="5B800A46"/>
    <w:rsid w:val="5B841BB9"/>
    <w:rsid w:val="5C025503"/>
    <w:rsid w:val="5C3B2178"/>
    <w:rsid w:val="5C7F0CFE"/>
    <w:rsid w:val="5D080CF3"/>
    <w:rsid w:val="5D331AE8"/>
    <w:rsid w:val="5DF179D9"/>
    <w:rsid w:val="5E4E6BDA"/>
    <w:rsid w:val="5E9C04E7"/>
    <w:rsid w:val="5F334021"/>
    <w:rsid w:val="5F926F9A"/>
    <w:rsid w:val="60235E44"/>
    <w:rsid w:val="602D6CC3"/>
    <w:rsid w:val="608A337D"/>
    <w:rsid w:val="60A12E65"/>
    <w:rsid w:val="60AA0313"/>
    <w:rsid w:val="60D31618"/>
    <w:rsid w:val="616D5CB5"/>
    <w:rsid w:val="618648DC"/>
    <w:rsid w:val="61B41449"/>
    <w:rsid w:val="61CB0541"/>
    <w:rsid w:val="63E8362C"/>
    <w:rsid w:val="64535652"/>
    <w:rsid w:val="64DB5A2C"/>
    <w:rsid w:val="64E35BA2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811CAA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C31B1A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471B8"/>
  <w15:docId w15:val="{DA3177E5-0437-C845-A44F-51F0E4CD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cyipxm5</dc:creator>
  <cp:lastModifiedBy>孙 文豪</cp:lastModifiedBy>
  <cp:revision>10</cp:revision>
  <dcterms:created xsi:type="dcterms:W3CDTF">2026-05-31T06:29:00Z</dcterms:created>
  <dcterms:modified xsi:type="dcterms:W3CDTF">2026-05-31T09:45:00Z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