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701D2" w14:textId="77777777" w:rsidR="00CF418E" w:rsidRDefault="00CF418E">
      <w:pPr>
        <w:pStyle w:val="1"/>
        <w:jc w:val="center"/>
        <w:rPr>
          <w:rFonts w:ascii="Times New Roman" w:hAnsi="Times New Roman"/>
        </w:rPr>
      </w:pPr>
    </w:p>
    <w:p w14:paraId="6F4271B1" w14:textId="77777777" w:rsidR="00CF418E" w:rsidRDefault="00000000">
      <w:pPr>
        <w:pStyle w:val="1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 </w:t>
      </w:r>
      <w:r>
        <w:rPr>
          <w:rFonts w:ascii="Times New Roman" w:hAnsi="Times New Roman" w:hint="eastAsia"/>
        </w:rPr>
        <w:t>企业技术开发项目立项报告</w:t>
      </w:r>
    </w:p>
    <w:p w14:paraId="322DCE71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6EDE820C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1AF4FBA8" w14:textId="77777777" w:rsidR="00CF418E" w:rsidRDefault="00000000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项目名称：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</w:t>
      </w:r>
      <w:r>
        <w:rPr>
          <w:rFonts w:ascii="Times New Roman" w:hAnsi="Times New Roman" w:hint="eastAsia"/>
          <w:sz w:val="28"/>
          <w:szCs w:val="28"/>
          <w:u w:val="thick"/>
        </w:rPr>
        <w:t>基于高精度金属加工工艺的铝制品的研发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</w:t>
      </w:r>
      <w:r>
        <w:rPr>
          <w:rFonts w:ascii="Times New Roman" w:hAnsi="Times New Roman"/>
          <w:sz w:val="28"/>
          <w:szCs w:val="28"/>
          <w:u w:val="thick"/>
        </w:rPr>
        <w:t xml:space="preserve">      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</w:t>
      </w:r>
    </w:p>
    <w:p w14:paraId="1909E7AF" w14:textId="77777777" w:rsidR="00CF418E" w:rsidRDefault="00000000">
      <w:pPr>
        <w:spacing w:line="720" w:lineRule="auto"/>
        <w:rPr>
          <w:rFonts w:ascii="Times New Roman" w:hAnsi="Times New Roman"/>
          <w:sz w:val="28"/>
          <w:szCs w:val="28"/>
          <w:u w:val="thick"/>
        </w:rPr>
      </w:pPr>
      <w:r>
        <w:rPr>
          <w:rFonts w:ascii="Times New Roman" w:hAnsi="Times New Roman" w:hint="eastAsia"/>
          <w:sz w:val="28"/>
          <w:szCs w:val="28"/>
        </w:rPr>
        <w:t>企业名称：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</w:t>
      </w:r>
      <w:r>
        <w:rPr>
          <w:rFonts w:ascii="Times New Roman" w:hAnsi="Times New Roman" w:hint="eastAsia"/>
          <w:sz w:val="28"/>
          <w:szCs w:val="28"/>
          <w:u w:val="thick"/>
        </w:rPr>
        <w:t>上海舜斯新材料科技有限公司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</w:t>
      </w:r>
    </w:p>
    <w:p w14:paraId="57A34B60" w14:textId="04A10719" w:rsidR="00CF418E" w:rsidRDefault="00000000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企业法人：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   </w:t>
      </w:r>
      <w:r>
        <w:rPr>
          <w:rFonts w:ascii="Times New Roman" w:hAnsi="Times New Roman" w:hint="eastAsia"/>
          <w:sz w:val="28"/>
          <w:szCs w:val="28"/>
          <w:u w:val="thick"/>
        </w:rPr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       </w:t>
      </w:r>
    </w:p>
    <w:p w14:paraId="558057ED" w14:textId="77777777" w:rsidR="00CF418E" w:rsidRDefault="00000000">
      <w:pPr>
        <w:spacing w:line="720" w:lineRule="auto"/>
        <w:rPr>
          <w:rFonts w:ascii="Times New Roman" w:hAnsi="Times New Roman"/>
          <w:sz w:val="28"/>
          <w:szCs w:val="28"/>
          <w:u w:val="thick"/>
        </w:rPr>
      </w:pPr>
      <w:r>
        <w:rPr>
          <w:rFonts w:ascii="Times New Roman" w:hAnsi="Times New Roman" w:hint="eastAsia"/>
          <w:sz w:val="28"/>
          <w:szCs w:val="28"/>
        </w:rPr>
        <w:t>项目负责人：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 </w:t>
      </w:r>
      <w:r>
        <w:rPr>
          <w:rFonts w:ascii="Times New Roman" w:hAnsi="Times New Roman" w:hint="eastAsia"/>
          <w:sz w:val="28"/>
          <w:szCs w:val="28"/>
          <w:u w:val="thick"/>
        </w:rPr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              </w:t>
      </w:r>
    </w:p>
    <w:p w14:paraId="71C69769" w14:textId="77777777" w:rsidR="00CF418E" w:rsidRDefault="00000000">
      <w:pPr>
        <w:spacing w:line="72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项目起止时间：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2024</w:t>
      </w:r>
      <w:r>
        <w:rPr>
          <w:rFonts w:ascii="Times New Roman" w:hAnsi="Times New Roman" w:hint="eastAsia"/>
          <w:sz w:val="28"/>
          <w:szCs w:val="28"/>
          <w:u w:val="thick"/>
        </w:rPr>
        <w:t>年</w:t>
      </w:r>
      <w:r>
        <w:rPr>
          <w:rFonts w:ascii="Times New Roman" w:hAnsi="Times New Roman" w:hint="eastAsia"/>
          <w:sz w:val="28"/>
          <w:szCs w:val="28"/>
          <w:u w:val="thick"/>
        </w:rPr>
        <w:t>01</w:t>
      </w:r>
      <w:r>
        <w:rPr>
          <w:rFonts w:ascii="Times New Roman" w:hAnsi="Times New Roman" w:hint="eastAsia"/>
          <w:sz w:val="28"/>
          <w:szCs w:val="28"/>
          <w:u w:val="thick"/>
        </w:rPr>
        <w:t>月至</w:t>
      </w:r>
      <w:r>
        <w:rPr>
          <w:rFonts w:ascii="Times New Roman" w:hAnsi="Times New Roman" w:hint="eastAsia"/>
          <w:sz w:val="28"/>
          <w:szCs w:val="28"/>
          <w:u w:val="thick"/>
        </w:rPr>
        <w:t>2024</w:t>
      </w:r>
      <w:r>
        <w:rPr>
          <w:rFonts w:ascii="Times New Roman" w:hAnsi="Times New Roman" w:hint="eastAsia"/>
          <w:sz w:val="28"/>
          <w:szCs w:val="28"/>
          <w:u w:val="thick"/>
        </w:rPr>
        <w:t>年</w:t>
      </w:r>
      <w:r>
        <w:rPr>
          <w:rFonts w:ascii="Times New Roman" w:hAnsi="Times New Roman" w:hint="eastAsia"/>
          <w:sz w:val="28"/>
          <w:szCs w:val="28"/>
          <w:u w:val="thick"/>
        </w:rPr>
        <w:t>12</w:t>
      </w:r>
      <w:r>
        <w:rPr>
          <w:rFonts w:ascii="Times New Roman" w:hAnsi="Times New Roman" w:hint="eastAsia"/>
          <w:sz w:val="28"/>
          <w:szCs w:val="28"/>
          <w:u w:val="thick"/>
        </w:rPr>
        <w:t>月</w:t>
      </w:r>
      <w:r>
        <w:rPr>
          <w:rFonts w:ascii="Times New Roman" w:hAnsi="Times New Roman" w:hint="eastAsia"/>
          <w:sz w:val="28"/>
          <w:szCs w:val="28"/>
          <w:u w:val="thick"/>
        </w:rPr>
        <w:t xml:space="preserve">            </w:t>
      </w:r>
    </w:p>
    <w:p w14:paraId="7274529E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5BC5B69C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1A8FF320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5AE33EE3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303D1064" w14:textId="77777777" w:rsidR="00CF418E" w:rsidRDefault="00CF418E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</w:p>
    <w:p w14:paraId="197A4FD1" w14:textId="77777777" w:rsidR="00CF418E" w:rsidRDefault="00000000">
      <w:pPr>
        <w:spacing w:line="48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hint="eastAsia"/>
          <w:sz w:val="28"/>
          <w:szCs w:val="28"/>
        </w:rPr>
        <w:t>编制日期</w:t>
      </w:r>
      <w:r>
        <w:rPr>
          <w:rFonts w:ascii="Times New Roman" w:hAnsi="Times New Roman" w:hint="eastAsia"/>
          <w:sz w:val="28"/>
          <w:szCs w:val="28"/>
        </w:rPr>
        <w:t>:2024</w:t>
      </w:r>
      <w:r>
        <w:rPr>
          <w:rFonts w:ascii="Times New Roman" w:hAnsi="Times New Roman" w:hint="eastAsia"/>
          <w:sz w:val="28"/>
          <w:szCs w:val="28"/>
        </w:rPr>
        <w:t>年</w:t>
      </w:r>
      <w:r>
        <w:rPr>
          <w:rFonts w:ascii="Times New Roman" w:hAnsi="Times New Roman" w:hint="eastAsia"/>
          <w:sz w:val="28"/>
          <w:szCs w:val="28"/>
        </w:rPr>
        <w:t>01</w:t>
      </w:r>
      <w:r>
        <w:rPr>
          <w:rFonts w:ascii="Times New Roman" w:hAnsi="Times New Roman" w:hint="eastAsia"/>
          <w:sz w:val="28"/>
          <w:szCs w:val="28"/>
        </w:rPr>
        <w:t>月</w:t>
      </w:r>
      <w:r>
        <w:rPr>
          <w:rFonts w:ascii="Times New Roman" w:hAnsi="Times New Roman" w:hint="eastAsia"/>
          <w:sz w:val="28"/>
          <w:szCs w:val="28"/>
        </w:rPr>
        <w:t>04</w:t>
      </w:r>
      <w:r>
        <w:rPr>
          <w:rFonts w:ascii="Times New Roman" w:hAnsi="Times New Roman" w:hint="eastAsia"/>
          <w:sz w:val="28"/>
          <w:szCs w:val="28"/>
        </w:rPr>
        <w:t>日</w:t>
      </w:r>
    </w:p>
    <w:p w14:paraId="39423BEE" w14:textId="77777777" w:rsidR="00CF418E" w:rsidRDefault="00CF418E">
      <w:pPr>
        <w:rPr>
          <w:rFonts w:ascii="Times New Roman" w:hAnsi="Times New Roman"/>
        </w:rPr>
      </w:pPr>
    </w:p>
    <w:p w14:paraId="43788887" w14:textId="77777777" w:rsidR="00CF418E" w:rsidRDefault="00CF418E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</w:p>
    <w:p w14:paraId="09DA5EAE" w14:textId="77777777" w:rsidR="00CF418E" w:rsidRDefault="00CF418E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</w:p>
    <w:p w14:paraId="70A75C54" w14:textId="77777777" w:rsidR="00112485" w:rsidRPr="00112485" w:rsidRDefault="00112485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</w:p>
    <w:p w14:paraId="7D1B23EA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  <w:r>
        <w:rPr>
          <w:rStyle w:val="a7"/>
          <w:rFonts w:ascii="Times New Roman" w:hAnsi="Times New Roman" w:hint="eastAsia"/>
          <w:sz w:val="22"/>
          <w:szCs w:val="22"/>
        </w:rPr>
        <w:lastRenderedPageBreak/>
        <w:t>一、项目背景</w:t>
      </w:r>
    </w:p>
    <w:p w14:paraId="29FEE9D8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（一）国内背景</w:t>
      </w:r>
    </w:p>
    <w:p w14:paraId="79E72933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2"/>
        </w:rPr>
      </w:pPr>
      <w:r>
        <w:t>我国铝加工行业经过多年发展，已成为全球最大的铝制品生产国和消费国，但高端高精度铝制品仍存在供给缺口，国产铝制品在加工精度、表面质量、批次一致性方面仍存在差距。特别是在铝制品生产流程中，传统转运、存放环节缺乏专用防护结构，容易出现铝锭磕碰损伤、铝板堆叠粘连等问题，导致良品率偏低，难以满足新能源、电子信息、高端装备等领域对高品质铝制品的需求。同时随着行业竞争加剧和降本增效要求提升，企业对降低生产损耗、提升产品良率的需求日益迫切。</w:t>
      </w:r>
    </w:p>
    <w:p w14:paraId="46325AC8" w14:textId="77777777" w:rsidR="00CF418E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国际背景</w:t>
      </w:r>
    </w:p>
    <w:p w14:paraId="326A8117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2"/>
        </w:rPr>
      </w:pPr>
      <w:r>
        <w:t>日本针对铝加工过程的物料转运环节开发了专用限位防护结构，大幅降低物料搬运过程的磕碰损伤率</w:t>
      </w:r>
    </w:p>
    <w:p w14:paraId="43A176D7" w14:textId="77777777" w:rsidR="00CF418E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Segoe UI"/>
          <w:sz w:val="22"/>
          <w:szCs w:val="22"/>
        </w:rPr>
      </w:pPr>
      <w:r>
        <w:t>德国采用全流程防磕碰工艺设计，铝制品生产全周期良品率较国内平均水平高出15%以上</w:t>
      </w:r>
    </w:p>
    <w:p w14:paraId="543F25A5" w14:textId="77777777" w:rsidR="00CF418E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Segoe UI"/>
          <w:sz w:val="22"/>
          <w:szCs w:val="22"/>
        </w:rPr>
      </w:pPr>
      <w:r>
        <w:t>美国在铝制品存放环节应用自动化防粘连技术，减少了二次返工工序，生产效率显著提升</w:t>
      </w:r>
    </w:p>
    <w:p w14:paraId="2193FD3C" w14:textId="77777777" w:rsidR="00CF418E" w:rsidRDefault="00000000">
      <w:pPr>
        <w:numPr>
          <w:ilvl w:val="0"/>
          <w:numId w:val="2"/>
        </w:numPr>
        <w:spacing w:line="360" w:lineRule="auto"/>
        <w:rPr>
          <w:rFonts w:ascii="Times New Roman" w:hAnsi="Times New Roman" w:cs="Segoe UI"/>
          <w:sz w:val="22"/>
          <w:szCs w:val="22"/>
        </w:rPr>
      </w:pPr>
      <w:r>
        <w:t>欧洲高端铝加工企业已实现高精度铝制品的大批量稳定生产，相关工艺管控标准领先国内行业</w:t>
      </w:r>
    </w:p>
    <w:p w14:paraId="2AF434FA" w14:textId="77777777" w:rsidR="00CF418E" w:rsidRDefault="00000000">
      <w:pPr>
        <w:numPr>
          <w:ilvl w:val="0"/>
          <w:numId w:val="1"/>
        </w:numPr>
        <w:spacing w:line="36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背景总结‌</w:t>
      </w:r>
    </w:p>
    <w:p w14:paraId="6D3024DA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2"/>
        </w:rPr>
      </w:pPr>
      <w:r>
        <w:t>随着我国高端制造产业向高质量方向转型，对高精度、高品质铝制品的需求持续增长。本项目基于现有技术基础，结合公司已有的两项实用新型专利，针对铝制品生产过程中的关键技术痛点，开展高精度金属加工工艺的铝制品研发，提升铝制品的良品率和性能稳定性，满足国内下游产业对高端铝制品的迫切需求。</w:t>
      </w:r>
    </w:p>
    <w:p w14:paraId="52DF5BB7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  <w:r>
        <w:rPr>
          <w:rStyle w:val="a7"/>
          <w:rFonts w:ascii="Times New Roman" w:hAnsi="Times New Roman" w:hint="eastAsia"/>
          <w:sz w:val="22"/>
          <w:szCs w:val="22"/>
        </w:rPr>
        <w:t>二、项目目标</w:t>
      </w:r>
    </w:p>
    <w:p w14:paraId="3E39FD43" w14:textId="77777777" w:rsidR="00CF418E" w:rsidRDefault="00000000">
      <w:pPr>
        <w:spacing w:line="360" w:lineRule="auto"/>
        <w:ind w:leftChars="200" w:left="420"/>
        <w:rPr>
          <w:rFonts w:ascii="Times New Roman" w:hAnsi="Times New Roman" w:cs="Segoe UI"/>
          <w:sz w:val="22"/>
          <w:szCs w:val="22"/>
        </w:rPr>
      </w:pPr>
      <w:r>
        <w:t>本项目聚焦于高精度金属加工工艺的铝制品研发，重点突破铝制品加工过程物料防护、存放防粘连等关键技术，实现以下技术目标：</w:t>
      </w:r>
    </w:p>
    <w:p w14:paraId="62AA956E" w14:textId="77777777" w:rsidR="00CF418E" w:rsidRDefault="00000000">
      <w:pPr>
        <w:numPr>
          <w:ilvl w:val="0"/>
          <w:numId w:val="3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优化铝锭转运过程的限位缓冲防护结构，将铝锭搬运过程的磕碰损伤率降低90%以上</w:t>
      </w:r>
    </w:p>
    <w:p w14:paraId="0A4D70C2" w14:textId="77777777" w:rsidR="00CF418E" w:rsidRDefault="00000000">
      <w:pPr>
        <w:numPr>
          <w:ilvl w:val="0"/>
          <w:numId w:val="3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开发适配多规格铝板的可调式防粘连存放结构，解决铝板堆叠存放的粘连问题，铝板存放不良率降至0.1%以下</w:t>
      </w:r>
    </w:p>
    <w:p w14:paraId="6A133708" w14:textId="77777777" w:rsidR="00CF418E" w:rsidRDefault="00000000">
      <w:pPr>
        <w:numPr>
          <w:ilvl w:val="0"/>
          <w:numId w:val="3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优化高精度铝制品的全流程加工工艺，提升铝制品的尺寸精度和表面质量，达到国内领先水平</w:t>
      </w:r>
    </w:p>
    <w:p w14:paraId="3008FD6C" w14:textId="77777777" w:rsidR="00CF418E" w:rsidRDefault="00000000">
      <w:pPr>
        <w:numPr>
          <w:ilvl w:val="0"/>
          <w:numId w:val="3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形成成熟的高精度铝制品量产工艺方案，实现产品的批量稳定生产</w:t>
      </w:r>
    </w:p>
    <w:p w14:paraId="628293E7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2"/>
        </w:rPr>
      </w:pPr>
      <w:r>
        <w:rPr>
          <w:rStyle w:val="a7"/>
          <w:rFonts w:ascii="Times New Roman" w:hAnsi="Times New Roman" w:hint="eastAsia"/>
          <w:sz w:val="22"/>
          <w:szCs w:val="22"/>
        </w:rPr>
        <w:t>三、预期效益与挑战</w:t>
      </w:r>
    </w:p>
    <w:p w14:paraId="35B5C26D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（一）预期效益</w:t>
      </w:r>
    </w:p>
    <w:p w14:paraId="1BB2EADF" w14:textId="77777777" w:rsidR="00CF418E" w:rsidRDefault="00000000">
      <w:pPr>
        <w:numPr>
          <w:ilvl w:val="0"/>
          <w:numId w:val="4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经济效益：有效降低铝制品生产过程中的物料损耗和返工成本，提升单位产能收益，增强企业在高端铝制品领域的市场竞争力，扩大市场份额</w:t>
      </w:r>
    </w:p>
    <w:p w14:paraId="7CE49F99" w14:textId="77777777" w:rsidR="00CF418E" w:rsidRDefault="00000000">
      <w:pPr>
        <w:numPr>
          <w:ilvl w:val="0"/>
          <w:numId w:val="4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社会效益：推动国内铝加工产业向高精度、高品质方向升级，减少高端铝制品对进口的依赖，为新能源、电子信息等下游高端产业发展提供可靠的材料支撑</w:t>
      </w:r>
    </w:p>
    <w:p w14:paraId="6279DCD3" w14:textId="77777777" w:rsidR="00CF418E" w:rsidRDefault="00000000">
      <w:pPr>
        <w:numPr>
          <w:ilvl w:val="0"/>
          <w:numId w:val="4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技术效益：形成铝制品加工全过程的物料防护技术体系，提升高精度铝制品的批次一致性和良品率，积累相关核心工艺经验，形成自主知识产权优势</w:t>
      </w:r>
    </w:p>
    <w:p w14:paraId="4AEBAFBB" w14:textId="77777777" w:rsidR="00CF418E" w:rsidRDefault="00000000">
      <w:pPr>
        <w:spacing w:line="360" w:lineRule="auto"/>
        <w:rPr>
          <w:rFonts w:ascii="Times New Roman" w:eastAsia="Segoe UI" w:hAnsi="Times New Roman" w:cs="Segoe UI"/>
          <w:sz w:val="22"/>
          <w:szCs w:val="22"/>
        </w:rPr>
      </w:pPr>
      <w:r>
        <w:rPr>
          <w:rFonts w:ascii="Times New Roman" w:eastAsia="Segoe UI" w:hAnsi="Times New Roman" w:cs="Segoe UI" w:hint="eastAsia"/>
          <w:sz w:val="22"/>
          <w:szCs w:val="22"/>
        </w:rPr>
        <w:lastRenderedPageBreak/>
        <w:t>（二）面临的挑战</w:t>
      </w:r>
    </w:p>
    <w:p w14:paraId="2FF6B0CE" w14:textId="77777777" w:rsidR="00CF418E" w:rsidRDefault="00000000">
      <w:pPr>
        <w:numPr>
          <w:ilvl w:val="0"/>
          <w:numId w:val="5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技术适配难度：研发的防护、防粘连结构需要适配不同规格、不同材质的铝制品，多场景适配验证的工作量较大</w:t>
      </w:r>
    </w:p>
    <w:p w14:paraId="5F27A9AE" w14:textId="77777777" w:rsidR="00CF418E" w:rsidRDefault="00000000">
      <w:pPr>
        <w:numPr>
          <w:ilvl w:val="0"/>
          <w:numId w:val="5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工艺管控要求高：高精度铝制品加工对设备参数、环境温湿度等工艺条件要求严格，全流程标准化管控体系搭建难度较高</w:t>
      </w:r>
    </w:p>
    <w:p w14:paraId="509518D6" w14:textId="77777777" w:rsidR="00CF418E" w:rsidRDefault="00000000">
      <w:pPr>
        <w:numPr>
          <w:ilvl w:val="0"/>
          <w:numId w:val="5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市场接受度风险：部分下游高端客户已有固定供应链体系，新产品的资质认证周期较长，推广进度可能不及预期</w:t>
      </w:r>
    </w:p>
    <w:p w14:paraId="4A533A81" w14:textId="77777777" w:rsidR="00CF418E" w:rsidRDefault="00000000">
      <w:pPr>
        <w:numPr>
          <w:ilvl w:val="0"/>
          <w:numId w:val="5"/>
        </w:numPr>
        <w:spacing w:line="360" w:lineRule="auto"/>
        <w:ind w:left="0" w:firstLineChars="200" w:firstLine="440"/>
        <w:rPr>
          <w:rFonts w:ascii="Times New Roman" w:hAnsi="Times New Roman" w:cs="Segoe UI"/>
          <w:sz w:val="22"/>
          <w:szCs w:val="22"/>
        </w:rPr>
      </w:pPr>
      <w:r>
        <w:t>项目预算：根据初步估算，项目总预算为60万元（具体金额待细化后公布）</w:t>
      </w:r>
    </w:p>
    <w:p w14:paraId="7B27B563" w14:textId="77777777" w:rsidR="00CF418E" w:rsidRDefault="00CF418E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</w:p>
    <w:p w14:paraId="27DB0AD5" w14:textId="77777777" w:rsidR="00CF418E" w:rsidRDefault="00000000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  <w:r>
        <w:t>上海舜斯新材料科技有限公司</w:t>
      </w:r>
    </w:p>
    <w:p w14:paraId="350E2356" w14:textId="77777777" w:rsidR="00CF418E" w:rsidRDefault="00000000">
      <w:pPr>
        <w:spacing w:line="360" w:lineRule="auto"/>
        <w:jc w:val="right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2024</w:t>
      </w:r>
      <w:r>
        <w:rPr>
          <w:rFonts w:ascii="Times New Roman" w:hAnsi="Times New Roman" w:hint="eastAsia"/>
          <w:sz w:val="22"/>
          <w:szCs w:val="22"/>
        </w:rPr>
        <w:t>年</w:t>
      </w:r>
      <w:r>
        <w:rPr>
          <w:rFonts w:ascii="Times New Roman" w:hAnsi="Times New Roman" w:hint="eastAsia"/>
          <w:sz w:val="22"/>
          <w:szCs w:val="22"/>
        </w:rPr>
        <w:t>1</w:t>
      </w:r>
      <w:r>
        <w:rPr>
          <w:rFonts w:ascii="Times New Roman" w:hAnsi="Times New Roman" w:hint="eastAsia"/>
          <w:sz w:val="22"/>
          <w:szCs w:val="22"/>
        </w:rPr>
        <w:t>月</w:t>
      </w:r>
      <w:r>
        <w:rPr>
          <w:rFonts w:ascii="Times New Roman" w:hAnsi="Times New Roman" w:hint="eastAsia"/>
          <w:sz w:val="22"/>
          <w:szCs w:val="22"/>
        </w:rPr>
        <w:t>4</w:t>
      </w:r>
      <w:r>
        <w:rPr>
          <w:rFonts w:ascii="Times New Roman" w:hAnsi="Times New Roman" w:hint="eastAsia"/>
          <w:sz w:val="22"/>
          <w:szCs w:val="22"/>
        </w:rPr>
        <w:t>日</w:t>
      </w:r>
    </w:p>
    <w:p w14:paraId="0175CC04" w14:textId="77777777" w:rsidR="00CF418E" w:rsidRDefault="00000000">
      <w:pPr>
        <w:pStyle w:val="2"/>
        <w:jc w:val="center"/>
        <w:rPr>
          <w:rFonts w:ascii="Times New Roman" w:hAnsi="Times New Roman"/>
          <w:sz w:val="36"/>
          <w:szCs w:val="28"/>
        </w:rPr>
      </w:pPr>
      <w:r>
        <w:rPr>
          <w:rFonts w:ascii="Times New Roman" w:hAnsi="Times New Roman" w:hint="eastAsia"/>
          <w:sz w:val="22"/>
          <w:szCs w:val="22"/>
        </w:rPr>
        <w:br w:type="page"/>
      </w:r>
      <w:r>
        <w:rPr>
          <w:rFonts w:ascii="Times New Roman" w:hAnsi="Times New Roman" w:hint="eastAsia"/>
          <w:sz w:val="36"/>
          <w:szCs w:val="28"/>
        </w:rPr>
        <w:lastRenderedPageBreak/>
        <w:t>项目立项通知</w:t>
      </w:r>
    </w:p>
    <w:p w14:paraId="481C68BC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各部门：</w:t>
      </w:r>
    </w:p>
    <w:p w14:paraId="711B0869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t>随着各应用领域对铝制品的加工精度、品质稳定性要求不断提升，现有铝制品在生产转运、存放环节易出现磕碰损伤、堆叠粘连等问题，难以满足高端场景的使用需求。为优化高精度金属加工工艺，提升铝制品良品率，降低生产损耗，我司决定立项研发“基于高精度金属加工工艺的铝制品的研发”项目。本项目依托两项自主研发的核心技术，其一可在铝锭转运环节实现多方位限位减震，既能够对物料上下方向的晃动进行压制防护，也可通过滚动结构降低物料上下料的摩擦损耗，全面减少铝锭磕碰损伤；其二可在铝板存放环节实现自适应防粘连，既能通过弹性抵触结构避免铝板堆叠粘连，也可灵活调节抵触位置适配不同规格铝板的存放需求，大幅提升成品良品率。请项目负责人及团队成员严格按照项目计划执行，确保项目按时、按质、按量完成。同时，公司各相关部门应给予全力支持和配合，共同推动项目的顺利实施。</w:t>
      </w:r>
    </w:p>
    <w:p w14:paraId="530DD6CD" w14:textId="77777777" w:rsidR="00CF418E" w:rsidRDefault="00CF418E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</w:p>
    <w:p w14:paraId="277DE75D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一、项目信息</w:t>
      </w:r>
    </w:p>
    <w:p w14:paraId="5EEC3B10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立项编号：</w:t>
      </w:r>
    </w:p>
    <w:p w14:paraId="0FE34056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发文日期：2024年1月5日</w:t>
      </w:r>
    </w:p>
    <w:p w14:paraId="7EA293FA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项目名称：基于高精度金属加工工艺的铝制品的研发</w:t>
      </w:r>
    </w:p>
    <w:p w14:paraId="4A02BC50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项目负责人：</w:t>
      </w:r>
    </w:p>
    <w:p w14:paraId="5D0E6906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项目团队：</w:t>
      </w:r>
    </w:p>
    <w:p w14:paraId="7DAFC9ED" w14:textId="77777777" w:rsidR="00CF418E" w:rsidRDefault="00000000">
      <w:pPr>
        <w:spacing w:line="360" w:lineRule="auto"/>
        <w:rPr>
          <w:rFonts w:ascii="Times New Roman" w:hAnsi="Times New Roman"/>
          <w:sz w:val="22"/>
          <w:szCs w:val="28"/>
        </w:rPr>
      </w:pPr>
      <w:r>
        <w:t>项目周期：</w:t>
      </w:r>
    </w:p>
    <w:p w14:paraId="7C59B8C9" w14:textId="77777777" w:rsidR="00CF418E" w:rsidRDefault="00000000">
      <w:pPr>
        <w:spacing w:line="360" w:lineRule="auto"/>
        <w:rPr>
          <w:rFonts w:ascii="Times New Roman" w:hAnsi="Times New Roman"/>
          <w:color w:val="0000FF"/>
          <w:sz w:val="22"/>
          <w:szCs w:val="28"/>
        </w:rPr>
      </w:pPr>
      <w:r>
        <w:t>项目预算：待项目细化方案提交后另行公布</w:t>
      </w:r>
    </w:p>
    <w:p w14:paraId="3A15A715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二、工作要求</w:t>
      </w:r>
    </w:p>
    <w:p w14:paraId="066FE84F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项目团队成员需严格按照项目进度安排开展工作，确保各阶段任务按时完成。</w:t>
      </w:r>
    </w:p>
    <w:p w14:paraId="4397C810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项目负责人需定期向相关部门及领导汇报项目进展情况，及时协调解决项目中的问题。</w:t>
      </w:r>
    </w:p>
    <w:p w14:paraId="0E7AF617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/>
          <w:sz w:val="22"/>
        </w:rPr>
        <w:t>相关部门需积极配合项目团队的工作，提供必要的支持和协助。</w:t>
      </w:r>
    </w:p>
    <w:p w14:paraId="19772857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请项目团队成员及相关部门认真阅读以上内容，并按照要求开展工作。让我们共同努力，确保项目的顺利实施和圆满成功！</w:t>
      </w:r>
    </w:p>
    <w:p w14:paraId="2DA9B8FA" w14:textId="77777777" w:rsidR="00CF418E" w:rsidRDefault="00CF418E">
      <w:pPr>
        <w:spacing w:line="360" w:lineRule="auto"/>
        <w:rPr>
          <w:rFonts w:ascii="Times New Roman" w:hAnsi="Times New Roman"/>
          <w:sz w:val="22"/>
          <w:szCs w:val="28"/>
        </w:rPr>
      </w:pPr>
    </w:p>
    <w:p w14:paraId="29CE758E" w14:textId="77777777" w:rsidR="00CF418E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t>上海舜斯新材料科技有限公司</w:t>
      </w:r>
    </w:p>
    <w:p w14:paraId="47CC764E" w14:textId="77777777" w:rsidR="00CF418E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2024</w:t>
      </w:r>
      <w:r>
        <w:rPr>
          <w:rFonts w:ascii="Times New Roman" w:hAnsi="Times New Roman" w:hint="eastAsia"/>
          <w:sz w:val="22"/>
          <w:szCs w:val="28"/>
        </w:rPr>
        <w:t>年</w:t>
      </w:r>
      <w:r>
        <w:rPr>
          <w:rFonts w:ascii="Times New Roman" w:hAnsi="Times New Roman" w:hint="eastAsia"/>
          <w:sz w:val="22"/>
          <w:szCs w:val="28"/>
        </w:rPr>
        <w:t>1</w:t>
      </w:r>
      <w:r>
        <w:rPr>
          <w:rFonts w:ascii="Times New Roman" w:hAnsi="Times New Roman" w:hint="eastAsia"/>
          <w:sz w:val="22"/>
          <w:szCs w:val="28"/>
        </w:rPr>
        <w:t>月</w:t>
      </w:r>
      <w:r>
        <w:rPr>
          <w:rFonts w:ascii="Times New Roman" w:hAnsi="Times New Roman" w:hint="eastAsia"/>
          <w:sz w:val="22"/>
          <w:szCs w:val="28"/>
        </w:rPr>
        <w:t>5</w:t>
      </w:r>
      <w:r>
        <w:rPr>
          <w:rFonts w:ascii="Times New Roman" w:hAnsi="Times New Roman" w:hint="eastAsia"/>
          <w:sz w:val="22"/>
          <w:szCs w:val="28"/>
        </w:rPr>
        <w:t>日</w:t>
      </w:r>
    </w:p>
    <w:p w14:paraId="35F14DD0" w14:textId="77777777" w:rsidR="00CF418E" w:rsidRDefault="00000000">
      <w:pPr>
        <w:pStyle w:val="2"/>
        <w:spacing w:line="360" w:lineRule="auto"/>
        <w:jc w:val="center"/>
        <w:rPr>
          <w:rFonts w:ascii="Times New Roman" w:hAnsi="Times New Roman"/>
          <w:sz w:val="36"/>
          <w:szCs w:val="28"/>
        </w:rPr>
      </w:pPr>
      <w:r>
        <w:rPr>
          <w:rFonts w:ascii="Times New Roman" w:hAnsi="Times New Roman" w:hint="eastAsia"/>
          <w:sz w:val="22"/>
          <w:szCs w:val="28"/>
        </w:rPr>
        <w:br w:type="page"/>
      </w:r>
      <w:r>
        <w:rPr>
          <w:rFonts w:ascii="Times New Roman" w:hAnsi="Times New Roman" w:hint="eastAsia"/>
          <w:sz w:val="36"/>
          <w:szCs w:val="28"/>
        </w:rPr>
        <w:lastRenderedPageBreak/>
        <w:t>项目验收报告</w:t>
      </w:r>
    </w:p>
    <w:p w14:paraId="77CDB362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一、项目概况</w:t>
      </w:r>
    </w:p>
    <w:p w14:paraId="30204255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t>上海舜斯新材料科技有限公司开展的“基于高精度金属加工工艺的铝制品的研发”项目，围绕铝制品加工过程中定位精度不足、流转过程磕碰损耗、存放粘连、裁切精度不达标等行业共性问题，开展全流程工艺与配套设备的研发工作。项目重点优化了铝制品加工定位精度、流转防护能力、存放防粘连效果及裁切断面质量，形成五项核心实用新型专利成果：一种金属加工工作台（ZL202320855804.4）、一种金属制品加工定位模具（ZL202320677793.5）、一种铝膜生产用裁切机（ZL202320835407.0）、一种铝锭搬运装置、一种防粘连铝板存放装置，上述成果均已取得国家实用新型专利授权，为高精度、低损耗铝制品的规模化稳定生产提供了全链条技术支持。</w:t>
      </w:r>
    </w:p>
    <w:p w14:paraId="0E875E47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二、项目目标与完成情况</w:t>
      </w:r>
    </w:p>
    <w:p w14:paraId="1A11ADAA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t>本项目以提升铝制品加工精度、生产效率及全流程良品率为核心目标，针对传统铝制品加工环节定位偏差大、搬运磕碰多、铝板存放易粘连、裁切精度不稳定等问题开展技术攻关。通过优化定位装置结构降低加工偏差，改进搬运、存放配套设备减少流转损耗，升级裁切设备提升铝膜加工精度。项目按照计划完成了所有设备的结构设计、性能测试及小批量试制，相关成果已应用于公司铝制品加工、流转、存放全流程，初步满足项目预期目标。</w:t>
      </w:r>
    </w:p>
    <w:p w14:paraId="4C963F3E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三、项目核心技术点与创新点</w:t>
      </w:r>
    </w:p>
    <w:p w14:paraId="1F7ED3A4" w14:textId="77777777" w:rsidR="00CF418E" w:rsidRDefault="00000000">
      <w:pPr>
        <w:spacing w:line="360" w:lineRule="auto"/>
        <w:ind w:firstLineChars="200" w:firstLine="442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/>
          <w:b/>
          <w:bCs/>
          <w:sz w:val="22"/>
          <w:szCs w:val="28"/>
        </w:rPr>
        <w:t xml:space="preserve">1. </w:t>
      </w:r>
      <w:r>
        <w:rPr>
          <w:rFonts w:ascii="Times New Roman" w:hAnsi="Times New Roman"/>
          <w:b/>
          <w:bCs/>
          <w:sz w:val="22"/>
          <w:szCs w:val="28"/>
        </w:rPr>
        <w:t>核心技术点</w:t>
      </w:r>
    </w:p>
    <w:p w14:paraId="1A792355" w14:textId="77777777" w:rsidR="00CF418E" w:rsidRDefault="00000000">
      <w:pPr>
        <w:pStyle w:val="a5"/>
        <w:widowControl/>
        <w:numPr>
          <w:ilvl w:val="0"/>
          <w:numId w:val="6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t>高精度加工定位技术：通过多维度限位结构与加工基准校准设计的配合，实现铝制品加工过程中的稳定固定，有效降低加工偏差，提升产品尺寸一致性。</w:t>
      </w:r>
    </w:p>
    <w:p w14:paraId="6383B63F" w14:textId="77777777" w:rsidR="00CF418E" w:rsidRDefault="00000000">
      <w:pPr>
        <w:pStyle w:val="a5"/>
        <w:widowControl/>
        <w:numPr>
          <w:ilvl w:val="0"/>
          <w:numId w:val="6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t>铝锭无损搬运技术：通过底部弹性缓冲、顶部可调节压制限位与滚动上料结构的结合，避免铝锭搬运过程中因颠簸、磕碰产生的损伤，同时提升上下料作业效率。</w:t>
      </w:r>
    </w:p>
    <w:p w14:paraId="55F672F6" w14:textId="77777777" w:rsidR="00CF418E" w:rsidRDefault="00000000">
      <w:pPr>
        <w:pStyle w:val="a5"/>
        <w:widowControl/>
        <w:numPr>
          <w:ilvl w:val="0"/>
          <w:numId w:val="6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t>铝板防粘连存放技术：通过可调节位置的弹性抵触结构与电磁铁控制的伸缩设计，实现铝板吊运过程中粘连板材的自动分离，避免存放粘连造成的表面损伤。</w:t>
      </w:r>
    </w:p>
    <w:p w14:paraId="09B0D1AF" w14:textId="77777777" w:rsidR="00CF418E" w:rsidRDefault="00000000">
      <w:pPr>
        <w:pStyle w:val="a5"/>
        <w:widowControl/>
        <w:numPr>
          <w:ilvl w:val="0"/>
          <w:numId w:val="6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t>高精度铝膜裁切技术：通过走料过程的实时定位与刀口间隙自适应调节设计，有效提升铝膜裁切的尺寸精度与断面平整度，降低次品率。</w:t>
      </w:r>
    </w:p>
    <w:p w14:paraId="273F0E34" w14:textId="77777777" w:rsidR="00CF418E" w:rsidRDefault="00000000">
      <w:pPr>
        <w:spacing w:line="360" w:lineRule="auto"/>
        <w:ind w:firstLineChars="200" w:firstLine="442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/>
          <w:b/>
          <w:bCs/>
          <w:sz w:val="22"/>
          <w:szCs w:val="28"/>
        </w:rPr>
        <w:t xml:space="preserve">2. </w:t>
      </w:r>
      <w:r>
        <w:rPr>
          <w:rFonts w:ascii="Times New Roman" w:hAnsi="Times New Roman"/>
          <w:b/>
          <w:bCs/>
          <w:sz w:val="22"/>
          <w:szCs w:val="28"/>
        </w:rPr>
        <w:t>创新点</w:t>
      </w:r>
    </w:p>
    <w:p w14:paraId="2EC674CB" w14:textId="77777777" w:rsidR="00CF418E" w:rsidRDefault="00000000">
      <w:pPr>
        <w:pStyle w:val="a5"/>
        <w:widowControl/>
        <w:numPr>
          <w:ilvl w:val="0"/>
          <w:numId w:val="7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t>全流程精度管控体系：将定位、加工、裁切、搬运、存放各环节的精度控制方案整合，覆盖铝制品生产全流程，整体提升产品良品率与生产稳定性。</w:t>
      </w:r>
    </w:p>
    <w:p w14:paraId="5D8F02CB" w14:textId="77777777" w:rsidR="00CF418E" w:rsidRDefault="00000000">
      <w:pPr>
        <w:pStyle w:val="a5"/>
        <w:widowControl/>
        <w:numPr>
          <w:ilvl w:val="0"/>
          <w:numId w:val="7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t>多场景柔性适配设计：搬运、存放等配套装置可根据加工件的尺寸、轮廓灵活调整适配参数，无需随产品规格更换专用设备，有效降低生产配套成本。</w:t>
      </w:r>
    </w:p>
    <w:p w14:paraId="4389D122" w14:textId="77777777" w:rsidR="00CF418E" w:rsidRDefault="00000000">
      <w:pPr>
        <w:pStyle w:val="a5"/>
        <w:widowControl/>
        <w:numPr>
          <w:ilvl w:val="0"/>
          <w:numId w:val="7"/>
        </w:numPr>
        <w:spacing w:before="0" w:beforeAutospacing="0" w:after="0" w:afterAutospacing="0" w:line="360" w:lineRule="auto"/>
        <w:ind w:left="0" w:firstLineChars="200" w:firstLine="440"/>
        <w:rPr>
          <w:rFonts w:ascii="Times New Roman" w:hAnsi="Times New Roman"/>
          <w:kern w:val="2"/>
          <w:sz w:val="22"/>
          <w:szCs w:val="28"/>
        </w:rPr>
      </w:pPr>
      <w:r>
        <w:t>低损耗流转优化方案：通过缓冲防护、自动防粘连等针对性设计，大幅减少生产流转过程中的物料磕碰、粘连损耗，提升整体生产效益。</w:t>
      </w:r>
    </w:p>
    <w:p w14:paraId="139C0CA5" w14:textId="77777777" w:rsidR="00CF418E" w:rsidRDefault="00000000">
      <w:pPr>
        <w:numPr>
          <w:ilvl w:val="0"/>
          <w:numId w:val="8"/>
        </w:num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项目经费统计</w:t>
      </w:r>
    </w:p>
    <w:tbl>
      <w:tblPr>
        <w:tblW w:w="78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2620"/>
        <w:gridCol w:w="2620"/>
      </w:tblGrid>
      <w:tr w:rsidR="00CF418E" w14:paraId="380A45AE" w14:textId="77777777">
        <w:trPr>
          <w:trHeight w:val="708"/>
          <w:jc w:val="center"/>
        </w:trPr>
        <w:tc>
          <w:tcPr>
            <w:tcW w:w="2620" w:type="dxa"/>
            <w:vMerge w:val="restart"/>
            <w:vAlign w:val="center"/>
          </w:tcPr>
          <w:p w14:paraId="137B1674" w14:textId="77777777" w:rsidR="00CF418E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经费统计</w:t>
            </w:r>
          </w:p>
        </w:tc>
        <w:tc>
          <w:tcPr>
            <w:tcW w:w="2620" w:type="dxa"/>
            <w:vAlign w:val="center"/>
          </w:tcPr>
          <w:p w14:paraId="7059DBED" w14:textId="77777777" w:rsidR="00CF418E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人员人工费用</w:t>
            </w:r>
          </w:p>
        </w:tc>
        <w:tc>
          <w:tcPr>
            <w:tcW w:w="2620" w:type="dxa"/>
            <w:vAlign w:val="center"/>
          </w:tcPr>
          <w:p w14:paraId="20D65A01" w14:textId="77777777" w:rsidR="00CF418E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  <w:tr w:rsidR="00CF418E" w14:paraId="5CB5DE58" w14:textId="77777777">
        <w:trPr>
          <w:trHeight w:val="708"/>
          <w:jc w:val="center"/>
        </w:trPr>
        <w:tc>
          <w:tcPr>
            <w:tcW w:w="2620" w:type="dxa"/>
            <w:vMerge/>
            <w:vAlign w:val="center"/>
          </w:tcPr>
          <w:p w14:paraId="6DC873CB" w14:textId="77777777" w:rsidR="00CF418E" w:rsidRDefault="00CF418E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20" w:type="dxa"/>
            <w:vAlign w:val="center"/>
          </w:tcPr>
          <w:p w14:paraId="1E7120F4" w14:textId="77777777" w:rsidR="00CF418E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直接投入费用</w:t>
            </w:r>
          </w:p>
        </w:tc>
        <w:tc>
          <w:tcPr>
            <w:tcW w:w="2620" w:type="dxa"/>
            <w:vAlign w:val="center"/>
          </w:tcPr>
          <w:p w14:paraId="748740BE" w14:textId="77777777" w:rsidR="00CF418E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  <w:tr w:rsidR="00CF418E" w14:paraId="42296D16" w14:textId="77777777">
        <w:trPr>
          <w:trHeight w:val="708"/>
          <w:jc w:val="center"/>
        </w:trPr>
        <w:tc>
          <w:tcPr>
            <w:tcW w:w="2620" w:type="dxa"/>
            <w:vMerge/>
            <w:vAlign w:val="center"/>
          </w:tcPr>
          <w:p w14:paraId="7CA4706D" w14:textId="77777777" w:rsidR="00CF418E" w:rsidRDefault="00CF418E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20" w:type="dxa"/>
            <w:vAlign w:val="center"/>
          </w:tcPr>
          <w:p w14:paraId="5CB19E8F" w14:textId="77777777" w:rsidR="00CF418E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其他费用</w:t>
            </w:r>
          </w:p>
        </w:tc>
        <w:tc>
          <w:tcPr>
            <w:tcW w:w="2620" w:type="dxa"/>
            <w:vAlign w:val="center"/>
          </w:tcPr>
          <w:p w14:paraId="3C70CDF4" w14:textId="77777777" w:rsidR="00CF418E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  <w:tr w:rsidR="00CF418E" w14:paraId="522029A6" w14:textId="77777777">
        <w:trPr>
          <w:trHeight w:val="733"/>
          <w:jc w:val="center"/>
        </w:trPr>
        <w:tc>
          <w:tcPr>
            <w:tcW w:w="2620" w:type="dxa"/>
            <w:vMerge/>
            <w:vAlign w:val="center"/>
          </w:tcPr>
          <w:p w14:paraId="5A6BAAA1" w14:textId="77777777" w:rsidR="00CF418E" w:rsidRDefault="00CF418E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</w:p>
        </w:tc>
        <w:tc>
          <w:tcPr>
            <w:tcW w:w="2620" w:type="dxa"/>
            <w:vAlign w:val="center"/>
          </w:tcPr>
          <w:p w14:paraId="3D7A40F4" w14:textId="77777777" w:rsidR="00CF418E" w:rsidRDefault="00000000">
            <w:pPr>
              <w:spacing w:line="360" w:lineRule="auto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总计</w:t>
            </w:r>
          </w:p>
        </w:tc>
        <w:tc>
          <w:tcPr>
            <w:tcW w:w="2620" w:type="dxa"/>
            <w:vAlign w:val="center"/>
          </w:tcPr>
          <w:p w14:paraId="7E6F0133" w14:textId="77777777" w:rsidR="00CF418E" w:rsidRDefault="00000000">
            <w:pPr>
              <w:spacing w:line="360" w:lineRule="auto"/>
              <w:jc w:val="center"/>
              <w:rPr>
                <w:rFonts w:ascii="Times New Roman" w:hAnsi="Times New Roman"/>
                <w:color w:val="0000FF"/>
                <w:sz w:val="22"/>
                <w:szCs w:val="28"/>
              </w:rPr>
            </w:pPr>
            <w:r>
              <w:rPr>
                <w:rFonts w:ascii="Times New Roman" w:hAnsi="Times New Roman" w:hint="eastAsia"/>
                <w:color w:val="0000FF"/>
                <w:sz w:val="22"/>
                <w:szCs w:val="28"/>
              </w:rPr>
              <w:t>元</w:t>
            </w:r>
          </w:p>
        </w:tc>
      </w:tr>
    </w:tbl>
    <w:p w14:paraId="37CB14BA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经统计，项目经费符合预算要求。</w:t>
      </w:r>
    </w:p>
    <w:p w14:paraId="703132E5" w14:textId="77777777" w:rsidR="00CF418E" w:rsidRDefault="00000000">
      <w:pPr>
        <w:spacing w:line="360" w:lineRule="auto"/>
        <w:rPr>
          <w:rStyle w:val="a7"/>
          <w:rFonts w:ascii="Times New Roman" w:hAnsi="Times New Roman"/>
          <w:sz w:val="22"/>
          <w:szCs w:val="28"/>
        </w:rPr>
      </w:pPr>
      <w:r>
        <w:rPr>
          <w:rStyle w:val="a7"/>
          <w:rFonts w:ascii="Times New Roman" w:hAnsi="Times New Roman" w:hint="eastAsia"/>
          <w:sz w:val="22"/>
          <w:szCs w:val="28"/>
        </w:rPr>
        <w:t>五、项目验收情况</w:t>
      </w:r>
    </w:p>
    <w:p w14:paraId="1AB84B20" w14:textId="77777777" w:rsidR="00CF418E" w:rsidRDefault="00000000">
      <w:pPr>
        <w:spacing w:line="360" w:lineRule="auto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 w:hint="eastAsia"/>
          <w:b/>
          <w:bCs/>
          <w:sz w:val="22"/>
          <w:szCs w:val="28"/>
        </w:rPr>
        <w:t>（一）验收内容</w:t>
      </w:r>
    </w:p>
    <w:p w14:paraId="7C3C9456" w14:textId="77777777" w:rsidR="00CF418E" w:rsidRDefault="00000000">
      <w:pPr>
        <w:numPr>
          <w:ilvl w:val="0"/>
          <w:numId w:val="9"/>
        </w:numPr>
        <w:spacing w:line="360" w:lineRule="auto"/>
        <w:ind w:left="0" w:firstLineChars="200" w:firstLine="440"/>
        <w:rPr>
          <w:rFonts w:ascii="Times New Roman" w:hAnsi="Times New Roman"/>
          <w:sz w:val="22"/>
          <w:szCs w:val="28"/>
        </w:rPr>
      </w:pPr>
      <w:r>
        <w:t>技术成果审查：对项目研发的各类加工、配套装置的结构设计、知识产权证明、技术文档进行全面审查，确认其满足预设功能需求，安装、操作与维护流程合理合规。</w:t>
      </w:r>
    </w:p>
    <w:p w14:paraId="21F76509" w14:textId="77777777" w:rsidR="00CF418E" w:rsidRDefault="00000000">
      <w:pPr>
        <w:numPr>
          <w:ilvl w:val="0"/>
          <w:numId w:val="9"/>
        </w:numPr>
        <w:spacing w:line="360" w:lineRule="auto"/>
        <w:ind w:left="0" w:firstLineChars="200" w:firstLine="440"/>
        <w:rPr>
          <w:rFonts w:ascii="Times New Roman" w:hAnsi="Times New Roman"/>
          <w:sz w:val="22"/>
          <w:szCs w:val="28"/>
        </w:rPr>
      </w:pPr>
      <w:r>
        <w:t>性能指标测试：对加工定位精度、铝锭搬运损耗率、铝板防粘连有效率、铝膜裁切精度等关键性能指标进行现场测试，测试结果全部满足项目设定的技术要求。</w:t>
      </w:r>
    </w:p>
    <w:p w14:paraId="4BEF06A7" w14:textId="77777777" w:rsidR="00CF418E" w:rsidRDefault="00000000">
      <w:pPr>
        <w:numPr>
          <w:ilvl w:val="0"/>
          <w:numId w:val="9"/>
        </w:numPr>
        <w:spacing w:line="360" w:lineRule="auto"/>
        <w:ind w:left="0" w:firstLineChars="200" w:firstLine="440"/>
        <w:rPr>
          <w:rFonts w:ascii="Times New Roman" w:hAnsi="Times New Roman"/>
          <w:sz w:val="22"/>
          <w:szCs w:val="28"/>
        </w:rPr>
      </w:pPr>
      <w:r>
        <w:t>生产应用验证：通过小批量试生产验证各项技术成果在实际生产场景中的适配性，确认其对铝制品加工效率、产品良率的提升效果符合预期。</w:t>
      </w:r>
    </w:p>
    <w:p w14:paraId="46672C73" w14:textId="77777777" w:rsidR="00CF418E" w:rsidRDefault="00000000">
      <w:pPr>
        <w:spacing w:line="360" w:lineRule="auto"/>
        <w:rPr>
          <w:rFonts w:ascii="Times New Roman" w:hAnsi="Times New Roman"/>
          <w:b/>
          <w:bCs/>
          <w:sz w:val="22"/>
          <w:szCs w:val="28"/>
        </w:rPr>
      </w:pPr>
      <w:r>
        <w:rPr>
          <w:rFonts w:ascii="Times New Roman" w:hAnsi="Times New Roman" w:hint="eastAsia"/>
          <w:b/>
          <w:bCs/>
          <w:sz w:val="22"/>
          <w:szCs w:val="28"/>
        </w:rPr>
        <w:t>（二）验收结论</w:t>
      </w:r>
    </w:p>
    <w:p w14:paraId="08200682" w14:textId="77777777" w:rsidR="00CF418E" w:rsidRDefault="00000000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  <w:r>
        <w:t>经过全面测试与评估，项目已完成既定研发任务，相关成果达到预期技术指标，具备实际应用价值。项目顺利通过验收。</w:t>
      </w:r>
    </w:p>
    <w:p w14:paraId="6899B3E1" w14:textId="77777777" w:rsidR="00CF418E" w:rsidRDefault="00CF418E">
      <w:pPr>
        <w:spacing w:line="360" w:lineRule="auto"/>
        <w:ind w:firstLineChars="200" w:firstLine="440"/>
        <w:rPr>
          <w:rFonts w:ascii="Times New Roman" w:hAnsi="Times New Roman"/>
          <w:sz w:val="22"/>
          <w:szCs w:val="28"/>
        </w:rPr>
      </w:pPr>
    </w:p>
    <w:p w14:paraId="26E5E5A0" w14:textId="77777777" w:rsidR="00CF418E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t>上海舜斯新材料科技有限公司</w:t>
      </w:r>
    </w:p>
    <w:p w14:paraId="28408643" w14:textId="77777777" w:rsidR="00CF418E" w:rsidRDefault="00000000">
      <w:pPr>
        <w:spacing w:line="360" w:lineRule="auto"/>
        <w:jc w:val="right"/>
        <w:rPr>
          <w:rFonts w:ascii="Times New Roman" w:hAnsi="Times New Roman"/>
          <w:sz w:val="22"/>
          <w:szCs w:val="28"/>
        </w:rPr>
      </w:pPr>
      <w:r>
        <w:rPr>
          <w:rFonts w:ascii="Times New Roman" w:hAnsi="Times New Roman" w:hint="eastAsia"/>
          <w:sz w:val="22"/>
          <w:szCs w:val="28"/>
        </w:rPr>
        <w:t>2024</w:t>
      </w:r>
      <w:r>
        <w:rPr>
          <w:rFonts w:ascii="Times New Roman" w:hAnsi="Times New Roman" w:hint="eastAsia"/>
          <w:sz w:val="22"/>
          <w:szCs w:val="28"/>
        </w:rPr>
        <w:t>年</w:t>
      </w:r>
      <w:r>
        <w:rPr>
          <w:rFonts w:ascii="Times New Roman" w:hAnsi="Times New Roman" w:hint="eastAsia"/>
          <w:sz w:val="22"/>
          <w:szCs w:val="28"/>
        </w:rPr>
        <w:t>12</w:t>
      </w:r>
      <w:r>
        <w:rPr>
          <w:rFonts w:ascii="Times New Roman" w:hAnsi="Times New Roman" w:hint="eastAsia"/>
          <w:sz w:val="22"/>
          <w:szCs w:val="28"/>
        </w:rPr>
        <w:t>月</w:t>
      </w:r>
      <w:r>
        <w:rPr>
          <w:rFonts w:ascii="Times New Roman" w:hAnsi="Times New Roman" w:hint="eastAsia"/>
          <w:sz w:val="22"/>
          <w:szCs w:val="28"/>
        </w:rPr>
        <w:t>29</w:t>
      </w:r>
      <w:r>
        <w:rPr>
          <w:rFonts w:ascii="Times New Roman" w:hAnsi="Times New Roman" w:hint="eastAsia"/>
          <w:sz w:val="22"/>
          <w:szCs w:val="28"/>
        </w:rPr>
        <w:t>日</w:t>
      </w:r>
    </w:p>
    <w:sectPr w:rsidR="00CF418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93D1E" w14:textId="77777777" w:rsidR="007B0545" w:rsidRDefault="007B0545">
      <w:r>
        <w:separator/>
      </w:r>
    </w:p>
  </w:endnote>
  <w:endnote w:type="continuationSeparator" w:id="0">
    <w:p w14:paraId="01211B34" w14:textId="77777777" w:rsidR="007B0545" w:rsidRDefault="007B0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78859" w14:textId="77777777" w:rsidR="00AD254A" w:rsidRDefault="00AD254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48290" w14:textId="77777777" w:rsidR="00AD254A" w:rsidRDefault="00AD254A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35FC7" w14:textId="77777777" w:rsidR="00AD254A" w:rsidRDefault="00AD254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AE499" w14:textId="77777777" w:rsidR="007B0545" w:rsidRDefault="007B0545">
      <w:r>
        <w:separator/>
      </w:r>
    </w:p>
  </w:footnote>
  <w:footnote w:type="continuationSeparator" w:id="0">
    <w:p w14:paraId="32BC9785" w14:textId="77777777" w:rsidR="007B0545" w:rsidRDefault="007B0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4308B" w14:textId="77777777" w:rsidR="00AD254A" w:rsidRDefault="00AD254A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A826C" w14:textId="5AF533C2" w:rsidR="00CF418E" w:rsidRDefault="00000000">
    <w:pPr>
      <w:pStyle w:val="a5"/>
      <w:widowControl/>
      <w:ind w:left="880" w:hangingChars="400" w:hanging="880"/>
    </w:pPr>
    <w:r>
      <w:t xml:space="preserve">上海舜斯新材料科技有限公司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E630A" w14:textId="77777777" w:rsidR="00AD254A" w:rsidRDefault="00AD254A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D17BD62"/>
    <w:multiLevelType w:val="singleLevel"/>
    <w:tmpl w:val="9D17BD6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A31363C1"/>
    <w:multiLevelType w:val="singleLevel"/>
    <w:tmpl w:val="A31363C1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D9DBAEED"/>
    <w:multiLevelType w:val="singleLevel"/>
    <w:tmpl w:val="D9DBAEED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E8744EF6"/>
    <w:multiLevelType w:val="singleLevel"/>
    <w:tmpl w:val="E8744EF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2A4678CC"/>
    <w:multiLevelType w:val="multilevel"/>
    <w:tmpl w:val="2A4678CC"/>
    <w:lvl w:ilvl="0">
      <w:start w:val="1"/>
      <w:numFmt w:val="decimal"/>
      <w:lvlText w:val="(%1)"/>
      <w:lvlJc w:val="left"/>
      <w:pPr>
        <w:ind w:left="88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lowerLetter"/>
      <w:lvlText w:val="%5)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lowerLetter"/>
      <w:lvlText w:val="%8)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6AE33EB"/>
    <w:multiLevelType w:val="singleLevel"/>
    <w:tmpl w:val="36AE33EB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5968BD4F"/>
    <w:multiLevelType w:val="singleLevel"/>
    <w:tmpl w:val="5968BD4F"/>
    <w:lvl w:ilvl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7" w15:restartNumberingAfterBreak="0">
    <w:nsid w:val="72CCA1C2"/>
    <w:multiLevelType w:val="singleLevel"/>
    <w:tmpl w:val="72CCA1C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77A6CEAA"/>
    <w:multiLevelType w:val="singleLevel"/>
    <w:tmpl w:val="77A6CEA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 w16cid:durableId="582688521">
    <w:abstractNumId w:val="6"/>
  </w:num>
  <w:num w:numId="2" w16cid:durableId="192501617">
    <w:abstractNumId w:val="4"/>
  </w:num>
  <w:num w:numId="3" w16cid:durableId="199321827">
    <w:abstractNumId w:val="0"/>
  </w:num>
  <w:num w:numId="4" w16cid:durableId="2092659170">
    <w:abstractNumId w:val="5"/>
  </w:num>
  <w:num w:numId="5" w16cid:durableId="2041202070">
    <w:abstractNumId w:val="1"/>
  </w:num>
  <w:num w:numId="6" w16cid:durableId="2012099252">
    <w:abstractNumId w:val="8"/>
  </w:num>
  <w:num w:numId="7" w16cid:durableId="907954560">
    <w:abstractNumId w:val="3"/>
  </w:num>
  <w:num w:numId="8" w16cid:durableId="322202211">
    <w:abstractNumId w:val="2"/>
  </w:num>
  <w:num w:numId="9" w16cid:durableId="458035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WJlMTc4NGIxMGQzZGM3ZTI0N2NkOWFkZjAxZDY0MjcifQ=="/>
  </w:docVars>
  <w:rsids>
    <w:rsidRoot w:val="0033114D"/>
    <w:rsid w:val="00112485"/>
    <w:rsid w:val="00286FD0"/>
    <w:rsid w:val="002C0477"/>
    <w:rsid w:val="0033114D"/>
    <w:rsid w:val="0036056B"/>
    <w:rsid w:val="0041788D"/>
    <w:rsid w:val="00425A1B"/>
    <w:rsid w:val="004B5217"/>
    <w:rsid w:val="005505BD"/>
    <w:rsid w:val="0055606C"/>
    <w:rsid w:val="005A299D"/>
    <w:rsid w:val="005C37D8"/>
    <w:rsid w:val="006038E5"/>
    <w:rsid w:val="00617ED8"/>
    <w:rsid w:val="0063755E"/>
    <w:rsid w:val="00753929"/>
    <w:rsid w:val="007B0545"/>
    <w:rsid w:val="007D16B8"/>
    <w:rsid w:val="008248FA"/>
    <w:rsid w:val="008875A8"/>
    <w:rsid w:val="00936276"/>
    <w:rsid w:val="00952088"/>
    <w:rsid w:val="009D476B"/>
    <w:rsid w:val="009E3E1B"/>
    <w:rsid w:val="00AD254A"/>
    <w:rsid w:val="00B71F36"/>
    <w:rsid w:val="00C21A53"/>
    <w:rsid w:val="00CF418E"/>
    <w:rsid w:val="00D07826"/>
    <w:rsid w:val="00D12CCD"/>
    <w:rsid w:val="00D24822"/>
    <w:rsid w:val="00D944D8"/>
    <w:rsid w:val="00DA49F5"/>
    <w:rsid w:val="00DD3395"/>
    <w:rsid w:val="00E1589E"/>
    <w:rsid w:val="00E41409"/>
    <w:rsid w:val="00E568F2"/>
    <w:rsid w:val="00ED4C7B"/>
    <w:rsid w:val="00F16D0A"/>
    <w:rsid w:val="00FB6327"/>
    <w:rsid w:val="00FE2B5A"/>
    <w:rsid w:val="01E0373D"/>
    <w:rsid w:val="02BA3F8E"/>
    <w:rsid w:val="032B6C3A"/>
    <w:rsid w:val="03F4702C"/>
    <w:rsid w:val="04293179"/>
    <w:rsid w:val="044B4292"/>
    <w:rsid w:val="046E222D"/>
    <w:rsid w:val="047D1717"/>
    <w:rsid w:val="051200B1"/>
    <w:rsid w:val="05545FD4"/>
    <w:rsid w:val="06680FFF"/>
    <w:rsid w:val="070B6B66"/>
    <w:rsid w:val="07D63618"/>
    <w:rsid w:val="07E35D35"/>
    <w:rsid w:val="081E6D6D"/>
    <w:rsid w:val="083420ED"/>
    <w:rsid w:val="09F93DAC"/>
    <w:rsid w:val="0AA572D2"/>
    <w:rsid w:val="0B1D155E"/>
    <w:rsid w:val="0B2D79F3"/>
    <w:rsid w:val="0B995089"/>
    <w:rsid w:val="0BFE4EEC"/>
    <w:rsid w:val="0C882A07"/>
    <w:rsid w:val="0CD43E9E"/>
    <w:rsid w:val="0E320E7D"/>
    <w:rsid w:val="0F4C2412"/>
    <w:rsid w:val="105C48D7"/>
    <w:rsid w:val="108A4FA0"/>
    <w:rsid w:val="117B2B3A"/>
    <w:rsid w:val="11E22BBA"/>
    <w:rsid w:val="12DB5F87"/>
    <w:rsid w:val="134578A4"/>
    <w:rsid w:val="14123C2A"/>
    <w:rsid w:val="148B578A"/>
    <w:rsid w:val="156C2EC6"/>
    <w:rsid w:val="167F2A48"/>
    <w:rsid w:val="16BA2357"/>
    <w:rsid w:val="16F5338F"/>
    <w:rsid w:val="17143815"/>
    <w:rsid w:val="171657DF"/>
    <w:rsid w:val="186500A0"/>
    <w:rsid w:val="18ED431E"/>
    <w:rsid w:val="19B27315"/>
    <w:rsid w:val="1A705EAE"/>
    <w:rsid w:val="1CCC06EE"/>
    <w:rsid w:val="1E0B5246"/>
    <w:rsid w:val="1E780B2E"/>
    <w:rsid w:val="1F1B063B"/>
    <w:rsid w:val="1FC54BA9"/>
    <w:rsid w:val="21314E79"/>
    <w:rsid w:val="21CD59F3"/>
    <w:rsid w:val="23272B22"/>
    <w:rsid w:val="2355143D"/>
    <w:rsid w:val="23AD74CB"/>
    <w:rsid w:val="24613F68"/>
    <w:rsid w:val="247E6772"/>
    <w:rsid w:val="24952F7F"/>
    <w:rsid w:val="25BF7042"/>
    <w:rsid w:val="25FC0296"/>
    <w:rsid w:val="26C2328E"/>
    <w:rsid w:val="27A26C1B"/>
    <w:rsid w:val="289E0ED0"/>
    <w:rsid w:val="296A5517"/>
    <w:rsid w:val="29F574D6"/>
    <w:rsid w:val="2A224043"/>
    <w:rsid w:val="2C9F16FD"/>
    <w:rsid w:val="2D7B07E4"/>
    <w:rsid w:val="2DD660DD"/>
    <w:rsid w:val="2E9D638E"/>
    <w:rsid w:val="2EA65243"/>
    <w:rsid w:val="2F104DB2"/>
    <w:rsid w:val="2FA21EAE"/>
    <w:rsid w:val="302F21E8"/>
    <w:rsid w:val="30C65728"/>
    <w:rsid w:val="31097D0B"/>
    <w:rsid w:val="311B1C02"/>
    <w:rsid w:val="31554CFE"/>
    <w:rsid w:val="31AC0DC2"/>
    <w:rsid w:val="326A47D9"/>
    <w:rsid w:val="32BB6DE3"/>
    <w:rsid w:val="33174961"/>
    <w:rsid w:val="339A4C4A"/>
    <w:rsid w:val="33A87367"/>
    <w:rsid w:val="34076784"/>
    <w:rsid w:val="351F7AFD"/>
    <w:rsid w:val="35F25212"/>
    <w:rsid w:val="36C00E6C"/>
    <w:rsid w:val="36DD557A"/>
    <w:rsid w:val="37B54749"/>
    <w:rsid w:val="38374A39"/>
    <w:rsid w:val="3A8B353F"/>
    <w:rsid w:val="3AFB2473"/>
    <w:rsid w:val="3B3D6F2F"/>
    <w:rsid w:val="3C5F2ED5"/>
    <w:rsid w:val="3C5F6A31"/>
    <w:rsid w:val="3CB5254A"/>
    <w:rsid w:val="3EC80563"/>
    <w:rsid w:val="3EEB27FE"/>
    <w:rsid w:val="3F9410E8"/>
    <w:rsid w:val="40BC4452"/>
    <w:rsid w:val="41456B3D"/>
    <w:rsid w:val="41957E0C"/>
    <w:rsid w:val="41B432B2"/>
    <w:rsid w:val="41CF4659"/>
    <w:rsid w:val="42AE24C0"/>
    <w:rsid w:val="42B21FB1"/>
    <w:rsid w:val="42BA70B7"/>
    <w:rsid w:val="430976F7"/>
    <w:rsid w:val="455E01CE"/>
    <w:rsid w:val="45795008"/>
    <w:rsid w:val="459E681C"/>
    <w:rsid w:val="460A2104"/>
    <w:rsid w:val="46492C2C"/>
    <w:rsid w:val="46A00372"/>
    <w:rsid w:val="47E10C42"/>
    <w:rsid w:val="491C4628"/>
    <w:rsid w:val="499E6DEB"/>
    <w:rsid w:val="49C10D2B"/>
    <w:rsid w:val="49E93701"/>
    <w:rsid w:val="4A3D4856"/>
    <w:rsid w:val="4B2E21B9"/>
    <w:rsid w:val="4C875885"/>
    <w:rsid w:val="4CD314A1"/>
    <w:rsid w:val="4D150366"/>
    <w:rsid w:val="4D9E1AAF"/>
    <w:rsid w:val="500876B4"/>
    <w:rsid w:val="50830AE8"/>
    <w:rsid w:val="511D2CEB"/>
    <w:rsid w:val="51844B18"/>
    <w:rsid w:val="52187956"/>
    <w:rsid w:val="527E4DA2"/>
    <w:rsid w:val="545F7ABE"/>
    <w:rsid w:val="546724CF"/>
    <w:rsid w:val="54BF35C3"/>
    <w:rsid w:val="55C7591B"/>
    <w:rsid w:val="55EB785C"/>
    <w:rsid w:val="56A93273"/>
    <w:rsid w:val="56CD51B3"/>
    <w:rsid w:val="580B5F93"/>
    <w:rsid w:val="582E57DE"/>
    <w:rsid w:val="5842572D"/>
    <w:rsid w:val="58813D2B"/>
    <w:rsid w:val="5AE12FDB"/>
    <w:rsid w:val="5B084A0C"/>
    <w:rsid w:val="5B800A46"/>
    <w:rsid w:val="5B841BB9"/>
    <w:rsid w:val="5C3B2178"/>
    <w:rsid w:val="5C7F0CFE"/>
    <w:rsid w:val="5D080CF3"/>
    <w:rsid w:val="5D331AE8"/>
    <w:rsid w:val="5DF179D9"/>
    <w:rsid w:val="5E4E6BDA"/>
    <w:rsid w:val="5F334021"/>
    <w:rsid w:val="5F926F9A"/>
    <w:rsid w:val="60235E44"/>
    <w:rsid w:val="602D6CC3"/>
    <w:rsid w:val="608A337D"/>
    <w:rsid w:val="60A12E65"/>
    <w:rsid w:val="60AA0313"/>
    <w:rsid w:val="60D31618"/>
    <w:rsid w:val="618648DC"/>
    <w:rsid w:val="61B41449"/>
    <w:rsid w:val="61CB0541"/>
    <w:rsid w:val="63E8362C"/>
    <w:rsid w:val="64535652"/>
    <w:rsid w:val="64DB5A2C"/>
    <w:rsid w:val="65037931"/>
    <w:rsid w:val="655D3BA6"/>
    <w:rsid w:val="65BC6B1F"/>
    <w:rsid w:val="678B49FB"/>
    <w:rsid w:val="67BF46A4"/>
    <w:rsid w:val="683926A8"/>
    <w:rsid w:val="684D7F02"/>
    <w:rsid w:val="685E210F"/>
    <w:rsid w:val="68D128E1"/>
    <w:rsid w:val="693D54D2"/>
    <w:rsid w:val="6A1D1B56"/>
    <w:rsid w:val="6AD018B4"/>
    <w:rsid w:val="6B036F9E"/>
    <w:rsid w:val="6B5B0B88"/>
    <w:rsid w:val="6B662E80"/>
    <w:rsid w:val="6BE0108D"/>
    <w:rsid w:val="6C7434BE"/>
    <w:rsid w:val="6CC8224D"/>
    <w:rsid w:val="6CF462FB"/>
    <w:rsid w:val="6D003795"/>
    <w:rsid w:val="6D1A237D"/>
    <w:rsid w:val="6D3639D2"/>
    <w:rsid w:val="6D45564C"/>
    <w:rsid w:val="6E6935BC"/>
    <w:rsid w:val="6E7361E8"/>
    <w:rsid w:val="6F370FC4"/>
    <w:rsid w:val="6F421E67"/>
    <w:rsid w:val="6F5E0C47"/>
    <w:rsid w:val="6FB24AEE"/>
    <w:rsid w:val="71A87F57"/>
    <w:rsid w:val="728C5ACB"/>
    <w:rsid w:val="73CF79E1"/>
    <w:rsid w:val="747B5DF7"/>
    <w:rsid w:val="7487654A"/>
    <w:rsid w:val="75BF7F65"/>
    <w:rsid w:val="782A00B9"/>
    <w:rsid w:val="786372CE"/>
    <w:rsid w:val="78DA7590"/>
    <w:rsid w:val="797F3C93"/>
    <w:rsid w:val="798219D5"/>
    <w:rsid w:val="79D55FA9"/>
    <w:rsid w:val="7AD16771"/>
    <w:rsid w:val="7B42766E"/>
    <w:rsid w:val="7B474C85"/>
    <w:rsid w:val="7B784E3E"/>
    <w:rsid w:val="7B7B492E"/>
    <w:rsid w:val="7B8E1B67"/>
    <w:rsid w:val="7BF32717"/>
    <w:rsid w:val="7C52740B"/>
    <w:rsid w:val="7C5B0E2F"/>
    <w:rsid w:val="7CAA7279"/>
    <w:rsid w:val="7D0D15B6"/>
    <w:rsid w:val="7E0E55E6"/>
    <w:rsid w:val="7EFE1AFE"/>
    <w:rsid w:val="7F0F5AB9"/>
    <w:rsid w:val="7F9D4E73"/>
    <w:rsid w:val="7FF6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1299C"/>
  <w15:docId w15:val="{B8F88602-99FA-984A-A1F7-CC3552ED1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qFormat/>
    <w:pPr>
      <w:spacing w:before="100" w:beforeAutospacing="1" w:after="100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paragraph" w:styleId="5">
    <w:name w:val="heading 5"/>
    <w:basedOn w:val="a"/>
    <w:next w:val="a"/>
    <w:semiHidden/>
    <w:unhideWhenUsed/>
    <w:qFormat/>
    <w:pPr>
      <w:spacing w:before="100" w:beforeAutospacing="1" w:after="100" w:afterAutospacing="1"/>
      <w:jc w:val="left"/>
      <w:outlineLvl w:val="4"/>
    </w:pPr>
    <w:rPr>
      <w:rFonts w:ascii="宋体" w:hAnsi="宋体" w:hint="eastAsia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432</Words>
  <Characters>2467</Characters>
  <Application>Microsoft Office Word</Application>
  <DocSecurity>0</DocSecurity>
  <Lines>20</Lines>
  <Paragraphs>5</Paragraphs>
  <ScaleCrop>false</ScaleCrop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cyipxm5</dc:creator>
  <cp:lastModifiedBy>孙 文豪</cp:lastModifiedBy>
  <cp:revision>69</cp:revision>
  <dcterms:created xsi:type="dcterms:W3CDTF">2025-06-13T03:08:00Z</dcterms:created>
  <dcterms:modified xsi:type="dcterms:W3CDTF">2026-03-18T08:33:00Z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2135A1833A0F45C3AE0A7AEC0DA8DC9F_13</vt:lpwstr>
  </property>
  <property fmtid="{D5CDD505-2E9C-101B-9397-08002B2CF9AE}" pid="4" name="KSOTemplateDocerSaveRecord">
    <vt:lpwstr>eyJoZGlkIjoiYWJlMTc4NGIxMGQzZGM3ZTI0N2NkOWFkZjAxZDY0MjciLCJ1c2VySWQiOiIzODg4NjQwMzAifQ==</vt:lpwstr>
  </property>
</Properties>
</file>