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CF418E" w:rsidRDefault="00CF418E">
      <w:pPr>
        <w:pStyle w:val="1"/>
        <w:jc w:val="center"/>
        <w:rPr>
          <w:rFonts w:ascii="Times New Roman" w:hAnsi="Times New Roman"/>
        </w:rPr>
      </w:pPr>
    </w:p>
    <w:p w14:paraId="6F4271B1" w14:textId="77777777" w:rsidR="00CF418E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>企业技术开发项目立项报告</w:t>
      </w:r>
    </w:p>
    <w:p w14:paraId="322DCE71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hint="eastAsia"/>
          <w:sz w:val="28"/>
          <w:szCs w:val="28"/>
          <w:u w:val="thick"/>
        </w:rPr>
        <w:t>基于高精度金属加工工艺的铝制品的研发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上海舜斯新材料科技有限公司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57A34B60" w14:textId="04A10719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</w:t>
      </w:r>
    </w:p>
    <w:p w14:paraId="558057ED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CF418E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CF418E" w:rsidRDefault="00CF418E">
      <w:pPr>
        <w:rPr>
          <w:rFonts w:ascii="Times New Roman" w:hAnsi="Times New Roman"/>
        </w:rPr>
      </w:pPr>
    </w:p>
    <w:p w14:paraId="43788887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0A75C54" w14:textId="77777777" w:rsidR="00112485" w:rsidRPr="00112485" w:rsidRDefault="0011248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29FEE9D8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（一）国内背景</w:t>
      </w:r>
    </w:p>
    <w:p w14:paraId="79E72933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我国铝制品行业近年来保持快速增长，广泛应用于电子、汽车、航空航天等高端制造领域，市场需求持续攀升。但目前国内高端铝制品加工仍存在诸多瓶颈：传统加工工作台稳定性不足，易产生加工误差；定位模具精度有限，导致产品尺寸一致性差；裁切工艺精准度低，材料损耗较大，难以满足高端制造业对铝制品高精度、高一致性、低损耗的核心需求。同时，随着劳动力成本上升和智能制造的推进，企业对自动化、高效率的铝制品加工技术需求日益迫切，部分高端铝制品及加工工艺仍依赖进口，国产化替代空间巨大。</w:t>
      </w:r>
    </w:p>
    <w:p w14:paraId="46325AC8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国际背景</w:t>
      </w:r>
    </w:p>
    <w:p w14:paraId="326A81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日本在高端铝制品加工领域已实现高精度定位模块化设计，加工产品尺寸一致性可达微米级</w:t>
      </w:r>
    </w:p>
    <w:p w14:paraId="43A176D7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德国的铝制品裁切工艺集成了自动化精准控制系统，材料损耗率比国内平均水平低15%以上</w:t>
      </w:r>
    </w:p>
    <w:p w14:paraId="543F25A5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美国研发了自适应调整的金属加工工作台技术，可快速适配不同规格铝制品的加工需求</w:t>
      </w:r>
    </w:p>
    <w:p w14:paraId="2193FD3C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欧洲部分企业在铝制品加工的高效复位技术上应用成熟，生产效率较传统工艺提升30%</w:t>
      </w:r>
    </w:p>
    <w:p w14:paraId="2AF434FA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背景总结‌</w:t>
      </w:r>
    </w:p>
    <w:p w14:paraId="6D3024D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随着我国制造业向高质量发展转型，高端铝制品的市场需求持续增长，对加工工艺的精度、效率要求不断提高。本公司已拥有三项实用新型专利技术，分别在金属加工工作台的稳定性适配、铝制品加工的定位精度、铝膜材料的精准裁切上实现了创新突破。基于现有技术基础，本项目开展基于高精度金属加工工艺的高端铝制品研发，突破传统加工工艺的技术瓶颈，提升铝制品的加工精度、一致性和生产效率，满足国内高端制造业对高品质铝制品的迫切需求，推动国产化替代进程。</w:t>
      </w:r>
    </w:p>
    <w:p w14:paraId="52DF5BB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77777777" w:rsidR="00CF418E" w:rsidRDefault="00000000">
      <w:pPr>
        <w:spacing w:line="360" w:lineRule="auto"/>
        <w:ind w:leftChars="200" w:left="420"/>
        <w:rPr>
          <w:rFonts w:ascii="Times New Roman" w:hAnsi="Times New Roman" w:cs="Segoe UI"/>
          <w:sz w:val="22"/>
          <w:szCs w:val="22"/>
        </w:rPr>
      </w:pPr>
      <w:r>
        <w:t>本项目聚焦于基于高精度金属加工工艺的高端铝制品研发，重点突破高精度定位控制、自适应工作台优化、精准裁切工艺集成及高效复位技术应用等关键技术</w:t>
      </w:r>
    </w:p>
    <w:p w14:paraId="62AA956E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依托现有创新技术优化加工工作台结构，提升其对不同规格铝制品的适配性，降低加工过程中的震动误差，保证加工稳定性</w:t>
      </w:r>
    </w:p>
    <w:p w14:paraId="0A4D70C2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优化定位模具结构，将铝制品加工的定位精度控制在微米级，大幅提升产品尺寸一致性</w:t>
      </w:r>
    </w:p>
    <w:p w14:paraId="6A133708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改进裁切工艺，实现铝膜等铝制品的精准裁切，降低材料损耗率10%以上</w:t>
      </w:r>
    </w:p>
    <w:p w14:paraId="3008FD6C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集成高效复位技术，简化加工流程，提升整体生产效率25%以上</w:t>
      </w:r>
    </w:p>
    <w:p w14:paraId="628293E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经济效益：提升铝制品加工效率与成品率，降低单位产品的材料损耗和加工成本，扩大公司在高端铝制品市场的份额，增强企业市场竞争力</w:t>
      </w:r>
    </w:p>
    <w:p w14:paraId="7CE49F99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社会效益：推动国产高端铝制品加工技术升级，减少对进口高端铝制品及加工工艺的依赖，助力国内高端制造业的国产化进程</w:t>
      </w:r>
    </w:p>
    <w:p w14:paraId="6279DCD3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技术效益：巩固并提升公司在高精度金属加工领域的技术优势，延长核心加工设备的使用寿命，带动行业整体铝制品加工水平的提升</w:t>
      </w:r>
    </w:p>
    <w:p w14:paraId="4AEBAFBB" w14:textId="77777777" w:rsidR="00CF418E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lastRenderedPageBreak/>
        <w:t>（二）面临的挑战</w:t>
      </w:r>
    </w:p>
    <w:p w14:paraId="2FF6B0C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技术整合难度：需将现有三项创新技术进行系统整合，兼顾不同厚度、硬度铝材的加工适配性，平衡精度与效率的协同性</w:t>
      </w:r>
    </w:p>
    <w:p w14:paraId="5F27A9A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工艺管控要求高：高精度加工对生产设备的精度、操作人员的专业技能及现场工艺管控体系提出了更严苛的要求</w:t>
      </w:r>
    </w:p>
    <w:p w14:paraId="509518D6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市场接受度风险：部分下游客户对新型高精度铝制品的认知不足，推广初期可能面临市场接受度较低、订单转化周期长的问题</w:t>
      </w:r>
    </w:p>
    <w:p w14:paraId="4A533A81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项目预算：根据初步估算，项目总预算为50万元（具体金额待细化后公布）</w:t>
      </w:r>
    </w:p>
    <w:p w14:paraId="7B27B563" w14:textId="77777777" w:rsidR="00CF418E" w:rsidRDefault="00CF418E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上海舜斯新材料科技有限公司</w:t>
      </w:r>
    </w:p>
    <w:p w14:paraId="350E2356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CF418E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随着市场对铝制品的精度、耐用性及生产效率要求不断提升，传统铝制品加工工艺在加工精度、定位准确性及裁切效率方面存在局限，难以满足高品质生产需求。为突破现有工艺瓶颈，提升铝制品的品质与生产效率，我司决定立项研发“基于高精度金属加工工艺的铝制品的研发”项目。项目将依托三项核心创新技术：一是可大幅提升金属加工作业平台的稳定性与加工精度，保障加工过程的一致性；二是能优化金属制品加工时的定位精度，减少偏差与次品率；三是可提高铝膜生产环节的裁切效率与成品规整度。请项目负责人及团队成员严格按照项目计划执行，确保项目按时、按质、按量完成。同时，公司各相关部门应给予全力支持和配合，共同推动项目的顺利实施。</w:t>
      </w:r>
    </w:p>
    <w:p w14:paraId="530DD6CD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</w:p>
    <w:p w14:paraId="0FE3405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发文日期：2024年1月5日</w:t>
      </w:r>
    </w:p>
    <w:p w14:paraId="7EA293FA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项目名称：基于高精度金属加工工艺的铝制品的研发</w:t>
      </w:r>
    </w:p>
    <w:p w14:paraId="4A02BC5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</w:p>
    <w:p w14:paraId="5D0E690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</w:p>
    <w:p w14:paraId="7DAFC9E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</w:p>
    <w:p w14:paraId="7C59B8C9" w14:textId="77777777" w:rsidR="00CF418E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项目预算：根据初步估算，项目总预算为45万元（具体金额待细化后公布）</w:t>
      </w:r>
    </w:p>
    <w:p w14:paraId="3A15A71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项目团队成员需严格按照项目进度安排开展工作，确保各阶段任务按时完成。</w:t>
      </w:r>
    </w:p>
    <w:p w14:paraId="4397C810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项目负责人需定期向相关部门及领导汇报项目进展情况，及时协调解决项目中的问题。</w:t>
      </w:r>
    </w:p>
    <w:p w14:paraId="0E7AF6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相关部门需积极配合项目团队的工作，提供必要的支持和协助。</w:t>
      </w:r>
    </w:p>
    <w:p w14:paraId="1977285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CF418E" w:rsidRDefault="00CF418E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47CC764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CF418E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上海舜斯新材料科技有限公司的“基于高精度金属加工工艺的铝制品的研发”项目围绕铝制品加工中定位精度不足、工作台适配性差、铝膜裁切精度低等行业共性问题，开展关键工艺与专用设备的研发工作。项目重点优化了铝制品加工的工装适配性、定位精度及铝膜裁切质量，形成了三项核心成果：一种金属加工工作台ZL202320855804.4（可实现多尺寸加工件的稳定适配与支撑）、一种金属制品加工定位模具ZL202320677793.5（有效降低加工件装夹误差，提升定位精度）、一种铝膜生产用裁切机ZL202320835407.0（实现铝膜的高精度裁切，保障切口平整度与尺寸一致性）。上述成果已取得国家实用新型专利授权，为高精度铝制品的稳定加工提供了技术支撑。</w:t>
      </w:r>
    </w:p>
    <w:p w14:paraId="0E875E4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本项目以提升铝制品加工的定位精度、工装适配性及铝膜裁切质量为核心目标，针对传统加工模式中装夹效率低、定位误差大、裁切精度不足等问题开展技术攻关。通过开发多尺寸适配工装、高精度定位装置及精准裁切设备，实现加工流程的优化与升级。项目按照计划完成了设备结构设计、工艺验证及小批量试制，相关成果已应用于公司部分高精度铝制品的生产流程中，初步满足了项目预期目标。</w:t>
      </w:r>
    </w:p>
    <w:p w14:paraId="4C963F3E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技术点1：多尺寸适配工作台技术：通过可调节的台面支撑与定位结构，实现对不同规格加工件的快速适配，提升工装的通用性与加工效率。</w:t>
      </w:r>
    </w:p>
    <w:p w14:paraId="6383B63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技术点2：高精度快速定位技术：采用定位销与锁紧机构联动设计，实现加工件的精准定位与快速装夹，有效降低装夹误差，保障加工精度。</w:t>
      </w:r>
    </w:p>
    <w:p w14:paraId="55F672F6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技术点3：精准裁切控制技术：通过伺服驱动与刀口微调结构，实现铝膜裁切过程的精准控制，提升切口平整度与尺寸一致性。</w:t>
      </w:r>
    </w:p>
    <w:p w14:paraId="09B0D1A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技术点4：模块化工装快换技术：关键组件采用模块化设计，便于快速拆卸与更换，缩短工装切换时间，适配多品种小批量生产需求。</w:t>
      </w:r>
    </w:p>
    <w:p w14:paraId="273F0E3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创新点1：自适应多规格工作台结构：突破传统工作台的尺寸限制，通过可调节部件实现不同尺寸加工件的稳定支撑，提升设备适配范围。</w:t>
      </w:r>
    </w:p>
    <w:p w14:paraId="5D8F02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创新点2：联动式高精度定位机构：将定位与锁紧动作联动，简化装夹流程的同时保障定位精度，减少人为操作误差。</w:t>
      </w:r>
    </w:p>
    <w:p w14:paraId="4389D122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创新点3：伺服驱动的微调节裁切系统：采用伺服电机驱动与刀口微调结构，实现铝膜裁切的毫米级精度控制，提升成品质量稳定性。</w:t>
      </w:r>
    </w:p>
    <w:p w14:paraId="139C0CA5" w14:textId="77777777" w:rsidR="00CF418E" w:rsidRDefault="00000000">
      <w:pPr>
        <w:numPr>
          <w:ilvl w:val="0"/>
          <w:numId w:val="8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CF418E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1AB84B20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C3C9456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验收内容1：设备结构验收：对研发的工作台、定位模具、裁切机的结构设计进行审查，确认其功能满足高精度铝制品加工需求，安装、操作与维护流程合理可行。</w:t>
      </w:r>
    </w:p>
    <w:p w14:paraId="21F76509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验收内容2：性能指标验收：对工作台的适配范围、定位模具的定位精度、裁切机的裁切精度等关键性能指标进行测试，测试结果均达到项目设定的技术要求。</w:t>
      </w:r>
    </w:p>
    <w:p w14:paraId="4BEF06A7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验收内容3：工艺应用验收：通过小批量加工生产验证，确认相关成果在实际生产中有效提升了加工精度与生产效率，满足公司高精度铝制品的生产需求。</w:t>
      </w:r>
    </w:p>
    <w:p w14:paraId="46672C73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08200682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经过全面测试与评估，项目已完成既定研发任务，相关成果达到预期技术指标，具备实际应用价值。项目顺利通过验收。</w:t>
      </w:r>
    </w:p>
    <w:p w14:paraId="6899B3E1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28408643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CF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3D1E" w14:textId="77777777" w:rsidR="007B0545" w:rsidRDefault="007B0545">
      <w:r>
        <w:separator/>
      </w:r>
    </w:p>
  </w:endnote>
  <w:endnote w:type="continuationSeparator" w:id="0">
    <w:p w14:paraId="01211B34" w14:textId="77777777" w:rsidR="007B0545" w:rsidRDefault="007B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8859" w14:textId="77777777" w:rsidR="00AD254A" w:rsidRDefault="00AD25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90" w14:textId="77777777" w:rsidR="00AD254A" w:rsidRDefault="00AD25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5FC7" w14:textId="77777777" w:rsidR="00AD254A" w:rsidRDefault="00AD25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E499" w14:textId="77777777" w:rsidR="007B0545" w:rsidRDefault="007B0545">
      <w:r>
        <w:separator/>
      </w:r>
    </w:p>
  </w:footnote>
  <w:footnote w:type="continuationSeparator" w:id="0">
    <w:p w14:paraId="32BC9785" w14:textId="77777777" w:rsidR="007B0545" w:rsidRDefault="007B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308B" w14:textId="77777777" w:rsidR="00AD254A" w:rsidRDefault="00AD25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5AF533C2" w:rsidR="00CF418E" w:rsidRDefault="00000000">
    <w:pPr>
      <w:pStyle w:val="a5"/>
      <w:widowControl/>
      <w:ind w:left="880" w:hangingChars="400" w:hanging="880"/>
    </w:pPr>
    <w:r>
      <w:t xml:space="preserve">上海舜斯新材料科技有限公司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630A" w14:textId="77777777" w:rsidR="00AD254A" w:rsidRDefault="00AD254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A4678CC"/>
    <w:multiLevelType w:val="multilevel"/>
    <w:tmpl w:val="2A4678CC"/>
    <w:lvl w:ilvl="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968BD4F"/>
    <w:multiLevelType w:val="singleLevel"/>
    <w:tmpl w:val="5968BD4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7" w15:restartNumberingAfterBreak="0">
    <w:nsid w:val="72CCA1C2"/>
    <w:multiLevelType w:val="singleLevel"/>
    <w:tmpl w:val="72CCA1C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82688521">
    <w:abstractNumId w:val="6"/>
  </w:num>
  <w:num w:numId="2" w16cid:durableId="192501617">
    <w:abstractNumId w:val="4"/>
  </w:num>
  <w:num w:numId="3" w16cid:durableId="199321827">
    <w:abstractNumId w:val="0"/>
  </w:num>
  <w:num w:numId="4" w16cid:durableId="2092659170">
    <w:abstractNumId w:val="5"/>
  </w:num>
  <w:num w:numId="5" w16cid:durableId="2041202070">
    <w:abstractNumId w:val="1"/>
  </w:num>
  <w:num w:numId="6" w16cid:durableId="2012099252">
    <w:abstractNumId w:val="8"/>
  </w:num>
  <w:num w:numId="7" w16cid:durableId="907954560">
    <w:abstractNumId w:val="3"/>
  </w:num>
  <w:num w:numId="8" w16cid:durableId="322202211">
    <w:abstractNumId w:val="2"/>
  </w:num>
  <w:num w:numId="9" w16cid:durableId="45803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JlMTc4NGIxMGQzZGM3ZTI0N2NkOWFkZjAxZDY0MjcifQ=="/>
  </w:docVars>
  <w:rsids>
    <w:rsidRoot w:val="0033114D"/>
    <w:rsid w:val="00112485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4B4292"/>
    <w:rsid w:val="046E222D"/>
    <w:rsid w:val="047D1717"/>
    <w:rsid w:val="051200B1"/>
    <w:rsid w:val="05545FD4"/>
    <w:rsid w:val="06680FFF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C9F16FD"/>
    <w:rsid w:val="2D7B07E4"/>
    <w:rsid w:val="2DD660DD"/>
    <w:rsid w:val="2E9D638E"/>
    <w:rsid w:val="2EA65243"/>
    <w:rsid w:val="2F104DB2"/>
    <w:rsid w:val="2FA21EAE"/>
    <w:rsid w:val="302F21E8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299C"/>
  <w15:docId w15:val="{B8F88602-99FA-984A-A1F7-CC3552ED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69</cp:revision>
  <dcterms:created xsi:type="dcterms:W3CDTF">2025-06-13T03:08:00Z</dcterms:created>
  <dcterms:modified xsi:type="dcterms:W3CDTF">2026-03-18T08:33:00Z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