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01D2" w14:textId="77777777" w:rsidR="00CF418E" w:rsidRDefault="00CF418E">
      <w:pPr>
        <w:pStyle w:val="1"/>
        <w:jc w:val="center"/>
        <w:rPr>
          <w:rFonts w:ascii="Times New Roman" w:hAnsi="Times New Roman"/>
        </w:rPr>
      </w:pPr>
    </w:p>
    <w:p w14:paraId="6F4271B1" w14:textId="77777777" w:rsidR="00CF418E" w:rsidRDefault="00000000">
      <w:pPr>
        <w:pStyle w:val="1"/>
        <w:jc w:val="center"/>
        <w:rPr>
          <w:rFonts w:ascii="Times New Roman" w:hAnsi="Times New Roman"/>
        </w:rPr>
      </w:pPr>
      <w:r>
        <w:rPr>
          <w:rFonts w:ascii="Times New Roman" w:hAnsi="Times New Roman" w:hint="eastAsia"/>
        </w:rPr>
        <w:t xml:space="preserve">  </w:t>
      </w:r>
      <w:r>
        <w:rPr>
          <w:rFonts w:ascii="Times New Roman" w:hAnsi="Times New Roman" w:hint="eastAsia"/>
        </w:rPr>
        <w:t>企业技术开发项目立项报告</w:t>
      </w:r>
    </w:p>
    <w:p w14:paraId="322DCE71" w14:textId="77777777" w:rsidR="00CF418E" w:rsidRDefault="00CF418E">
      <w:pPr>
        <w:spacing w:line="480" w:lineRule="auto"/>
        <w:jc w:val="center"/>
        <w:rPr>
          <w:rFonts w:ascii="Times New Roman" w:hAnsi="Times New Roman"/>
          <w:sz w:val="28"/>
          <w:szCs w:val="28"/>
        </w:rPr>
      </w:pPr>
    </w:p>
    <w:p w14:paraId="6EDE820C" w14:textId="77777777" w:rsidR="00CF418E" w:rsidRDefault="00CF418E">
      <w:pPr>
        <w:spacing w:line="480" w:lineRule="auto"/>
        <w:jc w:val="center"/>
        <w:rPr>
          <w:rFonts w:ascii="Times New Roman" w:hAnsi="Times New Roman"/>
          <w:sz w:val="28"/>
          <w:szCs w:val="28"/>
        </w:rPr>
      </w:pPr>
    </w:p>
    <w:p w14:paraId="1AF4FBA8"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项目名称：</w:t>
      </w:r>
      <w:r>
        <w:rPr>
          <w:rFonts w:ascii="Times New Roman" w:hAnsi="Times New Roman" w:hint="eastAsia"/>
          <w:sz w:val="28"/>
          <w:szCs w:val="28"/>
          <w:u w:val="thick"/>
        </w:rPr>
        <w:t xml:space="preserve">              </w:t>
      </w:r>
      <w:r>
        <w:rPr>
          <w:rFonts w:ascii="Times New Roman" w:hAnsi="Times New Roman" w:hint="eastAsia"/>
          <w:sz w:val="28"/>
          <w:szCs w:val="28"/>
          <w:u w:val="thick"/>
        </w:rPr>
        <w:t>无磕碰与粘连的高精准铝制品的研发</w:t>
      </w:r>
      <w:r>
        <w:rPr>
          <w:rFonts w:ascii="Times New Roman" w:hAnsi="Times New Roman" w:hint="eastAsia"/>
          <w:sz w:val="28"/>
          <w:szCs w:val="28"/>
          <w:u w:val="thick"/>
        </w:rPr>
        <w:t xml:space="preserve">   </w:t>
      </w:r>
      <w:r>
        <w:rPr>
          <w:rFonts w:ascii="Times New Roman" w:hAnsi="Times New Roman"/>
          <w:sz w:val="28"/>
          <w:szCs w:val="28"/>
          <w:u w:val="thick"/>
        </w:rPr>
        <w:t xml:space="preserve">      </w:t>
      </w:r>
      <w:r>
        <w:rPr>
          <w:rFonts w:ascii="Times New Roman" w:hAnsi="Times New Roman" w:hint="eastAsia"/>
          <w:sz w:val="28"/>
          <w:szCs w:val="28"/>
          <w:u w:val="thick"/>
        </w:rPr>
        <w:t xml:space="preserve">         </w:t>
      </w:r>
    </w:p>
    <w:p w14:paraId="1909E7AF"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企业名称：</w:t>
      </w:r>
      <w:r>
        <w:rPr>
          <w:rFonts w:ascii="Times New Roman" w:hAnsi="Times New Roman" w:hint="eastAsia"/>
          <w:sz w:val="28"/>
          <w:szCs w:val="28"/>
          <w:u w:val="thick"/>
        </w:rPr>
        <w:t xml:space="preserve">            </w:t>
      </w:r>
      <w:r>
        <w:rPr>
          <w:rFonts w:ascii="Times New Roman" w:hAnsi="Times New Roman" w:hint="eastAsia"/>
          <w:sz w:val="28"/>
          <w:szCs w:val="28"/>
          <w:u w:val="thick"/>
        </w:rPr>
        <w:t>上海舜斯新材料科技有限公司</w:t>
      </w:r>
      <w:r>
        <w:rPr>
          <w:rFonts w:ascii="Times New Roman" w:hAnsi="Times New Roman" w:hint="eastAsia"/>
          <w:sz w:val="28"/>
          <w:szCs w:val="28"/>
          <w:u w:val="thick"/>
        </w:rPr>
        <w:t xml:space="preserve">             </w:t>
      </w:r>
    </w:p>
    <w:p w14:paraId="57A34B60" w14:textId="04A10719" w:rsidR="00CF418E" w:rsidRDefault="00000000">
      <w:pPr>
        <w:spacing w:line="720" w:lineRule="auto"/>
        <w:rPr>
          <w:rFonts w:ascii="Times New Roman" w:hAnsi="Times New Roman"/>
          <w:sz w:val="28"/>
          <w:szCs w:val="28"/>
        </w:rPr>
      </w:pPr>
      <w:r>
        <w:rPr>
          <w:rFonts w:ascii="Times New Roman" w:hAnsi="Times New Roman" w:hint="eastAsia"/>
          <w:sz w:val="28"/>
          <w:szCs w:val="28"/>
        </w:rPr>
        <w:t>企业法人：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558057ED"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项目负责人：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71C69769"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项目起止时间：</w:t>
      </w:r>
      <w:r>
        <w:rPr>
          <w:rFonts w:ascii="Times New Roman" w:hAnsi="Times New Roman" w:hint="eastAsia"/>
          <w:sz w:val="28"/>
          <w:szCs w:val="28"/>
          <w:u w:val="thick"/>
        </w:rPr>
        <w:t xml:space="preserve">        2024</w:t>
      </w:r>
      <w:r>
        <w:rPr>
          <w:rFonts w:ascii="Times New Roman" w:hAnsi="Times New Roman" w:hint="eastAsia"/>
          <w:sz w:val="28"/>
          <w:szCs w:val="28"/>
          <w:u w:val="thick"/>
        </w:rPr>
        <w:t>年</w:t>
      </w:r>
      <w:r>
        <w:rPr>
          <w:rFonts w:ascii="Times New Roman" w:hAnsi="Times New Roman" w:hint="eastAsia"/>
          <w:sz w:val="28"/>
          <w:szCs w:val="28"/>
          <w:u w:val="thick"/>
        </w:rPr>
        <w:t>01</w:t>
      </w:r>
      <w:r>
        <w:rPr>
          <w:rFonts w:ascii="Times New Roman" w:hAnsi="Times New Roman" w:hint="eastAsia"/>
          <w:sz w:val="28"/>
          <w:szCs w:val="28"/>
          <w:u w:val="thick"/>
        </w:rPr>
        <w:t>月至</w:t>
      </w:r>
      <w:r>
        <w:rPr>
          <w:rFonts w:ascii="Times New Roman" w:hAnsi="Times New Roman" w:hint="eastAsia"/>
          <w:sz w:val="28"/>
          <w:szCs w:val="28"/>
          <w:u w:val="thick"/>
        </w:rPr>
        <w:t>2024</w:t>
      </w:r>
      <w:r>
        <w:rPr>
          <w:rFonts w:ascii="Times New Roman" w:hAnsi="Times New Roman" w:hint="eastAsia"/>
          <w:sz w:val="28"/>
          <w:szCs w:val="28"/>
          <w:u w:val="thick"/>
        </w:rPr>
        <w:t>年</w:t>
      </w:r>
      <w:r>
        <w:rPr>
          <w:rFonts w:ascii="Times New Roman" w:hAnsi="Times New Roman" w:hint="eastAsia"/>
          <w:sz w:val="28"/>
          <w:szCs w:val="28"/>
          <w:u w:val="thick"/>
        </w:rPr>
        <w:t>12</w:t>
      </w:r>
      <w:r>
        <w:rPr>
          <w:rFonts w:ascii="Times New Roman" w:hAnsi="Times New Roman" w:hint="eastAsia"/>
          <w:sz w:val="28"/>
          <w:szCs w:val="28"/>
          <w:u w:val="thick"/>
        </w:rPr>
        <w:t>月</w:t>
      </w:r>
      <w:r>
        <w:rPr>
          <w:rFonts w:ascii="Times New Roman" w:hAnsi="Times New Roman" w:hint="eastAsia"/>
          <w:sz w:val="28"/>
          <w:szCs w:val="28"/>
          <w:u w:val="thick"/>
        </w:rPr>
        <w:t xml:space="preserve">            </w:t>
      </w:r>
    </w:p>
    <w:p w14:paraId="7274529E" w14:textId="77777777" w:rsidR="00CF418E" w:rsidRDefault="00CF418E">
      <w:pPr>
        <w:spacing w:line="480" w:lineRule="auto"/>
        <w:jc w:val="center"/>
        <w:rPr>
          <w:rFonts w:ascii="Times New Roman" w:hAnsi="Times New Roman"/>
          <w:sz w:val="28"/>
          <w:szCs w:val="28"/>
        </w:rPr>
      </w:pPr>
    </w:p>
    <w:p w14:paraId="5BC5B69C" w14:textId="77777777" w:rsidR="00CF418E" w:rsidRDefault="00CF418E">
      <w:pPr>
        <w:spacing w:line="480" w:lineRule="auto"/>
        <w:jc w:val="center"/>
        <w:rPr>
          <w:rFonts w:ascii="Times New Roman" w:hAnsi="Times New Roman"/>
          <w:sz w:val="28"/>
          <w:szCs w:val="28"/>
        </w:rPr>
      </w:pPr>
    </w:p>
    <w:p w14:paraId="1A8FF320" w14:textId="77777777" w:rsidR="00CF418E" w:rsidRDefault="00CF418E">
      <w:pPr>
        <w:spacing w:line="480" w:lineRule="auto"/>
        <w:jc w:val="center"/>
        <w:rPr>
          <w:rFonts w:ascii="Times New Roman" w:hAnsi="Times New Roman"/>
          <w:sz w:val="28"/>
          <w:szCs w:val="28"/>
        </w:rPr>
      </w:pPr>
    </w:p>
    <w:p w14:paraId="5AE33EE3" w14:textId="77777777" w:rsidR="00CF418E" w:rsidRDefault="00CF418E">
      <w:pPr>
        <w:spacing w:line="480" w:lineRule="auto"/>
        <w:jc w:val="center"/>
        <w:rPr>
          <w:rFonts w:ascii="Times New Roman" w:hAnsi="Times New Roman"/>
          <w:sz w:val="28"/>
          <w:szCs w:val="28"/>
        </w:rPr>
      </w:pPr>
    </w:p>
    <w:p w14:paraId="303D1064" w14:textId="77777777" w:rsidR="00CF418E" w:rsidRDefault="00CF418E">
      <w:pPr>
        <w:spacing w:line="480" w:lineRule="auto"/>
        <w:jc w:val="center"/>
        <w:rPr>
          <w:rFonts w:ascii="Times New Roman" w:hAnsi="Times New Roman"/>
          <w:sz w:val="28"/>
          <w:szCs w:val="28"/>
        </w:rPr>
      </w:pPr>
    </w:p>
    <w:p w14:paraId="197A4FD1" w14:textId="77777777" w:rsidR="00CF418E" w:rsidRDefault="00000000">
      <w:pPr>
        <w:spacing w:line="480" w:lineRule="auto"/>
        <w:jc w:val="center"/>
        <w:rPr>
          <w:rFonts w:ascii="Times New Roman" w:hAnsi="Times New Roman"/>
          <w:sz w:val="28"/>
          <w:szCs w:val="28"/>
        </w:rPr>
      </w:pPr>
      <w:r>
        <w:rPr>
          <w:rFonts w:ascii="Times New Roman" w:hAnsi="Times New Roman" w:hint="eastAsia"/>
          <w:sz w:val="28"/>
          <w:szCs w:val="28"/>
        </w:rPr>
        <w:t>编制日期</w:t>
      </w:r>
      <w:r>
        <w:rPr>
          <w:rFonts w:ascii="Times New Roman" w:hAnsi="Times New Roman" w:hint="eastAsia"/>
          <w:sz w:val="28"/>
          <w:szCs w:val="28"/>
        </w:rPr>
        <w:t>:2024</w:t>
      </w:r>
      <w:r>
        <w:rPr>
          <w:rFonts w:ascii="Times New Roman" w:hAnsi="Times New Roman" w:hint="eastAsia"/>
          <w:sz w:val="28"/>
          <w:szCs w:val="28"/>
        </w:rPr>
        <w:t>年</w:t>
      </w:r>
      <w:r>
        <w:rPr>
          <w:rFonts w:ascii="Times New Roman" w:hAnsi="Times New Roman" w:hint="eastAsia"/>
          <w:sz w:val="28"/>
          <w:szCs w:val="28"/>
        </w:rPr>
        <w:t>01</w:t>
      </w:r>
      <w:r>
        <w:rPr>
          <w:rFonts w:ascii="Times New Roman" w:hAnsi="Times New Roman" w:hint="eastAsia"/>
          <w:sz w:val="28"/>
          <w:szCs w:val="28"/>
        </w:rPr>
        <w:t>月</w:t>
      </w:r>
      <w:r>
        <w:rPr>
          <w:rFonts w:ascii="Times New Roman" w:hAnsi="Times New Roman" w:hint="eastAsia"/>
          <w:sz w:val="28"/>
          <w:szCs w:val="28"/>
        </w:rPr>
        <w:t>04</w:t>
      </w:r>
      <w:r>
        <w:rPr>
          <w:rFonts w:ascii="Times New Roman" w:hAnsi="Times New Roman" w:hint="eastAsia"/>
          <w:sz w:val="28"/>
          <w:szCs w:val="28"/>
        </w:rPr>
        <w:t>日</w:t>
      </w:r>
    </w:p>
    <w:p w14:paraId="39423BEE" w14:textId="77777777" w:rsidR="00CF418E" w:rsidRDefault="00CF418E">
      <w:pPr>
        <w:rPr>
          <w:rFonts w:ascii="Times New Roman" w:hAnsi="Times New Roman"/>
        </w:rPr>
      </w:pPr>
    </w:p>
    <w:p w14:paraId="43788887" w14:textId="77777777" w:rsidR="00CF418E" w:rsidRDefault="00CF418E">
      <w:pPr>
        <w:spacing w:line="360" w:lineRule="auto"/>
        <w:rPr>
          <w:rStyle w:val="a7"/>
          <w:rFonts w:ascii="Times New Roman" w:hAnsi="Times New Roman"/>
          <w:sz w:val="22"/>
          <w:szCs w:val="22"/>
        </w:rPr>
      </w:pPr>
    </w:p>
    <w:p w14:paraId="09DA5EAE" w14:textId="77777777" w:rsidR="00CF418E" w:rsidRDefault="00CF418E">
      <w:pPr>
        <w:spacing w:line="360" w:lineRule="auto"/>
        <w:rPr>
          <w:rStyle w:val="a7"/>
          <w:rFonts w:ascii="Times New Roman" w:hAnsi="Times New Roman"/>
          <w:sz w:val="22"/>
          <w:szCs w:val="22"/>
        </w:rPr>
      </w:pPr>
    </w:p>
    <w:p w14:paraId="70A75C54" w14:textId="77777777" w:rsidR="00112485" w:rsidRPr="00112485" w:rsidRDefault="00112485">
      <w:pPr>
        <w:spacing w:line="360" w:lineRule="auto"/>
        <w:rPr>
          <w:rStyle w:val="a7"/>
          <w:rFonts w:ascii="Times New Roman" w:hAnsi="Times New Roman"/>
          <w:sz w:val="22"/>
          <w:szCs w:val="22"/>
        </w:rPr>
      </w:pPr>
    </w:p>
    <w:p w14:paraId="7D1B23EA"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lastRenderedPageBreak/>
        <w:t>一、项目背景</w:t>
      </w:r>
    </w:p>
    <w:p w14:paraId="29FEE9D8"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（一）国内背景</w:t>
      </w:r>
    </w:p>
    <w:p w14:paraId="79E72933" w14:textId="77777777" w:rsidR="00CF418E" w:rsidRDefault="00000000">
      <w:pPr>
        <w:spacing w:line="360" w:lineRule="auto"/>
        <w:ind w:firstLineChars="200" w:firstLine="440"/>
        <w:rPr>
          <w:rFonts w:ascii="Times New Roman" w:hAnsi="Times New Roman"/>
          <w:sz w:val="22"/>
          <w:szCs w:val="22"/>
        </w:rPr>
      </w:pPr>
      <w:r>
        <w:t>我国是全球最大的铝制品生产国与消费国，近年来新能源、电子信息、航空航天等高端领域对高精度铝制品的需求快速增长，但国内铝制品生产流转环节普遍存在搬运磕碰、存放粘连等问题，导致成品良率偏低，难以满足下游行业对铝制品表面精度、品质一致性的高要求。同时随着劳动力成本上升，下游客户对铝制品供应的高品质、高效率、低损耗需求持续提升。</w:t>
      </w:r>
    </w:p>
    <w:p w14:paraId="46325AC8"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国际背景</w:t>
      </w:r>
    </w:p>
    <w:p w14:paraId="326A8117" w14:textId="77777777" w:rsidR="00CF418E" w:rsidRDefault="00000000">
      <w:pPr>
        <w:spacing w:line="360" w:lineRule="auto"/>
        <w:ind w:firstLineChars="200" w:firstLine="440"/>
        <w:rPr>
          <w:rFonts w:ascii="Times New Roman" w:hAnsi="Times New Roman"/>
          <w:sz w:val="22"/>
          <w:szCs w:val="22"/>
        </w:rPr>
      </w:pPr>
      <w:r>
        <w:t>日本在铝制品流转环节采用全流程柔性防护机构，大幅降低铝制品搬运磕碰率，产品良率普遍高于国内同类产品15%以上</w:t>
      </w:r>
    </w:p>
    <w:p w14:paraId="43A176D7" w14:textId="77777777" w:rsidR="00CF418E" w:rsidRDefault="00000000">
      <w:pPr>
        <w:numPr>
          <w:ilvl w:val="0"/>
          <w:numId w:val="2"/>
        </w:numPr>
        <w:spacing w:line="360" w:lineRule="auto"/>
        <w:rPr>
          <w:rFonts w:ascii="Times New Roman" w:hAnsi="Times New Roman" w:cs="Segoe UI"/>
          <w:sz w:val="22"/>
          <w:szCs w:val="22"/>
        </w:rPr>
      </w:pPr>
      <w:r>
        <w:t>德国采用模块化存储设计，可实现不同规格铝制品的分类规范存放，完全规避存放粘连问题</w:t>
      </w:r>
    </w:p>
    <w:p w14:paraId="543F25A5" w14:textId="77777777" w:rsidR="00CF418E" w:rsidRDefault="00000000">
      <w:pPr>
        <w:numPr>
          <w:ilvl w:val="0"/>
          <w:numId w:val="2"/>
        </w:numPr>
        <w:spacing w:line="360" w:lineRule="auto"/>
        <w:rPr>
          <w:rFonts w:ascii="Times New Roman" w:hAnsi="Times New Roman" w:cs="Segoe UI"/>
          <w:sz w:val="22"/>
          <w:szCs w:val="22"/>
        </w:rPr>
      </w:pPr>
      <w:r>
        <w:t>美国在铝制品生产流转系统中集成传感检测技术，可实时识别磕碰、粘连风险并自动调整运行参数</w:t>
      </w:r>
    </w:p>
    <w:p w14:paraId="2193FD3C" w14:textId="77777777" w:rsidR="00CF418E" w:rsidRDefault="00000000">
      <w:pPr>
        <w:numPr>
          <w:ilvl w:val="0"/>
          <w:numId w:val="2"/>
        </w:numPr>
        <w:spacing w:line="360" w:lineRule="auto"/>
        <w:rPr>
          <w:rFonts w:ascii="Times New Roman" w:hAnsi="Times New Roman" w:cs="Segoe UI"/>
          <w:sz w:val="22"/>
          <w:szCs w:val="22"/>
        </w:rPr>
      </w:pPr>
      <w:r>
        <w:t>欧盟企业普遍采用自适应限位防护技术，可适配多规格铝制品的转运存储需求，技术通用性较强</w:t>
      </w:r>
    </w:p>
    <w:p w14:paraId="2AF434FA"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背景总结‌</w:t>
      </w:r>
    </w:p>
    <w:p w14:paraId="6D3024DA" w14:textId="77777777" w:rsidR="00CF418E" w:rsidRDefault="00000000">
      <w:pPr>
        <w:spacing w:line="360" w:lineRule="auto"/>
        <w:ind w:firstLineChars="200" w:firstLine="440"/>
        <w:rPr>
          <w:rFonts w:ascii="Times New Roman" w:hAnsi="Times New Roman"/>
          <w:sz w:val="22"/>
          <w:szCs w:val="22"/>
        </w:rPr>
      </w:pPr>
      <w:r>
        <w:t>随着我国高端制造产业向高质量方向转型，对高精准无缺陷铝制品的需求持续攀升。本项目基于现有技术积累，结合公司已有的两项核心实用新型技术成果，针对铝制品生产流转中磕碰、粘连的行业共性痛点，开展无磕碰与粘连的高精准铝制品相关技术研发，提升铝制品成品良率与品质稳定性，满足国内下游高端领域的迫切需求。</w:t>
      </w:r>
    </w:p>
    <w:p w14:paraId="52DF5BB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二、项目目标</w:t>
      </w:r>
    </w:p>
    <w:p w14:paraId="3E39FD43" w14:textId="77777777" w:rsidR="00CF418E" w:rsidRDefault="00000000">
      <w:pPr>
        <w:spacing w:line="360" w:lineRule="auto"/>
        <w:ind w:leftChars="200" w:left="420"/>
        <w:rPr>
          <w:rFonts w:ascii="Times New Roman" w:hAnsi="Times New Roman" w:cs="Segoe UI"/>
          <w:sz w:val="22"/>
          <w:szCs w:val="22"/>
        </w:rPr>
      </w:pPr>
      <w:r>
        <w:t>本项目聚焦于无磕碰与粘连的高精准铝制品的研发，重点突破铝制品转运防护、存储防粘连、多规格适配等关键技术，实现以下技术目标：</w:t>
      </w:r>
    </w:p>
    <w:p w14:paraId="62AA956E"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优化铝制品转运限位防护结构，通过上下协同限位与柔性缓冲设计，实现转运过程零磕碰，铝制品表面损伤率降低95%以上</w:t>
      </w:r>
    </w:p>
    <w:p w14:paraId="0A4D70C2"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研发铝制品存储自适应防粘连结构，通过可调式侧端抵触设计，实现不同规格铝板存放过程无粘连，粘连率降至0</w:t>
      </w:r>
    </w:p>
    <w:p w14:paraId="6A133708"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优化结构适配性设计，提升技术方案对不同尺寸、不同材质铝制品的适配能力，覆盖公司现有80%以上的产品品类</w:t>
      </w:r>
    </w:p>
    <w:p w14:paraId="3008FD6C"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简化配套装置的操作流程，降低操作难度，提升转运、存储环节的作业效率30%以上</w:t>
      </w:r>
    </w:p>
    <w:p w14:paraId="628293E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三、预期效益与挑战</w:t>
      </w:r>
    </w:p>
    <w:p w14:paraId="35B5C26D"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（一）预期效益</w:t>
      </w:r>
    </w:p>
    <w:p w14:paraId="1BB2EADF"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经济效益：有效提升铝制品成品良率，降低返工及报废成本，扩大公司高端铝制品的市场份额，增强企业盈利能力与市场竞争力</w:t>
      </w:r>
    </w:p>
    <w:p w14:paraId="7CE49F99"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社会效益：推动国内铝制品行业向高品质、高精度方向发展，减少高端铝制品对进口的依赖，支撑下游新能源、电子信息等产业的国产化供应</w:t>
      </w:r>
    </w:p>
    <w:p w14:paraId="6279DCD3"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技术效益：突破铝制品转运磕碰、存储粘连的行业共性技术瓶颈，形成自主核心技术体系，提升公司铝制品整体生产技术水平</w:t>
      </w:r>
    </w:p>
    <w:p w14:paraId="4AEBAFBB" w14:textId="77777777" w:rsidR="00CF418E" w:rsidRDefault="00000000">
      <w:pPr>
        <w:spacing w:line="360" w:lineRule="auto"/>
        <w:rPr>
          <w:rFonts w:ascii="Times New Roman" w:eastAsia="Segoe UI" w:hAnsi="Times New Roman" w:cs="Segoe UI"/>
          <w:sz w:val="22"/>
          <w:szCs w:val="22"/>
        </w:rPr>
      </w:pPr>
      <w:r>
        <w:rPr>
          <w:rFonts w:ascii="Times New Roman" w:eastAsia="Segoe UI" w:hAnsi="Times New Roman" w:cs="Segoe UI" w:hint="eastAsia"/>
          <w:sz w:val="22"/>
          <w:szCs w:val="22"/>
        </w:rPr>
        <w:lastRenderedPageBreak/>
        <w:t>（二）面临的挑战</w:t>
      </w:r>
    </w:p>
    <w:p w14:paraId="2FF6B0C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技术适配难度：现有技术方案需兼顾不同尺寸、不同表面精度要求的铝制品适配性，需开展多场景反复测试验证</w:t>
      </w:r>
    </w:p>
    <w:p w14:paraId="5F27A9A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工艺控制要求高：柔性防护、防粘连结构的装配精度要求较高，对生产安装人员的操作规范提出了更高要求</w:t>
      </w:r>
    </w:p>
    <w:p w14:paraId="509518D6"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落地推广风险：生产、转运环节一线员工对新型工艺装置的操作熟练度不足，内部落地推广周期可能较长</w:t>
      </w:r>
    </w:p>
    <w:p w14:paraId="4A533A81"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项目预算：根据初步估算，项目总预算为38万元（具体金额待细化后公布）</w:t>
      </w:r>
    </w:p>
    <w:p w14:paraId="7B27B563" w14:textId="77777777" w:rsidR="00CF418E" w:rsidRDefault="00CF418E">
      <w:pPr>
        <w:spacing w:line="360" w:lineRule="auto"/>
        <w:jc w:val="right"/>
        <w:rPr>
          <w:rFonts w:ascii="Times New Roman" w:hAnsi="Times New Roman"/>
          <w:sz w:val="22"/>
          <w:szCs w:val="22"/>
        </w:rPr>
      </w:pPr>
    </w:p>
    <w:p w14:paraId="27DB0AD5" w14:textId="77777777" w:rsidR="00CF418E" w:rsidRDefault="00000000">
      <w:pPr>
        <w:spacing w:line="360" w:lineRule="auto"/>
        <w:jc w:val="right"/>
        <w:rPr>
          <w:rFonts w:ascii="Times New Roman" w:hAnsi="Times New Roman"/>
          <w:sz w:val="22"/>
          <w:szCs w:val="22"/>
        </w:rPr>
      </w:pPr>
      <w:r>
        <w:t>上海舜斯新材料科技有限公司</w:t>
      </w:r>
    </w:p>
    <w:p w14:paraId="350E2356" w14:textId="77777777" w:rsidR="00CF418E" w:rsidRDefault="00000000">
      <w:pPr>
        <w:spacing w:line="360" w:lineRule="auto"/>
        <w:jc w:val="right"/>
        <w:rPr>
          <w:rFonts w:ascii="Times New Roman" w:hAnsi="Times New Roman"/>
          <w:sz w:val="22"/>
          <w:szCs w:val="22"/>
        </w:rPr>
      </w:pPr>
      <w:r>
        <w:rPr>
          <w:rFonts w:ascii="Times New Roman" w:hAnsi="Times New Roman" w:hint="eastAsia"/>
          <w:sz w:val="22"/>
          <w:szCs w:val="22"/>
        </w:rPr>
        <w:t>2024</w:t>
      </w:r>
      <w:r>
        <w:rPr>
          <w:rFonts w:ascii="Times New Roman" w:hAnsi="Times New Roman" w:hint="eastAsia"/>
          <w:sz w:val="22"/>
          <w:szCs w:val="22"/>
        </w:rPr>
        <w:t>年</w:t>
      </w:r>
      <w:r>
        <w:rPr>
          <w:rFonts w:ascii="Times New Roman" w:hAnsi="Times New Roman" w:hint="eastAsia"/>
          <w:sz w:val="22"/>
          <w:szCs w:val="22"/>
        </w:rPr>
        <w:t>1</w:t>
      </w:r>
      <w:r>
        <w:rPr>
          <w:rFonts w:ascii="Times New Roman" w:hAnsi="Times New Roman" w:hint="eastAsia"/>
          <w:sz w:val="22"/>
          <w:szCs w:val="22"/>
        </w:rPr>
        <w:t>月</w:t>
      </w:r>
      <w:r>
        <w:rPr>
          <w:rFonts w:ascii="Times New Roman" w:hAnsi="Times New Roman" w:hint="eastAsia"/>
          <w:sz w:val="22"/>
          <w:szCs w:val="22"/>
        </w:rPr>
        <w:t>4</w:t>
      </w:r>
      <w:r>
        <w:rPr>
          <w:rFonts w:ascii="Times New Roman" w:hAnsi="Times New Roman" w:hint="eastAsia"/>
          <w:sz w:val="22"/>
          <w:szCs w:val="22"/>
        </w:rPr>
        <w:t>日</w:t>
      </w:r>
    </w:p>
    <w:p w14:paraId="0175CC04" w14:textId="77777777" w:rsidR="00CF418E" w:rsidRDefault="00000000">
      <w:pPr>
        <w:pStyle w:val="2"/>
        <w:jc w:val="center"/>
        <w:rPr>
          <w:rFonts w:ascii="Times New Roman" w:hAnsi="Times New Roman"/>
          <w:sz w:val="36"/>
          <w:szCs w:val="28"/>
        </w:rPr>
      </w:pPr>
      <w:r>
        <w:rPr>
          <w:rFonts w:ascii="Times New Roman" w:hAnsi="Times New Roman" w:hint="eastAsia"/>
          <w:sz w:val="22"/>
          <w:szCs w:val="22"/>
        </w:rPr>
        <w:br w:type="page"/>
      </w:r>
      <w:r>
        <w:rPr>
          <w:rFonts w:ascii="Times New Roman" w:hAnsi="Times New Roman" w:hint="eastAsia"/>
          <w:sz w:val="36"/>
          <w:szCs w:val="28"/>
        </w:rPr>
        <w:lastRenderedPageBreak/>
        <w:t>项目立项通知</w:t>
      </w:r>
    </w:p>
    <w:p w14:paraId="481C68BC" w14:textId="77777777" w:rsidR="00CF418E" w:rsidRDefault="00000000">
      <w:pPr>
        <w:spacing w:line="360" w:lineRule="auto"/>
        <w:rPr>
          <w:rFonts w:ascii="Times New Roman" w:hAnsi="Times New Roman"/>
          <w:sz w:val="22"/>
          <w:szCs w:val="28"/>
        </w:rPr>
      </w:pPr>
      <w:r>
        <w:rPr>
          <w:rFonts w:ascii="Times New Roman" w:hAnsi="Times New Roman" w:hint="eastAsia"/>
          <w:sz w:val="22"/>
          <w:szCs w:val="28"/>
        </w:rPr>
        <w:t>各部门：</w:t>
      </w:r>
    </w:p>
    <w:p w14:paraId="711B0869" w14:textId="77777777" w:rsidR="00CF418E" w:rsidRDefault="00000000">
      <w:pPr>
        <w:spacing w:line="360" w:lineRule="auto"/>
        <w:ind w:firstLineChars="200" w:firstLine="440"/>
        <w:rPr>
          <w:rFonts w:ascii="Times New Roman" w:hAnsi="Times New Roman"/>
          <w:sz w:val="22"/>
          <w:szCs w:val="28"/>
        </w:rPr>
      </w:pPr>
      <w:r>
        <w:t>随着铝制品下游应用领域对产品精度、表面质量的要求不断提升，传统生产流程中搬运、存放环节易出现磕碰、粘连问题，难以满足高精准铝制品的生产标准。为破解行业痛点、提升公司铝制品良品率与市场竞争力，我司决定立项研发“无磕碰与粘连的高精准铝制品的研发”项目。本项目已具备成熟核心技术储备：搬运环节的缓冲限位技术可从上下两端对铝制品进行固定减震，减少搬运颠簸造成的磕碰损伤，同时可降低装卸摩擦力，保护产品表面完整性；存放环节的可调式防粘连技术可在吊运作业时自动阻隔粘连的下层产品，且抵触位置可灵活调整，适配不同轮廓铝制品需求，技术实用性与创新性突出。请项目负责人及团队成员严格按照项目计划执行，确保项目按时按质推进，各相关部门需给予全力支持配合。</w:t>
      </w:r>
    </w:p>
    <w:p w14:paraId="530DD6CD" w14:textId="77777777" w:rsidR="00CF418E" w:rsidRDefault="00CF418E">
      <w:pPr>
        <w:spacing w:line="360" w:lineRule="auto"/>
        <w:ind w:firstLineChars="200" w:firstLine="440"/>
        <w:rPr>
          <w:rFonts w:ascii="Times New Roman" w:hAnsi="Times New Roman"/>
          <w:sz w:val="22"/>
          <w:szCs w:val="28"/>
        </w:rPr>
      </w:pPr>
    </w:p>
    <w:p w14:paraId="277DE75D"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一、项目信息</w:t>
      </w:r>
    </w:p>
    <w:p w14:paraId="5EEC3B10" w14:textId="77777777" w:rsidR="00CF418E" w:rsidRDefault="00000000">
      <w:pPr>
        <w:spacing w:line="360" w:lineRule="auto"/>
        <w:rPr>
          <w:rFonts w:ascii="Times New Roman" w:hAnsi="Times New Roman"/>
          <w:sz w:val="22"/>
          <w:szCs w:val="28"/>
        </w:rPr>
      </w:pPr>
      <w:r>
        <w:t>立项编号：</w:t>
      </w:r>
    </w:p>
    <w:p w14:paraId="0FE34056" w14:textId="77777777" w:rsidR="00CF418E" w:rsidRDefault="00000000">
      <w:pPr>
        <w:spacing w:line="360" w:lineRule="auto"/>
        <w:rPr>
          <w:rFonts w:ascii="Times New Roman" w:hAnsi="Times New Roman"/>
          <w:sz w:val="22"/>
          <w:szCs w:val="28"/>
        </w:rPr>
      </w:pPr>
      <w:r>
        <w:t>发文日期：2024年1月5日</w:t>
      </w:r>
    </w:p>
    <w:p w14:paraId="7EA293FA" w14:textId="77777777" w:rsidR="00CF418E" w:rsidRDefault="00000000">
      <w:pPr>
        <w:spacing w:line="360" w:lineRule="auto"/>
        <w:rPr>
          <w:rFonts w:ascii="Times New Roman" w:hAnsi="Times New Roman"/>
          <w:sz w:val="22"/>
          <w:szCs w:val="28"/>
        </w:rPr>
      </w:pPr>
      <w:r>
        <w:t>项目名称：无磕碰与粘连的高精准铝制品的研发</w:t>
      </w:r>
    </w:p>
    <w:p w14:paraId="4A02BC50" w14:textId="77777777" w:rsidR="00CF418E" w:rsidRDefault="00000000">
      <w:pPr>
        <w:spacing w:line="360" w:lineRule="auto"/>
        <w:rPr>
          <w:rFonts w:ascii="Times New Roman" w:hAnsi="Times New Roman"/>
          <w:sz w:val="22"/>
          <w:szCs w:val="28"/>
        </w:rPr>
      </w:pPr>
      <w:r>
        <w:t>项目负责人：</w:t>
      </w:r>
    </w:p>
    <w:p w14:paraId="5D0E6906" w14:textId="77777777" w:rsidR="00CF418E" w:rsidRDefault="00000000">
      <w:pPr>
        <w:spacing w:line="360" w:lineRule="auto"/>
        <w:rPr>
          <w:rFonts w:ascii="Times New Roman" w:hAnsi="Times New Roman"/>
          <w:sz w:val="22"/>
          <w:szCs w:val="28"/>
        </w:rPr>
      </w:pPr>
      <w:r>
        <w:t>项目团队：</w:t>
      </w:r>
    </w:p>
    <w:p w14:paraId="7DAFC9ED" w14:textId="77777777" w:rsidR="00CF418E" w:rsidRDefault="00000000">
      <w:pPr>
        <w:spacing w:line="360" w:lineRule="auto"/>
        <w:rPr>
          <w:rFonts w:ascii="Times New Roman" w:hAnsi="Times New Roman"/>
          <w:sz w:val="22"/>
          <w:szCs w:val="28"/>
        </w:rPr>
      </w:pPr>
      <w:r>
        <w:t>项目周期：</w:t>
      </w:r>
    </w:p>
    <w:p w14:paraId="7C59B8C9" w14:textId="77777777" w:rsidR="00CF418E" w:rsidRDefault="00000000">
      <w:pPr>
        <w:spacing w:line="360" w:lineRule="auto"/>
        <w:rPr>
          <w:rFonts w:ascii="Times New Roman" w:hAnsi="Times New Roman"/>
          <w:color w:val="0000FF"/>
          <w:sz w:val="22"/>
          <w:szCs w:val="28"/>
        </w:rPr>
      </w:pPr>
      <w:r>
        <w:t>项目预算：待定</w:t>
      </w:r>
    </w:p>
    <w:p w14:paraId="3A15A71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二、工作要求</w:t>
      </w:r>
    </w:p>
    <w:p w14:paraId="066FE84F"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项目团队成员需严格按照项目进度安排开展工作，确保各阶段任务按时完成。</w:t>
      </w:r>
    </w:p>
    <w:p w14:paraId="4397C810"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项目负责人需定期向相关部门及领导汇报项目进展情况，及时协调解决项目中的问题。</w:t>
      </w:r>
    </w:p>
    <w:p w14:paraId="0E7AF61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相关部门需积极配合项目团队的工作，提供必要的支持和协助。</w:t>
      </w:r>
    </w:p>
    <w:p w14:paraId="1977285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请项目团队成员及相关部门认真阅读以上内容，并按照要求开展工作。让我们共同努力，确保项目的顺利实施和圆满成功！</w:t>
      </w:r>
    </w:p>
    <w:p w14:paraId="2DA9B8FA" w14:textId="77777777" w:rsidR="00CF418E" w:rsidRDefault="00CF418E">
      <w:pPr>
        <w:spacing w:line="360" w:lineRule="auto"/>
        <w:rPr>
          <w:rFonts w:ascii="Times New Roman" w:hAnsi="Times New Roman"/>
          <w:sz w:val="22"/>
          <w:szCs w:val="28"/>
        </w:rPr>
      </w:pPr>
    </w:p>
    <w:p w14:paraId="29CE758E" w14:textId="77777777" w:rsidR="00CF418E" w:rsidRDefault="00000000">
      <w:pPr>
        <w:spacing w:line="360" w:lineRule="auto"/>
        <w:jc w:val="right"/>
        <w:rPr>
          <w:rFonts w:ascii="Times New Roman" w:hAnsi="Times New Roman"/>
          <w:sz w:val="22"/>
          <w:szCs w:val="28"/>
        </w:rPr>
      </w:pPr>
      <w:r>
        <w:t>上海舜斯新材料科技有限公司</w:t>
      </w:r>
    </w:p>
    <w:p w14:paraId="47CC764E"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w:t>
      </w:r>
      <w:r>
        <w:rPr>
          <w:rFonts w:ascii="Times New Roman" w:hAnsi="Times New Roman" w:hint="eastAsia"/>
          <w:sz w:val="22"/>
          <w:szCs w:val="28"/>
        </w:rPr>
        <w:t>月</w:t>
      </w:r>
      <w:r>
        <w:rPr>
          <w:rFonts w:ascii="Times New Roman" w:hAnsi="Times New Roman" w:hint="eastAsia"/>
          <w:sz w:val="22"/>
          <w:szCs w:val="28"/>
        </w:rPr>
        <w:t>5</w:t>
      </w:r>
      <w:r>
        <w:rPr>
          <w:rFonts w:ascii="Times New Roman" w:hAnsi="Times New Roman" w:hint="eastAsia"/>
          <w:sz w:val="22"/>
          <w:szCs w:val="28"/>
        </w:rPr>
        <w:t>日</w:t>
      </w:r>
    </w:p>
    <w:p w14:paraId="35F14DD0" w14:textId="77777777" w:rsidR="00CF418E" w:rsidRDefault="00000000">
      <w:pPr>
        <w:pStyle w:val="2"/>
        <w:spacing w:line="360" w:lineRule="auto"/>
        <w:jc w:val="center"/>
        <w:rPr>
          <w:rFonts w:ascii="Times New Roman" w:hAnsi="Times New Roman"/>
          <w:sz w:val="36"/>
          <w:szCs w:val="28"/>
        </w:rPr>
      </w:pPr>
      <w:r>
        <w:rPr>
          <w:rFonts w:ascii="Times New Roman" w:hAnsi="Times New Roman" w:hint="eastAsia"/>
          <w:sz w:val="22"/>
          <w:szCs w:val="28"/>
        </w:rPr>
        <w:br w:type="page"/>
      </w:r>
      <w:r>
        <w:rPr>
          <w:rFonts w:ascii="Times New Roman" w:hAnsi="Times New Roman" w:hint="eastAsia"/>
          <w:sz w:val="36"/>
          <w:szCs w:val="28"/>
        </w:rPr>
        <w:lastRenderedPageBreak/>
        <w:t>项目验收报告</w:t>
      </w:r>
    </w:p>
    <w:p w14:paraId="77CDB362"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一、项目概况</w:t>
      </w:r>
    </w:p>
    <w:p w14:paraId="30204255" w14:textId="77777777" w:rsidR="00CF418E" w:rsidRDefault="00000000">
      <w:pPr>
        <w:spacing w:line="360" w:lineRule="auto"/>
        <w:ind w:firstLineChars="200" w:firstLine="440"/>
        <w:rPr>
          <w:rFonts w:ascii="Times New Roman" w:hAnsi="Times New Roman"/>
          <w:sz w:val="22"/>
          <w:szCs w:val="28"/>
        </w:rPr>
      </w:pPr>
      <w:r>
        <w:t>上海舜斯新材料科技有限公司的"无磕碰与粘连的高精准铝制品的研发"项目围绕铝制品生产流转过程中搬运易磕碰、存放易粘连导致精度受损的问题，开展专用转运、存放设备的研发工作。项目重点优化了铝制品搬运过程的缓冲限位设计与存放过程的防粘连结构设计，形成了两项核心成果：一种铝锭搬运装置（ZL202222939332.9）和一种防粘连铝板存放装置（ZL202320901205.1），上述成果已取得国家实用新型专利授权，为高精准铝制品的无损转运、存放提供了稳定的技术支持。</w:t>
      </w:r>
    </w:p>
    <w:p w14:paraId="0E875E47"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二、项目目标与完成情况</w:t>
      </w:r>
    </w:p>
    <w:p w14:paraId="1A11ADAA" w14:textId="77777777" w:rsidR="00CF418E" w:rsidRDefault="00000000">
      <w:pPr>
        <w:spacing w:line="360" w:lineRule="auto"/>
        <w:ind w:firstLineChars="200" w:firstLine="440"/>
        <w:rPr>
          <w:rFonts w:ascii="Times New Roman" w:hAnsi="Times New Roman"/>
          <w:sz w:val="22"/>
          <w:szCs w:val="28"/>
        </w:rPr>
      </w:pPr>
      <w:r>
        <w:t>本项目以降低铝制品转运、存放环节的磕碰率与粘连率，保障铝制品尺寸精度与外观质量为核心目标，针对传统搬运装置限位防护不足、存放装置无有效防粘连措施等问题开展技术攻关。通过优化搬运装置的柔性约束结构，实现铝锭转运全过程的缓冲防护，减少磕碰损伤；通过升级存放装置的主动防粘连结构，实现铝板吊运过程中粘连板材的自动分离，避免粘连损伤。项目按照计划完成了设备结构设计、性能验证及小范围生产试用，相关成果已应用于公司铝制品的日常转运与存放流程中，满足项目预期目标。</w:t>
      </w:r>
    </w:p>
    <w:p w14:paraId="4C963F3E"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三、项目核心技术点与创新点</w:t>
      </w:r>
    </w:p>
    <w:p w14:paraId="1F7ED3A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1. </w:t>
      </w:r>
      <w:r>
        <w:rPr>
          <w:rFonts w:ascii="Times New Roman" w:hAnsi="Times New Roman"/>
          <w:b/>
          <w:bCs/>
          <w:sz w:val="22"/>
          <w:szCs w:val="28"/>
        </w:rPr>
        <w:t>核心技术点</w:t>
      </w:r>
    </w:p>
    <w:p w14:paraId="1A792355"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铝锭搬运缓冲限位技术：采用压制限位栅搭配弹性缓冲垫层结构，从上下方向对转运铝锭形成柔性约束，避免铝锭因颠簸晃动出现磕碰损伤，软质保护组件与防滑结构同步降低接触磨损风险</w:t>
      </w:r>
    </w:p>
    <w:p w14:paraId="6383B63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搬运装置便捷上下料技术：采用可翻转滚动栏板结构，上下料作业时可展开栏板，通过滚动组件降低铝锭装卸过程的摩擦力，减少装卸阶段的磕碰概率，操作便捷高效</w:t>
      </w:r>
    </w:p>
    <w:p w14:paraId="55F672F6"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存放装置主动防粘连技术：设置弹性抵触组件，在铝板吊运作业时对下层粘连铝板施加阻挡作用力，实现粘连铝板自动脱落，搭配可控电磁吸附结构，不影响铝板正常存放作业</w:t>
      </w:r>
    </w:p>
    <w:p w14:paraId="09B0D1A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防粘连位置可调技术：通过螺杆与滑轨组合结构调节抵触组件的安装位置，可适配不同轮廓、尺寸的铝板存放需求，大幅提升装置的通用适配性</w:t>
      </w:r>
    </w:p>
    <w:p w14:paraId="273F0E3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2. </w:t>
      </w:r>
      <w:r>
        <w:rPr>
          <w:rFonts w:ascii="Times New Roman" w:hAnsi="Times New Roman"/>
          <w:b/>
          <w:bCs/>
          <w:sz w:val="22"/>
          <w:szCs w:val="28"/>
        </w:rPr>
        <w:t>创新点</w:t>
      </w:r>
    </w:p>
    <w:p w14:paraId="2EC674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全路径柔性防护搬运结构：在搬运装置中同时设置上下柔性限位、装卸滚动防护结构，实现铝锭从装卸到转运全流程的磕碰防护，有效降低搬运环节的损伤率</w:t>
      </w:r>
    </w:p>
    <w:p w14:paraId="5D8F02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主动触发式防粘连存放结构：通过弹性抵触与电磁控制结合的结构，仅在吊运铝板时自动触发防粘连功能，兼顾存放便利性与防粘连效果</w:t>
      </w:r>
    </w:p>
    <w:p w14:paraId="4389D122"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自适应通用化设计：抵触、限位组件的参数可灵活调节，适配不同规格、轮廓的铝制品存放、转运需求，拓展了装置的适用场景</w:t>
      </w:r>
    </w:p>
    <w:p w14:paraId="139C0CA5" w14:textId="77777777" w:rsidR="00CF418E" w:rsidRDefault="00000000">
      <w:pPr>
        <w:numPr>
          <w:ilvl w:val="0"/>
          <w:numId w:val="8"/>
        </w:numPr>
        <w:spacing w:line="360" w:lineRule="auto"/>
        <w:rPr>
          <w:rStyle w:val="a7"/>
          <w:rFonts w:ascii="Times New Roman" w:hAnsi="Times New Roman"/>
          <w:sz w:val="22"/>
          <w:szCs w:val="28"/>
        </w:rPr>
      </w:pPr>
      <w:r>
        <w:rPr>
          <w:rStyle w:val="a7"/>
          <w:rFonts w:ascii="Times New Roman" w:hAnsi="Times New Roman" w:hint="eastAsia"/>
          <w:sz w:val="22"/>
          <w:szCs w:val="28"/>
        </w:rPr>
        <w:t>项目经费统计</w:t>
      </w: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620"/>
        <w:gridCol w:w="2620"/>
      </w:tblGrid>
      <w:tr w:rsidR="00CF418E" w14:paraId="380A45AE" w14:textId="77777777">
        <w:trPr>
          <w:trHeight w:val="708"/>
          <w:jc w:val="center"/>
        </w:trPr>
        <w:tc>
          <w:tcPr>
            <w:tcW w:w="2620" w:type="dxa"/>
            <w:vMerge w:val="restart"/>
            <w:vAlign w:val="center"/>
          </w:tcPr>
          <w:p w14:paraId="137B167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经费统计</w:t>
            </w:r>
          </w:p>
        </w:tc>
        <w:tc>
          <w:tcPr>
            <w:tcW w:w="2620" w:type="dxa"/>
            <w:vAlign w:val="center"/>
          </w:tcPr>
          <w:p w14:paraId="7059DBED"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人员人工费用</w:t>
            </w:r>
          </w:p>
        </w:tc>
        <w:tc>
          <w:tcPr>
            <w:tcW w:w="2620" w:type="dxa"/>
            <w:vAlign w:val="center"/>
          </w:tcPr>
          <w:p w14:paraId="20D65A01"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CB5DE58" w14:textId="77777777">
        <w:trPr>
          <w:trHeight w:val="708"/>
          <w:jc w:val="center"/>
        </w:trPr>
        <w:tc>
          <w:tcPr>
            <w:tcW w:w="2620" w:type="dxa"/>
            <w:vMerge/>
            <w:vAlign w:val="center"/>
          </w:tcPr>
          <w:p w14:paraId="6DC873CB"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1E712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直接投入费用</w:t>
            </w:r>
          </w:p>
        </w:tc>
        <w:tc>
          <w:tcPr>
            <w:tcW w:w="2620" w:type="dxa"/>
            <w:vAlign w:val="center"/>
          </w:tcPr>
          <w:p w14:paraId="748740BE"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42296D16" w14:textId="77777777">
        <w:trPr>
          <w:trHeight w:val="708"/>
          <w:jc w:val="center"/>
        </w:trPr>
        <w:tc>
          <w:tcPr>
            <w:tcW w:w="2620" w:type="dxa"/>
            <w:vMerge/>
            <w:vAlign w:val="center"/>
          </w:tcPr>
          <w:p w14:paraId="7CA4706D"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5CB19E8F"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其他费用</w:t>
            </w:r>
          </w:p>
        </w:tc>
        <w:tc>
          <w:tcPr>
            <w:tcW w:w="2620" w:type="dxa"/>
            <w:vAlign w:val="center"/>
          </w:tcPr>
          <w:p w14:paraId="3C70CDF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22029A6" w14:textId="77777777">
        <w:trPr>
          <w:trHeight w:val="733"/>
          <w:jc w:val="center"/>
        </w:trPr>
        <w:tc>
          <w:tcPr>
            <w:tcW w:w="2620" w:type="dxa"/>
            <w:vMerge/>
            <w:vAlign w:val="center"/>
          </w:tcPr>
          <w:p w14:paraId="5A6BAAA1"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3D7A4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总计</w:t>
            </w:r>
          </w:p>
        </w:tc>
        <w:tc>
          <w:tcPr>
            <w:tcW w:w="2620" w:type="dxa"/>
            <w:vAlign w:val="center"/>
          </w:tcPr>
          <w:p w14:paraId="7E6F0133"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bl>
    <w:p w14:paraId="37CB14BA"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经统计，项目经费符合预算要求。</w:t>
      </w:r>
    </w:p>
    <w:p w14:paraId="703132E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五、项目验收情况</w:t>
      </w:r>
    </w:p>
    <w:p w14:paraId="1AB84B20"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（一）验收内容</w:t>
      </w:r>
    </w:p>
    <w:p w14:paraId="7C3C9456" w14:textId="77777777" w:rsidR="00CF418E" w:rsidRDefault="00000000">
      <w:pPr>
        <w:numPr>
          <w:ilvl w:val="0"/>
          <w:numId w:val="9"/>
        </w:numPr>
        <w:spacing w:line="360" w:lineRule="auto"/>
        <w:ind w:left="0" w:firstLineChars="200" w:firstLine="440"/>
        <w:rPr>
          <w:rFonts w:ascii="Times New Roman" w:hAnsi="Times New Roman"/>
          <w:sz w:val="22"/>
          <w:szCs w:val="28"/>
        </w:rPr>
      </w:pPr>
      <w:r>
        <w:t>装置结构验收：对铝制品搬运装置、存放装置的结构设计进行审查，确认其满足预期功能需求，安装、操作与维护流程合理合规</w:t>
      </w:r>
    </w:p>
    <w:p w14:paraId="21F76509" w14:textId="77777777" w:rsidR="00CF418E" w:rsidRDefault="00000000">
      <w:pPr>
        <w:numPr>
          <w:ilvl w:val="0"/>
          <w:numId w:val="9"/>
        </w:numPr>
        <w:spacing w:line="360" w:lineRule="auto"/>
        <w:ind w:left="0" w:firstLineChars="200" w:firstLine="440"/>
        <w:rPr>
          <w:rFonts w:ascii="Times New Roman" w:hAnsi="Times New Roman"/>
          <w:sz w:val="22"/>
          <w:szCs w:val="28"/>
        </w:rPr>
      </w:pPr>
      <w:r>
        <w:t>性能测试验收：对搬运装置的磕碰防护率、存放装置的防粘连有效率等关键性能指标进行测试，测试结果满足项目设定的技术要求</w:t>
      </w:r>
    </w:p>
    <w:p w14:paraId="4BEF06A7" w14:textId="77777777" w:rsidR="00CF418E" w:rsidRDefault="00000000">
      <w:pPr>
        <w:numPr>
          <w:ilvl w:val="0"/>
          <w:numId w:val="9"/>
        </w:numPr>
        <w:spacing w:line="360" w:lineRule="auto"/>
        <w:ind w:left="0" w:firstLineChars="200" w:firstLine="440"/>
        <w:rPr>
          <w:rFonts w:ascii="Times New Roman" w:hAnsi="Times New Roman"/>
          <w:sz w:val="22"/>
          <w:szCs w:val="28"/>
        </w:rPr>
      </w:pPr>
      <w:r>
        <w:t>应用验证验收：通过小范围生产试用验证装置在实际场景中的应用效果，确认其对高精准铝制品外观与精度的提升作用，符合生产需求</w:t>
      </w:r>
    </w:p>
    <w:p w14:paraId="46672C73"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（二）验收结论</w:t>
      </w:r>
    </w:p>
    <w:p w14:paraId="08200682" w14:textId="77777777" w:rsidR="00CF418E" w:rsidRDefault="00000000">
      <w:pPr>
        <w:spacing w:line="360" w:lineRule="auto"/>
        <w:ind w:firstLineChars="200" w:firstLine="440"/>
        <w:rPr>
          <w:rFonts w:ascii="Times New Roman" w:hAnsi="Times New Roman"/>
          <w:sz w:val="22"/>
          <w:szCs w:val="28"/>
        </w:rPr>
      </w:pPr>
      <w:r>
        <w:t>经过全面测试与评估，项目已完成既定研发任务，相关成果达到预期技术指标，具备实际应用价值。项目顺利通过验收。</w:t>
      </w:r>
    </w:p>
    <w:p w14:paraId="6899B3E1" w14:textId="77777777" w:rsidR="00CF418E" w:rsidRDefault="00CF418E">
      <w:pPr>
        <w:spacing w:line="360" w:lineRule="auto"/>
        <w:ind w:firstLineChars="200" w:firstLine="440"/>
        <w:rPr>
          <w:rFonts w:ascii="Times New Roman" w:hAnsi="Times New Roman"/>
          <w:sz w:val="22"/>
          <w:szCs w:val="28"/>
        </w:rPr>
      </w:pPr>
    </w:p>
    <w:p w14:paraId="26E5E5A0" w14:textId="77777777" w:rsidR="00CF418E" w:rsidRDefault="00000000">
      <w:pPr>
        <w:spacing w:line="360" w:lineRule="auto"/>
        <w:jc w:val="right"/>
        <w:rPr>
          <w:rFonts w:ascii="Times New Roman" w:hAnsi="Times New Roman"/>
          <w:sz w:val="22"/>
          <w:szCs w:val="28"/>
        </w:rPr>
      </w:pPr>
      <w:r>
        <w:t>上海舜斯新材料科技有限公司</w:t>
      </w:r>
    </w:p>
    <w:p w14:paraId="28408643"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12</w:t>
      </w:r>
      <w:r>
        <w:rPr>
          <w:rFonts w:ascii="Times New Roman" w:hAnsi="Times New Roman" w:hint="eastAsia"/>
          <w:sz w:val="22"/>
          <w:szCs w:val="28"/>
        </w:rPr>
        <w:t>月</w:t>
      </w:r>
      <w:r>
        <w:rPr>
          <w:rFonts w:ascii="Times New Roman" w:hAnsi="Times New Roman" w:hint="eastAsia"/>
          <w:sz w:val="22"/>
          <w:szCs w:val="28"/>
        </w:rPr>
        <w:t>29</w:t>
      </w:r>
      <w:r>
        <w:rPr>
          <w:rFonts w:ascii="Times New Roman" w:hAnsi="Times New Roman" w:hint="eastAsia"/>
          <w:sz w:val="22"/>
          <w:szCs w:val="28"/>
        </w:rPr>
        <w:t>日</w:t>
      </w:r>
    </w:p>
    <w:sectPr w:rsidR="00CF418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3D1E" w14:textId="77777777" w:rsidR="007B0545" w:rsidRDefault="007B0545">
      <w:r>
        <w:separator/>
      </w:r>
    </w:p>
  </w:endnote>
  <w:endnote w:type="continuationSeparator" w:id="0">
    <w:p w14:paraId="01211B34" w14:textId="77777777" w:rsidR="007B0545" w:rsidRDefault="007B0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8859" w14:textId="77777777" w:rsidR="00AD254A" w:rsidRDefault="00AD254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8290" w14:textId="77777777" w:rsidR="00AD254A" w:rsidRDefault="00AD254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5FC7" w14:textId="77777777" w:rsidR="00AD254A" w:rsidRDefault="00AD254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E499" w14:textId="77777777" w:rsidR="007B0545" w:rsidRDefault="007B0545">
      <w:r>
        <w:separator/>
      </w:r>
    </w:p>
  </w:footnote>
  <w:footnote w:type="continuationSeparator" w:id="0">
    <w:p w14:paraId="32BC9785" w14:textId="77777777" w:rsidR="007B0545" w:rsidRDefault="007B0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308B" w14:textId="77777777" w:rsidR="00AD254A" w:rsidRDefault="00AD254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826C" w14:textId="5AF533C2" w:rsidR="00CF418E" w:rsidRDefault="00000000">
    <w:pPr>
      <w:pStyle w:val="a5"/>
      <w:widowControl/>
      <w:ind w:left="880" w:hangingChars="400" w:hanging="880"/>
    </w:pPr>
    <w:r>
      <w:t xml:space="preserve">上海舜斯新材料科技有限公司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630A" w14:textId="77777777" w:rsidR="00AD254A" w:rsidRDefault="00AD254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17BD62"/>
    <w:multiLevelType w:val="singleLevel"/>
    <w:tmpl w:val="9D17BD62"/>
    <w:lvl w:ilvl="0">
      <w:start w:val="1"/>
      <w:numFmt w:val="decimal"/>
      <w:lvlText w:val="(%1)"/>
      <w:lvlJc w:val="left"/>
      <w:pPr>
        <w:ind w:left="425" w:hanging="425"/>
      </w:pPr>
      <w:rPr>
        <w:rFonts w:hint="default"/>
      </w:rPr>
    </w:lvl>
  </w:abstractNum>
  <w:abstractNum w:abstractNumId="1" w15:restartNumberingAfterBreak="0">
    <w:nsid w:val="A31363C1"/>
    <w:multiLevelType w:val="singleLevel"/>
    <w:tmpl w:val="A31363C1"/>
    <w:lvl w:ilvl="0">
      <w:start w:val="1"/>
      <w:numFmt w:val="decimal"/>
      <w:lvlText w:val="(%1)"/>
      <w:lvlJc w:val="left"/>
      <w:pPr>
        <w:ind w:left="425" w:hanging="425"/>
      </w:pPr>
      <w:rPr>
        <w:rFonts w:hint="default"/>
      </w:rPr>
    </w:lvl>
  </w:abstractNum>
  <w:abstractNum w:abstractNumId="2" w15:restartNumberingAfterBreak="0">
    <w:nsid w:val="D9DBAEED"/>
    <w:multiLevelType w:val="singleLevel"/>
    <w:tmpl w:val="D9DBAEED"/>
    <w:lvl w:ilvl="0">
      <w:start w:val="4"/>
      <w:numFmt w:val="chineseCounting"/>
      <w:suff w:val="nothing"/>
      <w:lvlText w:val="%1、"/>
      <w:lvlJc w:val="left"/>
      <w:rPr>
        <w:rFonts w:hint="eastAsia"/>
      </w:rPr>
    </w:lvl>
  </w:abstractNum>
  <w:abstractNum w:abstractNumId="3" w15:restartNumberingAfterBreak="0">
    <w:nsid w:val="E8744EF6"/>
    <w:multiLevelType w:val="singleLevel"/>
    <w:tmpl w:val="E8744EF6"/>
    <w:lvl w:ilvl="0">
      <w:start w:val="1"/>
      <w:numFmt w:val="decimal"/>
      <w:lvlText w:val="(%1)"/>
      <w:lvlJc w:val="left"/>
      <w:pPr>
        <w:ind w:left="425" w:hanging="425"/>
      </w:pPr>
      <w:rPr>
        <w:rFonts w:hint="default"/>
      </w:rPr>
    </w:lvl>
  </w:abstractNum>
  <w:abstractNum w:abstractNumId="4" w15:restartNumberingAfterBreak="0">
    <w:nsid w:val="2A4678CC"/>
    <w:multiLevelType w:val="multilevel"/>
    <w:tmpl w:val="2A4678CC"/>
    <w:lvl w:ilvl="0">
      <w:start w:val="1"/>
      <w:numFmt w:val="decimal"/>
      <w:lvlText w:val="(%1)"/>
      <w:lvlJc w:val="left"/>
      <w:pPr>
        <w:ind w:left="880" w:hanging="44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36AE33EB"/>
    <w:multiLevelType w:val="singleLevel"/>
    <w:tmpl w:val="36AE33EB"/>
    <w:lvl w:ilvl="0">
      <w:start w:val="1"/>
      <w:numFmt w:val="decimal"/>
      <w:lvlText w:val="(%1)"/>
      <w:lvlJc w:val="left"/>
      <w:pPr>
        <w:ind w:left="425" w:hanging="425"/>
      </w:pPr>
      <w:rPr>
        <w:rFonts w:hint="default"/>
      </w:rPr>
    </w:lvl>
  </w:abstractNum>
  <w:abstractNum w:abstractNumId="6" w15:restartNumberingAfterBreak="0">
    <w:nsid w:val="5968BD4F"/>
    <w:multiLevelType w:val="singleLevel"/>
    <w:tmpl w:val="5968BD4F"/>
    <w:lvl w:ilvl="0">
      <w:start w:val="2"/>
      <w:numFmt w:val="chineseCounting"/>
      <w:suff w:val="nothing"/>
      <w:lvlText w:val="（%1）"/>
      <w:lvlJc w:val="left"/>
      <w:rPr>
        <w:rFonts w:hint="eastAsia"/>
      </w:rPr>
    </w:lvl>
  </w:abstractNum>
  <w:abstractNum w:abstractNumId="7" w15:restartNumberingAfterBreak="0">
    <w:nsid w:val="72CCA1C2"/>
    <w:multiLevelType w:val="singleLevel"/>
    <w:tmpl w:val="72CCA1C2"/>
    <w:lvl w:ilvl="0">
      <w:start w:val="1"/>
      <w:numFmt w:val="decimal"/>
      <w:lvlText w:val="(%1)"/>
      <w:lvlJc w:val="left"/>
      <w:pPr>
        <w:ind w:left="425" w:hanging="425"/>
      </w:pPr>
      <w:rPr>
        <w:rFonts w:hint="default"/>
      </w:rPr>
    </w:lvl>
  </w:abstractNum>
  <w:abstractNum w:abstractNumId="8" w15:restartNumberingAfterBreak="0">
    <w:nsid w:val="77A6CEAA"/>
    <w:multiLevelType w:val="singleLevel"/>
    <w:tmpl w:val="77A6CEAA"/>
    <w:lvl w:ilvl="0">
      <w:start w:val="1"/>
      <w:numFmt w:val="decimal"/>
      <w:lvlText w:val="(%1)"/>
      <w:lvlJc w:val="left"/>
      <w:pPr>
        <w:ind w:left="425" w:hanging="425"/>
      </w:pPr>
      <w:rPr>
        <w:rFonts w:hint="default"/>
      </w:rPr>
    </w:lvl>
  </w:abstractNum>
  <w:num w:numId="1" w16cid:durableId="582688521">
    <w:abstractNumId w:val="6"/>
  </w:num>
  <w:num w:numId="2" w16cid:durableId="192501617">
    <w:abstractNumId w:val="4"/>
  </w:num>
  <w:num w:numId="3" w16cid:durableId="199321827">
    <w:abstractNumId w:val="0"/>
  </w:num>
  <w:num w:numId="4" w16cid:durableId="2092659170">
    <w:abstractNumId w:val="5"/>
  </w:num>
  <w:num w:numId="5" w16cid:durableId="2041202070">
    <w:abstractNumId w:val="1"/>
  </w:num>
  <w:num w:numId="6" w16cid:durableId="2012099252">
    <w:abstractNumId w:val="8"/>
  </w:num>
  <w:num w:numId="7" w16cid:durableId="907954560">
    <w:abstractNumId w:val="3"/>
  </w:num>
  <w:num w:numId="8" w16cid:durableId="322202211">
    <w:abstractNumId w:val="2"/>
  </w:num>
  <w:num w:numId="9" w16cid:durableId="458035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JlMTc4NGIxMGQzZGM3ZTI0N2NkOWFkZjAxZDY0MjcifQ=="/>
  </w:docVars>
  <w:rsids>
    <w:rsidRoot w:val="0033114D"/>
    <w:rsid w:val="00112485"/>
    <w:rsid w:val="00286FD0"/>
    <w:rsid w:val="002C0477"/>
    <w:rsid w:val="0033114D"/>
    <w:rsid w:val="0036056B"/>
    <w:rsid w:val="0041788D"/>
    <w:rsid w:val="00425A1B"/>
    <w:rsid w:val="004B5217"/>
    <w:rsid w:val="005505BD"/>
    <w:rsid w:val="0055606C"/>
    <w:rsid w:val="005A299D"/>
    <w:rsid w:val="005C37D8"/>
    <w:rsid w:val="006038E5"/>
    <w:rsid w:val="00617ED8"/>
    <w:rsid w:val="0063755E"/>
    <w:rsid w:val="00753929"/>
    <w:rsid w:val="007B0545"/>
    <w:rsid w:val="007D16B8"/>
    <w:rsid w:val="008248FA"/>
    <w:rsid w:val="008875A8"/>
    <w:rsid w:val="00936276"/>
    <w:rsid w:val="00952088"/>
    <w:rsid w:val="009D476B"/>
    <w:rsid w:val="009E3E1B"/>
    <w:rsid w:val="00AD254A"/>
    <w:rsid w:val="00B71F36"/>
    <w:rsid w:val="00C21A53"/>
    <w:rsid w:val="00CF418E"/>
    <w:rsid w:val="00D07826"/>
    <w:rsid w:val="00D12CCD"/>
    <w:rsid w:val="00D24822"/>
    <w:rsid w:val="00D944D8"/>
    <w:rsid w:val="00DA49F5"/>
    <w:rsid w:val="00DD3395"/>
    <w:rsid w:val="00E1589E"/>
    <w:rsid w:val="00E41409"/>
    <w:rsid w:val="00E568F2"/>
    <w:rsid w:val="00ED4C7B"/>
    <w:rsid w:val="00F16D0A"/>
    <w:rsid w:val="00FB6327"/>
    <w:rsid w:val="00FE2B5A"/>
    <w:rsid w:val="01E0373D"/>
    <w:rsid w:val="02BA3F8E"/>
    <w:rsid w:val="032B6C3A"/>
    <w:rsid w:val="03F4702C"/>
    <w:rsid w:val="04293179"/>
    <w:rsid w:val="044B4292"/>
    <w:rsid w:val="046E222D"/>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5BF7042"/>
    <w:rsid w:val="25FC0296"/>
    <w:rsid w:val="26C2328E"/>
    <w:rsid w:val="27A26C1B"/>
    <w:rsid w:val="289E0ED0"/>
    <w:rsid w:val="296A5517"/>
    <w:rsid w:val="29F574D6"/>
    <w:rsid w:val="2A224043"/>
    <w:rsid w:val="2C9F16FD"/>
    <w:rsid w:val="2D7B07E4"/>
    <w:rsid w:val="2DD660DD"/>
    <w:rsid w:val="2E9D638E"/>
    <w:rsid w:val="2EA65243"/>
    <w:rsid w:val="2F104DB2"/>
    <w:rsid w:val="2FA21EAE"/>
    <w:rsid w:val="302F21E8"/>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CF462FB"/>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1299C"/>
  <w15:docId w15:val="{B8F88602-99FA-984A-A1F7-CC3552ED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paragraph" w:styleId="5">
    <w:name w:val="heading 5"/>
    <w:basedOn w:val="a"/>
    <w:next w:val="a"/>
    <w:semiHidden/>
    <w:unhideWhenUsed/>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pPr>
      <w:spacing w:before="100" w:beforeAutospacing="1" w:after="100" w:afterAutospacing="1"/>
      <w:jc w:val="left"/>
    </w:pPr>
    <w:rPr>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cyipxm5</dc:creator>
  <cp:lastModifiedBy>孙 文豪</cp:lastModifiedBy>
  <cp:revision>69</cp:revision>
  <dcterms:created xsi:type="dcterms:W3CDTF">2025-06-13T03:08:00Z</dcterms:created>
  <dcterms:modified xsi:type="dcterms:W3CDTF">2026-03-18T08:33:00Z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2135A1833A0F45C3AE0A7AEC0DA8DC9F_13</vt:lpwstr>
  </property>
  <property fmtid="{D5CDD505-2E9C-101B-9397-08002B2CF9AE}" pid="4" name="KSOTemplateDocerSaveRecord">
    <vt:lpwstr>eyJoZGlkIjoiYWJlMTc4NGIxMGQzZGM3ZTI0N2NkOWFkZjAxZDY0MjciLCJ1c2VySWQiOiIzODg4NjQwMzAifQ==</vt:lpwstr>
  </property>
</Properties>
</file>