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01D2" w14:textId="77777777" w:rsidR="00CF418E" w:rsidRDefault="00CF418E">
      <w:pPr>
        <w:pStyle w:val="1"/>
        <w:jc w:val="center"/>
        <w:rPr>
          <w:rFonts w:ascii="Times New Roman" w:hAnsi="Times New Roman"/>
        </w:rPr>
      </w:pPr>
    </w:p>
    <w:p w14:paraId="6F4271B1" w14:textId="77777777" w:rsidR="00CF418E" w:rsidRDefault="00000000">
      <w:pPr>
        <w:pStyle w:val="1"/>
        <w:jc w:val="center"/>
        <w:rPr>
          <w:rFonts w:ascii="Times New Roman" w:hAnsi="Times New Roman"/>
        </w:rPr>
      </w:pPr>
      <w:r>
        <w:rPr>
          <w:rFonts w:ascii="Times New Roman" w:hAnsi="Times New Roman" w:hint="eastAsia"/>
        </w:rPr>
        <w:t xml:space="preserve">  </w:t>
      </w:r>
      <w:r>
        <w:rPr>
          <w:rFonts w:ascii="Times New Roman" w:hAnsi="Times New Roman" w:hint="eastAsia"/>
        </w:rPr>
        <w:t>企业技术开发项目立项报告</w:t>
      </w:r>
    </w:p>
    <w:p w14:paraId="322DCE71" w14:textId="77777777" w:rsidR="00CF418E" w:rsidRDefault="00CF418E">
      <w:pPr>
        <w:spacing w:line="480" w:lineRule="auto"/>
        <w:jc w:val="center"/>
        <w:rPr>
          <w:rFonts w:ascii="Times New Roman" w:hAnsi="Times New Roman"/>
          <w:sz w:val="28"/>
          <w:szCs w:val="28"/>
        </w:rPr>
      </w:pPr>
    </w:p>
    <w:p w14:paraId="6EDE820C" w14:textId="77777777" w:rsidR="00CF418E" w:rsidRDefault="00CF418E">
      <w:pPr>
        <w:spacing w:line="480" w:lineRule="auto"/>
        <w:jc w:val="center"/>
        <w:rPr>
          <w:rFonts w:ascii="Times New Roman" w:hAnsi="Times New Roman"/>
          <w:sz w:val="28"/>
          <w:szCs w:val="28"/>
        </w:rPr>
      </w:pPr>
    </w:p>
    <w:p w14:paraId="1AF4FBA8" w14:textId="77777777" w:rsidR="00CF418E" w:rsidRDefault="00000000">
      <w:pPr>
        <w:spacing w:line="720" w:lineRule="auto"/>
        <w:rPr>
          <w:rFonts w:ascii="Times New Roman" w:hAnsi="Times New Roman"/>
          <w:sz w:val="28"/>
          <w:szCs w:val="28"/>
        </w:rPr>
      </w:pPr>
      <w:r>
        <w:rPr>
          <w:rFonts w:ascii="Times New Roman" w:hAnsi="Times New Roman" w:hint="eastAsia"/>
          <w:sz w:val="28"/>
          <w:szCs w:val="28"/>
        </w:rPr>
        <w:t>项目名称：</w:t>
      </w:r>
      <w:r>
        <w:rPr>
          <w:rFonts w:ascii="Times New Roman" w:hAnsi="Times New Roman" w:hint="eastAsia"/>
          <w:sz w:val="28"/>
          <w:szCs w:val="28"/>
          <w:u w:val="thick"/>
        </w:rPr>
        <w:t xml:space="preserve">              </w:t>
      </w:r>
      <w:r>
        <w:rPr>
          <w:rFonts w:ascii="Times New Roman" w:hAnsi="Times New Roman" w:hint="eastAsia"/>
          <w:sz w:val="28"/>
          <w:szCs w:val="28"/>
          <w:u w:val="thick"/>
        </w:rPr>
        <w:t>无磕碰与粘连的高精准铝制品的研发</w:t>
      </w:r>
      <w:r>
        <w:rPr>
          <w:rFonts w:ascii="Times New Roman" w:hAnsi="Times New Roman" w:hint="eastAsia"/>
          <w:sz w:val="28"/>
          <w:szCs w:val="28"/>
          <w:u w:val="thick"/>
        </w:rPr>
        <w:t xml:space="preserve">   </w:t>
      </w:r>
      <w:r>
        <w:rPr>
          <w:rFonts w:ascii="Times New Roman" w:hAnsi="Times New Roman"/>
          <w:sz w:val="28"/>
          <w:szCs w:val="28"/>
          <w:u w:val="thick"/>
        </w:rPr>
        <w:t xml:space="preserve">      </w:t>
      </w:r>
      <w:r>
        <w:rPr>
          <w:rFonts w:ascii="Times New Roman" w:hAnsi="Times New Roman" w:hint="eastAsia"/>
          <w:sz w:val="28"/>
          <w:szCs w:val="28"/>
          <w:u w:val="thick"/>
        </w:rPr>
        <w:t xml:space="preserve">         </w:t>
      </w:r>
    </w:p>
    <w:p w14:paraId="1909E7AF" w14:textId="77777777" w:rsidR="00CF418E" w:rsidRDefault="00000000">
      <w:pPr>
        <w:spacing w:line="720" w:lineRule="auto"/>
        <w:rPr>
          <w:rFonts w:ascii="Times New Roman" w:hAnsi="Times New Roman"/>
          <w:sz w:val="28"/>
          <w:szCs w:val="28"/>
          <w:u w:val="thick"/>
        </w:rPr>
      </w:pPr>
      <w:r>
        <w:rPr>
          <w:rFonts w:ascii="Times New Roman" w:hAnsi="Times New Roman" w:hint="eastAsia"/>
          <w:sz w:val="28"/>
          <w:szCs w:val="28"/>
        </w:rPr>
        <w:t>企业名称：</w:t>
      </w:r>
      <w:r>
        <w:rPr>
          <w:rFonts w:ascii="Times New Roman" w:hAnsi="Times New Roman" w:hint="eastAsia"/>
          <w:sz w:val="28"/>
          <w:szCs w:val="28"/>
          <w:u w:val="thick"/>
        </w:rPr>
        <w:t xml:space="preserve">            </w:t>
      </w:r>
      <w:r>
        <w:rPr>
          <w:rFonts w:ascii="Times New Roman" w:hAnsi="Times New Roman" w:hint="eastAsia"/>
          <w:sz w:val="28"/>
          <w:szCs w:val="28"/>
          <w:u w:val="thick"/>
        </w:rPr>
        <w:t>上海舜斯新材料科技有限公司</w:t>
      </w:r>
      <w:r>
        <w:rPr>
          <w:rFonts w:ascii="Times New Roman" w:hAnsi="Times New Roman" w:hint="eastAsia"/>
          <w:sz w:val="28"/>
          <w:szCs w:val="28"/>
          <w:u w:val="thick"/>
        </w:rPr>
        <w:t xml:space="preserve">             </w:t>
      </w:r>
    </w:p>
    <w:p w14:paraId="57A34B60" w14:textId="04A10719" w:rsidR="00CF418E" w:rsidRDefault="00000000">
      <w:pPr>
        <w:spacing w:line="720" w:lineRule="auto"/>
        <w:rPr>
          <w:rFonts w:ascii="Times New Roman" w:hAnsi="Times New Roman"/>
          <w:sz w:val="28"/>
          <w:szCs w:val="28"/>
        </w:rPr>
      </w:pPr>
      <w:r>
        <w:rPr>
          <w:rFonts w:ascii="Times New Roman" w:hAnsi="Times New Roman" w:hint="eastAsia"/>
          <w:sz w:val="28"/>
          <w:szCs w:val="28"/>
        </w:rPr>
        <w:t>企业法人：</w:t>
      </w:r>
      <w:r>
        <w:rPr>
          <w:rFonts w:ascii="Times New Roman" w:hAnsi="Times New Roman" w:hint="eastAsia"/>
          <w:sz w:val="28"/>
          <w:szCs w:val="28"/>
          <w:u w:val="thick"/>
        </w:rPr>
        <w:t xml:space="preserve">                    </w:t>
      </w:r>
      <w:r>
        <w:rPr>
          <w:rFonts w:ascii="Times New Roman" w:hAnsi="Times New Roman" w:hint="eastAsia"/>
          <w:sz w:val="28"/>
          <w:szCs w:val="28"/>
          <w:u w:val="thick"/>
        </w:rPr>
      </w:r>
      <w:r>
        <w:rPr>
          <w:rFonts w:ascii="Times New Roman" w:hAnsi="Times New Roman" w:hint="eastAsia"/>
          <w:sz w:val="28"/>
          <w:szCs w:val="28"/>
          <w:u w:val="thick"/>
        </w:rPr>
        <w:t xml:space="preserve">                        </w:t>
      </w:r>
    </w:p>
    <w:p w14:paraId="558057ED" w14:textId="77777777" w:rsidR="00CF418E" w:rsidRDefault="00000000">
      <w:pPr>
        <w:spacing w:line="720" w:lineRule="auto"/>
        <w:rPr>
          <w:rFonts w:ascii="Times New Roman" w:hAnsi="Times New Roman"/>
          <w:sz w:val="28"/>
          <w:szCs w:val="28"/>
          <w:u w:val="thick"/>
        </w:rPr>
      </w:pPr>
      <w:r>
        <w:rPr>
          <w:rFonts w:ascii="Times New Roman" w:hAnsi="Times New Roman" w:hint="eastAsia"/>
          <w:sz w:val="28"/>
          <w:szCs w:val="28"/>
        </w:rPr>
        <w:t>项目负责人：</w:t>
      </w:r>
      <w:r>
        <w:rPr>
          <w:rFonts w:ascii="Times New Roman" w:hAnsi="Times New Roman" w:hint="eastAsia"/>
          <w:sz w:val="28"/>
          <w:szCs w:val="28"/>
          <w:u w:val="thick"/>
        </w:rPr>
        <w:t xml:space="preserve">                  </w:t>
      </w:r>
      <w:r>
        <w:rPr>
          <w:rFonts w:ascii="Times New Roman" w:hAnsi="Times New Roman" w:hint="eastAsia"/>
          <w:sz w:val="28"/>
          <w:szCs w:val="28"/>
          <w:u w:val="thick"/>
        </w:rPr>
      </w:r>
      <w:r>
        <w:rPr>
          <w:rFonts w:ascii="Times New Roman" w:hAnsi="Times New Roman" w:hint="eastAsia"/>
          <w:sz w:val="28"/>
          <w:szCs w:val="28"/>
          <w:u w:val="thick"/>
        </w:rPr>
        <w:t xml:space="preserve">                          </w:t>
      </w:r>
    </w:p>
    <w:p w14:paraId="71C69769" w14:textId="77777777" w:rsidR="00CF418E" w:rsidRDefault="00000000">
      <w:pPr>
        <w:spacing w:line="720" w:lineRule="auto"/>
        <w:rPr>
          <w:rFonts w:ascii="Times New Roman" w:hAnsi="Times New Roman"/>
          <w:sz w:val="28"/>
          <w:szCs w:val="28"/>
        </w:rPr>
      </w:pPr>
      <w:r>
        <w:rPr>
          <w:rFonts w:ascii="Times New Roman" w:hAnsi="Times New Roman" w:hint="eastAsia"/>
          <w:sz w:val="28"/>
          <w:szCs w:val="28"/>
        </w:rPr>
        <w:t>项目起止时间：</w:t>
      </w:r>
      <w:r>
        <w:rPr>
          <w:rFonts w:ascii="Times New Roman" w:hAnsi="Times New Roman" w:hint="eastAsia"/>
          <w:sz w:val="28"/>
          <w:szCs w:val="28"/>
          <w:u w:val="thick"/>
        </w:rPr>
        <w:t xml:space="preserve">        2024</w:t>
      </w:r>
      <w:r>
        <w:rPr>
          <w:rFonts w:ascii="Times New Roman" w:hAnsi="Times New Roman" w:hint="eastAsia"/>
          <w:sz w:val="28"/>
          <w:szCs w:val="28"/>
          <w:u w:val="thick"/>
        </w:rPr>
        <w:t>年</w:t>
      </w:r>
      <w:r>
        <w:rPr>
          <w:rFonts w:ascii="Times New Roman" w:hAnsi="Times New Roman" w:hint="eastAsia"/>
          <w:sz w:val="28"/>
          <w:szCs w:val="28"/>
          <w:u w:val="thick"/>
        </w:rPr>
        <w:t>01</w:t>
      </w:r>
      <w:r>
        <w:rPr>
          <w:rFonts w:ascii="Times New Roman" w:hAnsi="Times New Roman" w:hint="eastAsia"/>
          <w:sz w:val="28"/>
          <w:szCs w:val="28"/>
          <w:u w:val="thick"/>
        </w:rPr>
        <w:t>月至</w:t>
      </w:r>
      <w:r>
        <w:rPr>
          <w:rFonts w:ascii="Times New Roman" w:hAnsi="Times New Roman" w:hint="eastAsia"/>
          <w:sz w:val="28"/>
          <w:szCs w:val="28"/>
          <w:u w:val="thick"/>
        </w:rPr>
        <w:t>2024</w:t>
      </w:r>
      <w:r>
        <w:rPr>
          <w:rFonts w:ascii="Times New Roman" w:hAnsi="Times New Roman" w:hint="eastAsia"/>
          <w:sz w:val="28"/>
          <w:szCs w:val="28"/>
          <w:u w:val="thick"/>
        </w:rPr>
        <w:t>年</w:t>
      </w:r>
      <w:r>
        <w:rPr>
          <w:rFonts w:ascii="Times New Roman" w:hAnsi="Times New Roman" w:hint="eastAsia"/>
          <w:sz w:val="28"/>
          <w:szCs w:val="28"/>
          <w:u w:val="thick"/>
        </w:rPr>
        <w:t>12</w:t>
      </w:r>
      <w:r>
        <w:rPr>
          <w:rFonts w:ascii="Times New Roman" w:hAnsi="Times New Roman" w:hint="eastAsia"/>
          <w:sz w:val="28"/>
          <w:szCs w:val="28"/>
          <w:u w:val="thick"/>
        </w:rPr>
        <w:t>月</w:t>
      </w:r>
      <w:r>
        <w:rPr>
          <w:rFonts w:ascii="Times New Roman" w:hAnsi="Times New Roman" w:hint="eastAsia"/>
          <w:sz w:val="28"/>
          <w:szCs w:val="28"/>
          <w:u w:val="thick"/>
        </w:rPr>
        <w:t xml:space="preserve">            </w:t>
      </w:r>
    </w:p>
    <w:p w14:paraId="7274529E" w14:textId="77777777" w:rsidR="00CF418E" w:rsidRDefault="00CF418E">
      <w:pPr>
        <w:spacing w:line="480" w:lineRule="auto"/>
        <w:jc w:val="center"/>
        <w:rPr>
          <w:rFonts w:ascii="Times New Roman" w:hAnsi="Times New Roman"/>
          <w:sz w:val="28"/>
          <w:szCs w:val="28"/>
        </w:rPr>
      </w:pPr>
    </w:p>
    <w:p w14:paraId="5BC5B69C" w14:textId="77777777" w:rsidR="00CF418E" w:rsidRDefault="00CF418E">
      <w:pPr>
        <w:spacing w:line="480" w:lineRule="auto"/>
        <w:jc w:val="center"/>
        <w:rPr>
          <w:rFonts w:ascii="Times New Roman" w:hAnsi="Times New Roman"/>
          <w:sz w:val="28"/>
          <w:szCs w:val="28"/>
        </w:rPr>
      </w:pPr>
    </w:p>
    <w:p w14:paraId="1A8FF320" w14:textId="77777777" w:rsidR="00CF418E" w:rsidRDefault="00CF418E">
      <w:pPr>
        <w:spacing w:line="480" w:lineRule="auto"/>
        <w:jc w:val="center"/>
        <w:rPr>
          <w:rFonts w:ascii="Times New Roman" w:hAnsi="Times New Roman"/>
          <w:sz w:val="28"/>
          <w:szCs w:val="28"/>
        </w:rPr>
      </w:pPr>
    </w:p>
    <w:p w14:paraId="5AE33EE3" w14:textId="77777777" w:rsidR="00CF418E" w:rsidRDefault="00CF418E">
      <w:pPr>
        <w:spacing w:line="480" w:lineRule="auto"/>
        <w:jc w:val="center"/>
        <w:rPr>
          <w:rFonts w:ascii="Times New Roman" w:hAnsi="Times New Roman"/>
          <w:sz w:val="28"/>
          <w:szCs w:val="28"/>
        </w:rPr>
      </w:pPr>
    </w:p>
    <w:p w14:paraId="303D1064" w14:textId="77777777" w:rsidR="00CF418E" w:rsidRDefault="00CF418E">
      <w:pPr>
        <w:spacing w:line="480" w:lineRule="auto"/>
        <w:jc w:val="center"/>
        <w:rPr>
          <w:rFonts w:ascii="Times New Roman" w:hAnsi="Times New Roman"/>
          <w:sz w:val="28"/>
          <w:szCs w:val="28"/>
        </w:rPr>
      </w:pPr>
    </w:p>
    <w:p w14:paraId="197A4FD1" w14:textId="77777777" w:rsidR="00CF418E" w:rsidRDefault="00000000">
      <w:pPr>
        <w:spacing w:line="480" w:lineRule="auto"/>
        <w:jc w:val="center"/>
        <w:rPr>
          <w:rFonts w:ascii="Times New Roman" w:hAnsi="Times New Roman"/>
          <w:sz w:val="28"/>
          <w:szCs w:val="28"/>
        </w:rPr>
      </w:pPr>
      <w:r>
        <w:rPr>
          <w:rFonts w:ascii="Times New Roman" w:hAnsi="Times New Roman" w:hint="eastAsia"/>
          <w:sz w:val="28"/>
          <w:szCs w:val="28"/>
        </w:rPr>
        <w:t>编制日期</w:t>
      </w:r>
      <w:r>
        <w:rPr>
          <w:rFonts w:ascii="Times New Roman" w:hAnsi="Times New Roman" w:hint="eastAsia"/>
          <w:sz w:val="28"/>
          <w:szCs w:val="28"/>
        </w:rPr>
        <w:t>:2024</w:t>
      </w:r>
      <w:r>
        <w:rPr>
          <w:rFonts w:ascii="Times New Roman" w:hAnsi="Times New Roman" w:hint="eastAsia"/>
          <w:sz w:val="28"/>
          <w:szCs w:val="28"/>
        </w:rPr>
        <w:t>年</w:t>
      </w:r>
      <w:r>
        <w:rPr>
          <w:rFonts w:ascii="Times New Roman" w:hAnsi="Times New Roman" w:hint="eastAsia"/>
          <w:sz w:val="28"/>
          <w:szCs w:val="28"/>
        </w:rPr>
        <w:t>01</w:t>
      </w:r>
      <w:r>
        <w:rPr>
          <w:rFonts w:ascii="Times New Roman" w:hAnsi="Times New Roman" w:hint="eastAsia"/>
          <w:sz w:val="28"/>
          <w:szCs w:val="28"/>
        </w:rPr>
        <w:t>月</w:t>
      </w:r>
      <w:r>
        <w:rPr>
          <w:rFonts w:ascii="Times New Roman" w:hAnsi="Times New Roman" w:hint="eastAsia"/>
          <w:sz w:val="28"/>
          <w:szCs w:val="28"/>
        </w:rPr>
        <w:t>04</w:t>
      </w:r>
      <w:r>
        <w:rPr>
          <w:rFonts w:ascii="Times New Roman" w:hAnsi="Times New Roman" w:hint="eastAsia"/>
          <w:sz w:val="28"/>
          <w:szCs w:val="28"/>
        </w:rPr>
        <w:t>日</w:t>
      </w:r>
    </w:p>
    <w:p w14:paraId="39423BEE" w14:textId="77777777" w:rsidR="00CF418E" w:rsidRDefault="00CF418E">
      <w:pPr>
        <w:rPr>
          <w:rFonts w:ascii="Times New Roman" w:hAnsi="Times New Roman"/>
        </w:rPr>
      </w:pPr>
    </w:p>
    <w:p w14:paraId="43788887" w14:textId="77777777" w:rsidR="00CF418E" w:rsidRDefault="00CF418E">
      <w:pPr>
        <w:spacing w:line="360" w:lineRule="auto"/>
        <w:rPr>
          <w:rStyle w:val="a7"/>
          <w:rFonts w:ascii="Times New Roman" w:hAnsi="Times New Roman"/>
          <w:sz w:val="22"/>
          <w:szCs w:val="22"/>
        </w:rPr>
      </w:pPr>
    </w:p>
    <w:p w14:paraId="09DA5EAE" w14:textId="77777777" w:rsidR="00CF418E" w:rsidRDefault="00CF418E">
      <w:pPr>
        <w:spacing w:line="360" w:lineRule="auto"/>
        <w:rPr>
          <w:rStyle w:val="a7"/>
          <w:rFonts w:ascii="Times New Roman" w:hAnsi="Times New Roman"/>
          <w:sz w:val="22"/>
          <w:szCs w:val="22"/>
        </w:rPr>
      </w:pPr>
    </w:p>
    <w:p w14:paraId="70A75C54" w14:textId="77777777" w:rsidR="00112485" w:rsidRPr="00112485" w:rsidRDefault="00112485">
      <w:pPr>
        <w:spacing w:line="360" w:lineRule="auto"/>
        <w:rPr>
          <w:rStyle w:val="a7"/>
          <w:rFonts w:ascii="Times New Roman" w:hAnsi="Times New Roman"/>
          <w:sz w:val="22"/>
          <w:szCs w:val="22"/>
        </w:rPr>
      </w:pPr>
    </w:p>
    <w:p w14:paraId="7D1B23EA"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lastRenderedPageBreak/>
        <w:t>一、项目背景</w:t>
      </w:r>
    </w:p>
    <w:p w14:paraId="29FEE9D8" w14:textId="77777777" w:rsidR="00CF418E" w:rsidRDefault="00000000">
      <w:pPr>
        <w:spacing w:line="360" w:lineRule="auto"/>
        <w:rPr>
          <w:rFonts w:ascii="Times New Roman" w:hAnsi="Times New Roman"/>
          <w:sz w:val="22"/>
          <w:szCs w:val="22"/>
        </w:rPr>
      </w:pPr>
      <w:r>
        <w:rPr>
          <w:rFonts w:ascii="Times New Roman" w:hAnsi="Times New Roman" w:hint="eastAsia"/>
          <w:sz w:val="22"/>
          <w:szCs w:val="22"/>
        </w:rPr>
        <w:t>（一）国内背景</w:t>
      </w:r>
    </w:p>
    <w:p w14:paraId="79E72933" w14:textId="77777777" w:rsidR="00CF418E" w:rsidRDefault="00000000">
      <w:pPr>
        <w:spacing w:line="360" w:lineRule="auto"/>
        <w:ind w:firstLineChars="200" w:firstLine="440"/>
        <w:rPr>
          <w:rFonts w:ascii="Times New Roman" w:hAnsi="Times New Roman"/>
          <w:sz w:val="22"/>
          <w:szCs w:val="22"/>
        </w:rPr>
      </w:pPr>
      <w:r>
        <w:t>我国铝制品行业已成为全球重要的生产与消费主体，但高端铝制品在流转环节仍存在搬运磕碰、存储粘连等核心痛点，传统防护装置缺乏多方位缓冲限位与适配性设计，导致产品外观缺陷率高、精度难以保障，无法满足航空航天、电子信息等高端制造业对铝制品的严苛要求，行业迫切需要全流程的高精度防护解决方案。</w:t>
      </w:r>
    </w:p>
    <w:p w14:paraId="46325AC8" w14:textId="77777777" w:rsidR="00CF418E" w:rsidRDefault="00000000">
      <w:pPr>
        <w:numPr>
          <w:ilvl w:val="0"/>
          <w:numId w:val="1"/>
        </w:numPr>
        <w:spacing w:line="360" w:lineRule="auto"/>
        <w:rPr>
          <w:rFonts w:ascii="Times New Roman" w:hAnsi="Times New Roman"/>
          <w:sz w:val="22"/>
          <w:szCs w:val="22"/>
        </w:rPr>
      </w:pPr>
      <w:r>
        <w:rPr>
          <w:rFonts w:ascii="Times New Roman" w:hAnsi="Times New Roman" w:hint="eastAsia"/>
          <w:sz w:val="22"/>
          <w:szCs w:val="22"/>
        </w:rPr>
        <w:t>国际背景</w:t>
      </w:r>
    </w:p>
    <w:p w14:paraId="326A8117" w14:textId="77777777" w:rsidR="00CF418E" w:rsidRDefault="00000000">
      <w:pPr>
        <w:spacing w:line="360" w:lineRule="auto"/>
        <w:ind w:firstLineChars="200" w:firstLine="440"/>
        <w:rPr>
          <w:rFonts w:ascii="Times New Roman" w:hAnsi="Times New Roman"/>
          <w:sz w:val="22"/>
          <w:szCs w:val="22"/>
        </w:rPr>
      </w:pPr>
      <w:r>
        <w:t>欧美国家已构建铝制品全流程防护自动化体系，通过专用缓冲搬运设备将流转损伤率控制在极低水平</w:t>
      </w:r>
    </w:p>
    <w:p w14:paraId="43A176D7" w14:textId="77777777" w:rsidR="00CF418E" w:rsidRDefault="00000000">
      <w:pPr>
        <w:numPr>
          <w:ilvl w:val="0"/>
          <w:numId w:val="2"/>
        </w:numPr>
        <w:spacing w:line="360" w:lineRule="auto"/>
        <w:rPr>
          <w:rFonts w:ascii="Times New Roman" w:hAnsi="Times New Roman" w:cs="Segoe UI"/>
          <w:sz w:val="22"/>
          <w:szCs w:val="22"/>
        </w:rPr>
      </w:pPr>
      <w:r>
        <w:t>日本企业研发出精准适配的存储装置，可实现不同规格铝制品的无粘连高效存放</w:t>
      </w:r>
    </w:p>
    <w:p w14:paraId="543F25A5" w14:textId="77777777" w:rsidR="00CF418E" w:rsidRDefault="00000000">
      <w:pPr>
        <w:numPr>
          <w:ilvl w:val="0"/>
          <w:numId w:val="2"/>
        </w:numPr>
        <w:spacing w:line="360" w:lineRule="auto"/>
        <w:rPr>
          <w:rFonts w:ascii="Times New Roman" w:hAnsi="Times New Roman" w:cs="Segoe UI"/>
          <w:sz w:val="22"/>
          <w:szCs w:val="22"/>
        </w:rPr>
      </w:pPr>
      <w:r>
        <w:t>德国采用模块化防护设计理念，兼顾铝制品搬运的防护性与操作便捷性</w:t>
      </w:r>
    </w:p>
    <w:p w14:paraId="2193FD3C" w14:textId="77777777" w:rsidR="00CF418E" w:rsidRDefault="00000000">
      <w:pPr>
        <w:numPr>
          <w:ilvl w:val="0"/>
          <w:numId w:val="2"/>
        </w:numPr>
        <w:spacing w:line="360" w:lineRule="auto"/>
        <w:rPr>
          <w:rFonts w:ascii="Times New Roman" w:hAnsi="Times New Roman" w:cs="Segoe UI"/>
          <w:sz w:val="22"/>
          <w:szCs w:val="22"/>
        </w:rPr>
      </w:pPr>
      <w:r>
        <w:t>发达国家的铝制品防护技术已形成标准化方案，广泛应用于高端制造全链条</w:t>
      </w:r>
    </w:p>
    <w:p w14:paraId="2AF434FA" w14:textId="77777777" w:rsidR="00CF418E" w:rsidRDefault="00000000">
      <w:pPr>
        <w:numPr>
          <w:ilvl w:val="0"/>
          <w:numId w:val="1"/>
        </w:numPr>
        <w:spacing w:line="360" w:lineRule="auto"/>
        <w:rPr>
          <w:rFonts w:ascii="Times New Roman" w:hAnsi="Times New Roman"/>
          <w:sz w:val="22"/>
          <w:szCs w:val="22"/>
        </w:rPr>
      </w:pPr>
      <w:r>
        <w:rPr>
          <w:rFonts w:ascii="Times New Roman" w:hAnsi="Times New Roman" w:hint="eastAsia"/>
          <w:sz w:val="22"/>
          <w:szCs w:val="22"/>
        </w:rPr>
        <w:t>背景总结‌</w:t>
      </w:r>
    </w:p>
    <w:p w14:paraId="6D3024DA" w14:textId="77777777" w:rsidR="00CF418E" w:rsidRDefault="00000000">
      <w:pPr>
        <w:spacing w:line="360" w:lineRule="auto"/>
        <w:ind w:firstLineChars="200" w:firstLine="440"/>
        <w:rPr>
          <w:rFonts w:ascii="Times New Roman" w:hAnsi="Times New Roman"/>
          <w:sz w:val="22"/>
          <w:szCs w:val="22"/>
        </w:rPr>
      </w:pPr>
      <w:r>
        <w:t>随着国内高端制造业对高精准铝制品的需求持续攀升，解决搬运磕碰、存储粘连的行业痛点迫在眉睫。本项目依托公司已有的两项实用新型技术成果，针对铝制品流转环节的核心问题开展研发，通过优化搬运防护结构、创新存储防粘连技术，实现铝制品全流程无磕碰、无粘连，提升产品精度与品质，满足高端制造业的迫切需求。</w:t>
      </w:r>
    </w:p>
    <w:p w14:paraId="52DF5BB7"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t>二、项目目标</w:t>
      </w:r>
    </w:p>
    <w:p w14:paraId="3E39FD43" w14:textId="77777777" w:rsidR="00CF418E" w:rsidRDefault="00000000">
      <w:pPr>
        <w:spacing w:line="360" w:lineRule="auto"/>
        <w:ind w:leftChars="200" w:left="420"/>
        <w:rPr>
          <w:rFonts w:ascii="Times New Roman" w:hAnsi="Times New Roman" w:cs="Segoe UI"/>
          <w:sz w:val="22"/>
          <w:szCs w:val="22"/>
        </w:rPr>
      </w:pPr>
      <w:r>
        <w:t>本项目聚焦于无磕碰与粘连的高精准铝制品的研发，重点突破铝制品搬运多方位防护、存储可调节防粘连等关键技术，实现以下目标：</w:t>
      </w:r>
    </w:p>
    <w:p w14:paraId="62AA956E"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优化搬运过程中的多方位限位缓冲结构，通过上下压制限位与弹性缓冲的协同作用，彻底解决铝锭搬运过程中的磕碰损伤问题，同时简化上下料操作流程，提升流转效率</w:t>
      </w:r>
    </w:p>
    <w:p w14:paraId="0A4D70C2"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开发可调节的防粘连存储结构，通过弹性抵触与位置可调设计，适配多种轮廓铝板的存储需求，有效避免铝板粘连脱落难题</w:t>
      </w:r>
    </w:p>
    <w:p w14:paraId="6A133708"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实现铝制品从搬运到存储全流程的精度保持，将产品外观缺陷率降低至行业领先水平</w:t>
      </w:r>
    </w:p>
    <w:p w14:paraId="3008FD6C"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形成适配不同规格、材质铝制品的标准化防护方案，提升技术的通用性与场景适用性</w:t>
      </w:r>
    </w:p>
    <w:p w14:paraId="628293E7"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t>三、预期效益与挑战</w:t>
      </w:r>
    </w:p>
    <w:p w14:paraId="35B5C26D" w14:textId="77777777" w:rsidR="00CF418E" w:rsidRDefault="00000000">
      <w:pPr>
        <w:spacing w:line="360" w:lineRule="auto"/>
        <w:rPr>
          <w:rFonts w:ascii="Times New Roman" w:hAnsi="Times New Roman"/>
          <w:sz w:val="22"/>
          <w:szCs w:val="22"/>
        </w:rPr>
      </w:pPr>
      <w:r>
        <w:rPr>
          <w:rFonts w:ascii="Times New Roman" w:hAnsi="Times New Roman" w:hint="eastAsia"/>
          <w:sz w:val="22"/>
          <w:szCs w:val="22"/>
        </w:rPr>
        <w:t>（一）预期效益</w:t>
      </w:r>
    </w:p>
    <w:p w14:paraId="1BB2EADF"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经济效益：降低铝制品生产流转环节的废品率，提升生产效率，降低单位产品成本，增强企业在高端铝制品市场的核心竞争力</w:t>
      </w:r>
    </w:p>
    <w:p w14:paraId="7CE49F99"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社会效益：推动国内铝制品行业向高精度、高品质方向发展，满足高端制造业对铝制品的需求，减少对进口高端铝制品的依赖</w:t>
      </w:r>
    </w:p>
    <w:p w14:paraId="6279DCD3"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技术效益：将现有实用新型技术成果落地并优化，形成全流程防护的核心技术壁垒，提升国内铝制品行业的整体防护技术水平</w:t>
      </w:r>
    </w:p>
    <w:p w14:paraId="4AEBAFBB" w14:textId="77777777" w:rsidR="00CF418E" w:rsidRDefault="00000000">
      <w:pPr>
        <w:spacing w:line="360" w:lineRule="auto"/>
        <w:rPr>
          <w:rFonts w:ascii="Times New Roman" w:eastAsia="Segoe UI" w:hAnsi="Times New Roman" w:cs="Segoe UI"/>
          <w:sz w:val="22"/>
          <w:szCs w:val="22"/>
        </w:rPr>
      </w:pPr>
      <w:r>
        <w:rPr>
          <w:rFonts w:ascii="Times New Roman" w:eastAsia="Segoe UI" w:hAnsi="Times New Roman" w:cs="Segoe UI" w:hint="eastAsia"/>
          <w:sz w:val="22"/>
          <w:szCs w:val="22"/>
        </w:rPr>
        <w:lastRenderedPageBreak/>
        <w:t>（二）面临的挑战</w:t>
      </w:r>
    </w:p>
    <w:p w14:paraId="2FF6B0CE"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技术适配难度：不同规格、材质的铝制品对防护参数要求差异较大，需精准调试适配方案，兼顾防护性与操作便捷性</w:t>
      </w:r>
    </w:p>
    <w:p w14:paraId="5F27A9AE"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工艺落地要求高：高精度的限位缓冲与防粘连结构对加工设备和装配工艺提出更高要求，需严格控制工艺精度与装配误差</w:t>
      </w:r>
    </w:p>
    <w:p w14:paraId="509518D6"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市场推广风险：部分中小铝制品企业现有生产线改造适配新防护装置的成本较高，对新技术的接受度有限，推广周期可能较长</w:t>
      </w:r>
    </w:p>
    <w:p w14:paraId="4A533A81"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项目预算：项目总预算待根据详细研发方案、设备采购及落地推广需求细化后确定，初步估算需覆盖技术研发、样机试制、工艺验证等核心环节的费用</w:t>
      </w:r>
    </w:p>
    <w:p w14:paraId="7B27B563" w14:textId="77777777" w:rsidR="00CF418E" w:rsidRDefault="00CF418E">
      <w:pPr>
        <w:spacing w:line="360" w:lineRule="auto"/>
        <w:jc w:val="right"/>
        <w:rPr>
          <w:rFonts w:ascii="Times New Roman" w:hAnsi="Times New Roman"/>
          <w:sz w:val="22"/>
          <w:szCs w:val="22"/>
        </w:rPr>
      </w:pPr>
    </w:p>
    <w:p w14:paraId="27DB0AD5" w14:textId="77777777" w:rsidR="00CF418E" w:rsidRDefault="00000000">
      <w:pPr>
        <w:spacing w:line="360" w:lineRule="auto"/>
        <w:jc w:val="right"/>
        <w:rPr>
          <w:rFonts w:ascii="Times New Roman" w:hAnsi="Times New Roman"/>
          <w:sz w:val="22"/>
          <w:szCs w:val="22"/>
        </w:rPr>
      </w:pPr>
      <w:r>
        <w:t>上海舜斯新材料科技有限公司</w:t>
      </w:r>
    </w:p>
    <w:p w14:paraId="350E2356" w14:textId="77777777" w:rsidR="00CF418E" w:rsidRDefault="00000000">
      <w:pPr>
        <w:spacing w:line="360" w:lineRule="auto"/>
        <w:jc w:val="right"/>
        <w:rPr>
          <w:rFonts w:ascii="Times New Roman" w:hAnsi="Times New Roman"/>
          <w:sz w:val="22"/>
          <w:szCs w:val="22"/>
        </w:rPr>
      </w:pPr>
      <w:r>
        <w:rPr>
          <w:rFonts w:ascii="Times New Roman" w:hAnsi="Times New Roman" w:hint="eastAsia"/>
          <w:sz w:val="22"/>
          <w:szCs w:val="22"/>
        </w:rPr>
        <w:t>2024</w:t>
      </w:r>
      <w:r>
        <w:rPr>
          <w:rFonts w:ascii="Times New Roman" w:hAnsi="Times New Roman" w:hint="eastAsia"/>
          <w:sz w:val="22"/>
          <w:szCs w:val="22"/>
        </w:rPr>
        <w:t>年</w:t>
      </w:r>
      <w:r>
        <w:rPr>
          <w:rFonts w:ascii="Times New Roman" w:hAnsi="Times New Roman" w:hint="eastAsia"/>
          <w:sz w:val="22"/>
          <w:szCs w:val="22"/>
        </w:rPr>
        <w:t>1</w:t>
      </w:r>
      <w:r>
        <w:rPr>
          <w:rFonts w:ascii="Times New Roman" w:hAnsi="Times New Roman" w:hint="eastAsia"/>
          <w:sz w:val="22"/>
          <w:szCs w:val="22"/>
        </w:rPr>
        <w:t>月</w:t>
      </w:r>
      <w:r>
        <w:rPr>
          <w:rFonts w:ascii="Times New Roman" w:hAnsi="Times New Roman" w:hint="eastAsia"/>
          <w:sz w:val="22"/>
          <w:szCs w:val="22"/>
        </w:rPr>
        <w:t>4</w:t>
      </w:r>
      <w:r>
        <w:rPr>
          <w:rFonts w:ascii="Times New Roman" w:hAnsi="Times New Roman" w:hint="eastAsia"/>
          <w:sz w:val="22"/>
          <w:szCs w:val="22"/>
        </w:rPr>
        <w:t>日</w:t>
      </w:r>
    </w:p>
    <w:p w14:paraId="0175CC04" w14:textId="77777777" w:rsidR="00CF418E" w:rsidRDefault="00000000">
      <w:pPr>
        <w:pStyle w:val="2"/>
        <w:jc w:val="center"/>
        <w:rPr>
          <w:rFonts w:ascii="Times New Roman" w:hAnsi="Times New Roman"/>
          <w:sz w:val="36"/>
          <w:szCs w:val="28"/>
        </w:rPr>
      </w:pPr>
      <w:r>
        <w:rPr>
          <w:rFonts w:ascii="Times New Roman" w:hAnsi="Times New Roman" w:hint="eastAsia"/>
          <w:sz w:val="22"/>
          <w:szCs w:val="22"/>
        </w:rPr>
        <w:br w:type="page"/>
      </w:r>
      <w:r>
        <w:rPr>
          <w:rFonts w:ascii="Times New Roman" w:hAnsi="Times New Roman" w:hint="eastAsia"/>
          <w:sz w:val="36"/>
          <w:szCs w:val="28"/>
        </w:rPr>
        <w:lastRenderedPageBreak/>
        <w:t>项目立项通知</w:t>
      </w:r>
    </w:p>
    <w:p w14:paraId="481C68BC" w14:textId="77777777" w:rsidR="00CF418E" w:rsidRDefault="00000000">
      <w:pPr>
        <w:spacing w:line="360" w:lineRule="auto"/>
        <w:rPr>
          <w:rFonts w:ascii="Times New Roman" w:hAnsi="Times New Roman"/>
          <w:sz w:val="22"/>
          <w:szCs w:val="28"/>
        </w:rPr>
      </w:pPr>
      <w:r>
        <w:rPr>
          <w:rFonts w:ascii="Times New Roman" w:hAnsi="Times New Roman" w:hint="eastAsia"/>
          <w:sz w:val="22"/>
          <w:szCs w:val="28"/>
        </w:rPr>
        <w:t>各部门：</w:t>
      </w:r>
    </w:p>
    <w:p w14:paraId="711B0869" w14:textId="77777777" w:rsidR="00CF418E" w:rsidRDefault="00000000">
      <w:pPr>
        <w:spacing w:line="360" w:lineRule="auto"/>
        <w:ind w:firstLineChars="200" w:firstLine="440"/>
        <w:rPr>
          <w:rFonts w:ascii="Times New Roman" w:hAnsi="Times New Roman"/>
          <w:sz w:val="22"/>
          <w:szCs w:val="28"/>
        </w:rPr>
      </w:pPr>
      <w:r>
        <w:t>当前铝制品在生产流转中，磕碰与粘连问题易造成产品精度受损、品质下降，难以满足市场对高精准铝制品的需求。为攻克这一难题，依托两项核心技术：一是搬运环节可通过限位缓冲结构避免铝制品颠簸磕碰，同时优化上下料方式减小摩擦保护表面；二是存放环节通过可调节抵触结构防止制品粘连，适配多种轮廓产品需求，我司决定立项研发“无磕碰与粘连的高精准铝制品的研发”项目。请后续指定的项目负责人及团队严格按计划执行，各相关部门给予全力支持配合。</w:t>
      </w:r>
    </w:p>
    <w:p w14:paraId="530DD6CD" w14:textId="77777777" w:rsidR="00CF418E" w:rsidRDefault="00CF418E">
      <w:pPr>
        <w:spacing w:line="360" w:lineRule="auto"/>
        <w:ind w:firstLineChars="200" w:firstLine="440"/>
        <w:rPr>
          <w:rFonts w:ascii="Times New Roman" w:hAnsi="Times New Roman"/>
          <w:sz w:val="22"/>
          <w:szCs w:val="28"/>
        </w:rPr>
      </w:pPr>
    </w:p>
    <w:p w14:paraId="277DE75D"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一、项目信息</w:t>
      </w:r>
    </w:p>
    <w:p w14:paraId="5EEC3B10" w14:textId="77777777" w:rsidR="00CF418E" w:rsidRDefault="00000000">
      <w:pPr>
        <w:spacing w:line="360" w:lineRule="auto"/>
        <w:rPr>
          <w:rFonts w:ascii="Times New Roman" w:hAnsi="Times New Roman"/>
          <w:sz w:val="22"/>
          <w:szCs w:val="28"/>
        </w:rPr>
      </w:pPr>
      <w:r>
        <w:t>立项编号：</w:t>
      </w:r>
    </w:p>
    <w:p w14:paraId="0FE34056" w14:textId="77777777" w:rsidR="00CF418E" w:rsidRDefault="00000000">
      <w:pPr>
        <w:spacing w:line="360" w:lineRule="auto"/>
        <w:rPr>
          <w:rFonts w:ascii="Times New Roman" w:hAnsi="Times New Roman"/>
          <w:sz w:val="22"/>
          <w:szCs w:val="28"/>
        </w:rPr>
      </w:pPr>
      <w:r>
        <w:t>发文日期：2024年1月5日</w:t>
      </w:r>
    </w:p>
    <w:p w14:paraId="7EA293FA" w14:textId="77777777" w:rsidR="00CF418E" w:rsidRDefault="00000000">
      <w:pPr>
        <w:spacing w:line="360" w:lineRule="auto"/>
        <w:rPr>
          <w:rFonts w:ascii="Times New Roman" w:hAnsi="Times New Roman"/>
          <w:sz w:val="22"/>
          <w:szCs w:val="28"/>
        </w:rPr>
      </w:pPr>
      <w:r>
        <w:t>项目名称：无磕碰与粘连的高精准铝制品的研发</w:t>
      </w:r>
    </w:p>
    <w:p w14:paraId="4A02BC50" w14:textId="77777777" w:rsidR="00CF418E" w:rsidRDefault="00000000">
      <w:pPr>
        <w:spacing w:line="360" w:lineRule="auto"/>
        <w:rPr>
          <w:rFonts w:ascii="Times New Roman" w:hAnsi="Times New Roman"/>
          <w:sz w:val="22"/>
          <w:szCs w:val="28"/>
        </w:rPr>
      </w:pPr>
      <w:r>
        <w:t>项目负责人：</w:t>
      </w:r>
    </w:p>
    <w:p w14:paraId="5D0E6906" w14:textId="77777777" w:rsidR="00CF418E" w:rsidRDefault="00000000">
      <w:pPr>
        <w:spacing w:line="360" w:lineRule="auto"/>
        <w:rPr>
          <w:rFonts w:ascii="Times New Roman" w:hAnsi="Times New Roman"/>
          <w:sz w:val="22"/>
          <w:szCs w:val="28"/>
        </w:rPr>
      </w:pPr>
      <w:r>
        <w:t>项目团队：</w:t>
      </w:r>
    </w:p>
    <w:p w14:paraId="7DAFC9ED" w14:textId="77777777" w:rsidR="00CF418E" w:rsidRDefault="00000000">
      <w:pPr>
        <w:spacing w:line="360" w:lineRule="auto"/>
        <w:rPr>
          <w:rFonts w:ascii="Times New Roman" w:hAnsi="Times New Roman"/>
          <w:sz w:val="22"/>
          <w:szCs w:val="28"/>
        </w:rPr>
      </w:pPr>
      <w:r>
        <w:t>项目周期：</w:t>
      </w:r>
    </w:p>
    <w:p w14:paraId="7C59B8C9" w14:textId="77777777" w:rsidR="00CF418E" w:rsidRDefault="00000000">
      <w:pPr>
        <w:spacing w:line="360" w:lineRule="auto"/>
        <w:rPr>
          <w:rFonts w:ascii="Times New Roman" w:hAnsi="Times New Roman"/>
          <w:color w:val="0000FF"/>
          <w:sz w:val="22"/>
          <w:szCs w:val="28"/>
        </w:rPr>
      </w:pPr>
      <w:r>
        <w:t>项目预算：待细化后公布</w:t>
      </w:r>
    </w:p>
    <w:p w14:paraId="3A15A715"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二、工作要求</w:t>
      </w:r>
    </w:p>
    <w:p w14:paraId="066FE84F"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项目团队成员需严格按照项目进度安排开展工作，确保各阶段任务按时完成。</w:t>
      </w:r>
    </w:p>
    <w:p w14:paraId="4397C810"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项目负责人需定期向相关部门及领导汇报项目进展情况，及时协调解决项目中的问题。</w:t>
      </w:r>
    </w:p>
    <w:p w14:paraId="0E7AF617"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相关部门需积极配合项目团队的工作，提供必要的支持和协助。</w:t>
      </w:r>
    </w:p>
    <w:p w14:paraId="19772857"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hint="eastAsia"/>
          <w:sz w:val="22"/>
          <w:szCs w:val="28"/>
        </w:rPr>
        <w:t>请项目团队成员及相关部门认真阅读以上内容，并按照要求开展工作。让我们共同努力，确保项目的顺利实施和圆满成功！</w:t>
      </w:r>
    </w:p>
    <w:p w14:paraId="2DA9B8FA" w14:textId="77777777" w:rsidR="00CF418E" w:rsidRDefault="00CF418E">
      <w:pPr>
        <w:spacing w:line="360" w:lineRule="auto"/>
        <w:rPr>
          <w:rFonts w:ascii="Times New Roman" w:hAnsi="Times New Roman"/>
          <w:sz w:val="22"/>
          <w:szCs w:val="28"/>
        </w:rPr>
      </w:pPr>
    </w:p>
    <w:p w14:paraId="29CE758E" w14:textId="77777777" w:rsidR="00CF418E" w:rsidRDefault="00000000">
      <w:pPr>
        <w:spacing w:line="360" w:lineRule="auto"/>
        <w:jc w:val="right"/>
        <w:rPr>
          <w:rFonts w:ascii="Times New Roman" w:hAnsi="Times New Roman"/>
          <w:sz w:val="22"/>
          <w:szCs w:val="28"/>
        </w:rPr>
      </w:pPr>
      <w:r>
        <w:t>上海舜斯新材料科技有限公司</w:t>
      </w:r>
    </w:p>
    <w:p w14:paraId="47CC764E" w14:textId="77777777" w:rsidR="00CF418E" w:rsidRDefault="00000000">
      <w:pPr>
        <w:spacing w:line="360" w:lineRule="auto"/>
        <w:jc w:val="right"/>
        <w:rPr>
          <w:rFonts w:ascii="Times New Roman" w:hAnsi="Times New Roman"/>
          <w:sz w:val="22"/>
          <w:szCs w:val="28"/>
        </w:rPr>
      </w:pPr>
      <w:r>
        <w:rPr>
          <w:rFonts w:ascii="Times New Roman" w:hAnsi="Times New Roman" w:hint="eastAsia"/>
          <w:sz w:val="22"/>
          <w:szCs w:val="28"/>
        </w:rPr>
        <w:t>2024</w:t>
      </w:r>
      <w:r>
        <w:rPr>
          <w:rFonts w:ascii="Times New Roman" w:hAnsi="Times New Roman" w:hint="eastAsia"/>
          <w:sz w:val="22"/>
          <w:szCs w:val="28"/>
        </w:rPr>
        <w:t>年</w:t>
      </w:r>
      <w:r>
        <w:rPr>
          <w:rFonts w:ascii="Times New Roman" w:hAnsi="Times New Roman" w:hint="eastAsia"/>
          <w:sz w:val="22"/>
          <w:szCs w:val="28"/>
        </w:rPr>
        <w:t>1</w:t>
      </w:r>
      <w:r>
        <w:rPr>
          <w:rFonts w:ascii="Times New Roman" w:hAnsi="Times New Roman" w:hint="eastAsia"/>
          <w:sz w:val="22"/>
          <w:szCs w:val="28"/>
        </w:rPr>
        <w:t>月</w:t>
      </w:r>
      <w:r>
        <w:rPr>
          <w:rFonts w:ascii="Times New Roman" w:hAnsi="Times New Roman" w:hint="eastAsia"/>
          <w:sz w:val="22"/>
          <w:szCs w:val="28"/>
        </w:rPr>
        <w:t>5</w:t>
      </w:r>
      <w:r>
        <w:rPr>
          <w:rFonts w:ascii="Times New Roman" w:hAnsi="Times New Roman" w:hint="eastAsia"/>
          <w:sz w:val="22"/>
          <w:szCs w:val="28"/>
        </w:rPr>
        <w:t>日</w:t>
      </w:r>
    </w:p>
    <w:p w14:paraId="35F14DD0" w14:textId="77777777" w:rsidR="00CF418E" w:rsidRDefault="00000000">
      <w:pPr>
        <w:pStyle w:val="2"/>
        <w:spacing w:line="360" w:lineRule="auto"/>
        <w:jc w:val="center"/>
        <w:rPr>
          <w:rFonts w:ascii="Times New Roman" w:hAnsi="Times New Roman"/>
          <w:sz w:val="36"/>
          <w:szCs w:val="28"/>
        </w:rPr>
      </w:pPr>
      <w:r>
        <w:rPr>
          <w:rFonts w:ascii="Times New Roman" w:hAnsi="Times New Roman" w:hint="eastAsia"/>
          <w:sz w:val="22"/>
          <w:szCs w:val="28"/>
        </w:rPr>
        <w:br w:type="page"/>
      </w:r>
      <w:r>
        <w:rPr>
          <w:rFonts w:ascii="Times New Roman" w:hAnsi="Times New Roman" w:hint="eastAsia"/>
          <w:sz w:val="36"/>
          <w:szCs w:val="28"/>
        </w:rPr>
        <w:lastRenderedPageBreak/>
        <w:t>项目验收报告</w:t>
      </w:r>
    </w:p>
    <w:p w14:paraId="77CDB362"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一、项目概况</w:t>
      </w:r>
    </w:p>
    <w:p w14:paraId="30204255" w14:textId="77777777" w:rsidR="00CF418E" w:rsidRDefault="00000000">
      <w:pPr>
        <w:spacing w:line="360" w:lineRule="auto"/>
        <w:ind w:firstLineChars="200" w:firstLine="440"/>
        <w:rPr>
          <w:rFonts w:ascii="Times New Roman" w:hAnsi="Times New Roman"/>
          <w:sz w:val="22"/>
          <w:szCs w:val="28"/>
        </w:rPr>
      </w:pPr>
      <w:r>
        <w:t>"无磕碰与粘连的高精准铝制品的研发"项目围绕铝制品搬运过程易磕碰、存放阶段易粘连等影响产品精度的问题，开展专用设备的研发工作。项目重点优化了铝制品流转过程中的防护与防粘连结构，形成了两项核心成果：一种铝锭搬运装置（ZL202222939332.9）和一种防粘连铝板存放装置（ZL202320901205.1）。上述成果已取得国家实用新型专利授权，为高精准铝制品的生产流转提供了可靠的技术支持。</w:t>
      </w:r>
    </w:p>
    <w:p w14:paraId="0E875E47"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二、项目目标与完成情况</w:t>
      </w:r>
    </w:p>
    <w:p w14:paraId="1A11ADAA" w14:textId="77777777" w:rsidR="00CF418E" w:rsidRDefault="00000000">
      <w:pPr>
        <w:spacing w:line="360" w:lineRule="auto"/>
        <w:ind w:firstLineChars="200" w:firstLine="440"/>
        <w:rPr>
          <w:rFonts w:ascii="Times New Roman" w:hAnsi="Times New Roman"/>
          <w:sz w:val="22"/>
          <w:szCs w:val="28"/>
        </w:rPr>
      </w:pPr>
      <w:r>
        <w:t>本项目以解决铝制品搬运磕碰、存放粘连问题，提升产品精度与质量稳定性为核心目标，针对传统流转方式中防护不足、防粘连手段单一等痛点开展技术攻关。通过研发带多维度防护的搬运装置与自适应防粘连的存放装置，实现铝制品搬运过程的磕碰防护与存放阶段的粘连分离。项目按照计划完成了设备结构设计、性能验证及生产场景试用，相关成果已应用于公司高精准铝制品的生产流转流程中，达到了项目预期目标。</w:t>
      </w:r>
    </w:p>
    <w:p w14:paraId="4C963F3E"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三、项目核心技术点与创新点</w:t>
      </w:r>
    </w:p>
    <w:p w14:paraId="1F7ED3A4" w14:textId="77777777" w:rsidR="00CF418E" w:rsidRDefault="00000000">
      <w:pPr>
        <w:spacing w:line="360" w:lineRule="auto"/>
        <w:ind w:firstLineChars="200" w:firstLine="442"/>
        <w:rPr>
          <w:rFonts w:ascii="Times New Roman" w:hAnsi="Times New Roman"/>
          <w:b/>
          <w:bCs/>
          <w:sz w:val="22"/>
          <w:szCs w:val="28"/>
        </w:rPr>
      </w:pPr>
      <w:r>
        <w:rPr>
          <w:rFonts w:ascii="Times New Roman" w:hAnsi="Times New Roman"/>
          <w:b/>
          <w:bCs/>
          <w:sz w:val="22"/>
          <w:szCs w:val="28"/>
        </w:rPr>
        <w:t xml:space="preserve">1. </w:t>
      </w:r>
      <w:r>
        <w:rPr>
          <w:rFonts w:ascii="Times New Roman" w:hAnsi="Times New Roman"/>
          <w:b/>
          <w:bCs/>
          <w:sz w:val="22"/>
          <w:szCs w:val="28"/>
        </w:rPr>
        <w:t>核心技术点</w:t>
      </w:r>
    </w:p>
    <w:p w14:paraId="1A792355"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技术点1：压制限位缓冲技术：通过压制限位机构配合弹性缓冲部件，实现铝锭搬运时的上下压制限位、底部缓冲减震与表面软质保护，避免颠簸磕碰损伤，同时防滑结构提升搬运稳定性。</w:t>
      </w:r>
    </w:p>
    <w:p w14:paraId="6383B63F"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技术点2：滚动栏板装卸技术：采用可转动栏板搭配滚动套结构，栏板可快速切换固定/展开状态，滚动套减少铝锭上下料时的摩擦，兼顾操作便捷性与产品保护。</w:t>
      </w:r>
    </w:p>
    <w:p w14:paraId="55F672F6"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技术点3：弹性抵触防粘连技术：利用弹簧驱动带橡胶套的半圆头抵触铝板侧面，在吊运时分离粘连铝板，同时可通过控制电磁铁实现半圆头避让，不影响铝板正常存放。</w:t>
      </w:r>
    </w:p>
    <w:p w14:paraId="09B0D1AF"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技术点4：可调式抵触定位技术：通过螺杆带动滑块沿滑轨移动，调节半圆头抵触位置，适配不同轮廓铝板的防粘连需求，提升设备通用性与适配能力。</w:t>
      </w:r>
    </w:p>
    <w:p w14:paraId="273F0E34" w14:textId="77777777" w:rsidR="00CF418E" w:rsidRDefault="00000000">
      <w:pPr>
        <w:spacing w:line="360" w:lineRule="auto"/>
        <w:ind w:firstLineChars="200" w:firstLine="442"/>
        <w:rPr>
          <w:rFonts w:ascii="Times New Roman" w:hAnsi="Times New Roman"/>
          <w:b/>
          <w:bCs/>
          <w:sz w:val="22"/>
          <w:szCs w:val="28"/>
        </w:rPr>
      </w:pPr>
      <w:r>
        <w:rPr>
          <w:rFonts w:ascii="Times New Roman" w:hAnsi="Times New Roman"/>
          <w:b/>
          <w:bCs/>
          <w:sz w:val="22"/>
          <w:szCs w:val="28"/>
        </w:rPr>
        <w:t xml:space="preserve">2. </w:t>
      </w:r>
      <w:r>
        <w:rPr>
          <w:rFonts w:ascii="Times New Roman" w:hAnsi="Times New Roman"/>
          <w:b/>
          <w:bCs/>
          <w:sz w:val="22"/>
          <w:szCs w:val="28"/>
        </w:rPr>
        <w:t>创新点</w:t>
      </w:r>
    </w:p>
    <w:p w14:paraId="2EC674CB"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创新点1：多维度复合防护搬运结构：整合上下压制限位、侧面阻挡、底部缓冲与软质表面保护的多维度结构，全方位解决铝锭搬运过程中的磕碰问题，保障产品精度不受损。</w:t>
      </w:r>
    </w:p>
    <w:p w14:paraId="5D8F02CB"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创新点2：切换式滚动装卸机构：可快速展开/收起的栏板配合滚动摩擦设计，在提升铝锭装卸效率的同时，最大程度减少摩擦损伤，平衡操作便捷性与产品质量保护。</w:t>
      </w:r>
    </w:p>
    <w:p w14:paraId="4389D122"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创新点3：自适应防粘连调节系统：结合弹性抵触分离、电磁铁避让与位置可调功能，既有效解决铝板存放粘连问题，又适配多种规格铝板，实现防粘连效果与存放便利性的统一。</w:t>
      </w:r>
    </w:p>
    <w:p w14:paraId="139C0CA5" w14:textId="77777777" w:rsidR="00CF418E" w:rsidRDefault="00000000">
      <w:pPr>
        <w:numPr>
          <w:ilvl w:val="0"/>
          <w:numId w:val="8"/>
        </w:numPr>
        <w:spacing w:line="360" w:lineRule="auto"/>
        <w:rPr>
          <w:rStyle w:val="a7"/>
          <w:rFonts w:ascii="Times New Roman" w:hAnsi="Times New Roman"/>
          <w:sz w:val="22"/>
          <w:szCs w:val="28"/>
        </w:rPr>
      </w:pPr>
      <w:r>
        <w:rPr>
          <w:rStyle w:val="a7"/>
          <w:rFonts w:ascii="Times New Roman" w:hAnsi="Times New Roman" w:hint="eastAsia"/>
          <w:sz w:val="22"/>
          <w:szCs w:val="28"/>
        </w:rPr>
        <w:t>项目经费统计</w:t>
      </w:r>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2620"/>
        <w:gridCol w:w="2620"/>
      </w:tblGrid>
      <w:tr w:rsidR="00CF418E" w14:paraId="380A45AE" w14:textId="77777777">
        <w:trPr>
          <w:trHeight w:val="708"/>
          <w:jc w:val="center"/>
        </w:trPr>
        <w:tc>
          <w:tcPr>
            <w:tcW w:w="2620" w:type="dxa"/>
            <w:vMerge w:val="restart"/>
            <w:vAlign w:val="center"/>
          </w:tcPr>
          <w:p w14:paraId="137B1674"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经费统计</w:t>
            </w:r>
          </w:p>
        </w:tc>
        <w:tc>
          <w:tcPr>
            <w:tcW w:w="2620" w:type="dxa"/>
            <w:vAlign w:val="center"/>
          </w:tcPr>
          <w:p w14:paraId="7059DBED"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人员人工费用</w:t>
            </w:r>
          </w:p>
        </w:tc>
        <w:tc>
          <w:tcPr>
            <w:tcW w:w="2620" w:type="dxa"/>
            <w:vAlign w:val="center"/>
          </w:tcPr>
          <w:p w14:paraId="20D65A01"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5CB5DE58" w14:textId="77777777">
        <w:trPr>
          <w:trHeight w:val="708"/>
          <w:jc w:val="center"/>
        </w:trPr>
        <w:tc>
          <w:tcPr>
            <w:tcW w:w="2620" w:type="dxa"/>
            <w:vMerge/>
            <w:vAlign w:val="center"/>
          </w:tcPr>
          <w:p w14:paraId="6DC873CB"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1E7120F4"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直接投入费用</w:t>
            </w:r>
          </w:p>
        </w:tc>
        <w:tc>
          <w:tcPr>
            <w:tcW w:w="2620" w:type="dxa"/>
            <w:vAlign w:val="center"/>
          </w:tcPr>
          <w:p w14:paraId="748740BE"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42296D16" w14:textId="77777777">
        <w:trPr>
          <w:trHeight w:val="708"/>
          <w:jc w:val="center"/>
        </w:trPr>
        <w:tc>
          <w:tcPr>
            <w:tcW w:w="2620" w:type="dxa"/>
            <w:vMerge/>
            <w:vAlign w:val="center"/>
          </w:tcPr>
          <w:p w14:paraId="7CA4706D"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5CB19E8F"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其他费用</w:t>
            </w:r>
          </w:p>
        </w:tc>
        <w:tc>
          <w:tcPr>
            <w:tcW w:w="2620" w:type="dxa"/>
            <w:vAlign w:val="center"/>
          </w:tcPr>
          <w:p w14:paraId="3C70CDF4"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522029A6" w14:textId="77777777">
        <w:trPr>
          <w:trHeight w:val="733"/>
          <w:jc w:val="center"/>
        </w:trPr>
        <w:tc>
          <w:tcPr>
            <w:tcW w:w="2620" w:type="dxa"/>
            <w:vMerge/>
            <w:vAlign w:val="center"/>
          </w:tcPr>
          <w:p w14:paraId="5A6BAAA1"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3D7A40F4"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总计</w:t>
            </w:r>
          </w:p>
        </w:tc>
        <w:tc>
          <w:tcPr>
            <w:tcW w:w="2620" w:type="dxa"/>
            <w:vAlign w:val="center"/>
          </w:tcPr>
          <w:p w14:paraId="7E6F0133"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bl>
    <w:p w14:paraId="37CB14BA"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hint="eastAsia"/>
          <w:sz w:val="22"/>
          <w:szCs w:val="28"/>
        </w:rPr>
        <w:t>经统计，项目经费符合预算要求。</w:t>
      </w:r>
    </w:p>
    <w:p w14:paraId="703132E5"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五、项目验收情况</w:t>
      </w:r>
    </w:p>
    <w:p w14:paraId="1AB84B20" w14:textId="77777777" w:rsidR="00CF418E" w:rsidRDefault="00000000">
      <w:pPr>
        <w:spacing w:line="360" w:lineRule="auto"/>
        <w:rPr>
          <w:rFonts w:ascii="Times New Roman" w:hAnsi="Times New Roman"/>
          <w:b/>
          <w:bCs/>
          <w:sz w:val="22"/>
          <w:szCs w:val="28"/>
        </w:rPr>
      </w:pPr>
      <w:r>
        <w:rPr>
          <w:rFonts w:ascii="Times New Roman" w:hAnsi="Times New Roman" w:hint="eastAsia"/>
          <w:b/>
          <w:bCs/>
          <w:sz w:val="22"/>
          <w:szCs w:val="28"/>
        </w:rPr>
        <w:t>（一）验收内容</w:t>
      </w:r>
    </w:p>
    <w:p w14:paraId="7C3C9456" w14:textId="77777777" w:rsidR="00CF418E" w:rsidRDefault="00000000">
      <w:pPr>
        <w:numPr>
          <w:ilvl w:val="0"/>
          <w:numId w:val="9"/>
        </w:numPr>
        <w:spacing w:line="360" w:lineRule="auto"/>
        <w:ind w:left="0" w:firstLineChars="200" w:firstLine="440"/>
        <w:rPr>
          <w:rFonts w:ascii="Times New Roman" w:hAnsi="Times New Roman"/>
          <w:sz w:val="22"/>
          <w:szCs w:val="28"/>
        </w:rPr>
      </w:pPr>
      <w:r>
        <w:t>验收内容1：设备结构验收：对搬运防护装置与防粘连存放装置的结构设计、安装流程、维护便捷性进行审查，确认满足功能需求与生产操作合理性。</w:t>
      </w:r>
    </w:p>
    <w:p w14:paraId="21F76509" w14:textId="77777777" w:rsidR="00CF418E" w:rsidRDefault="00000000">
      <w:pPr>
        <w:numPr>
          <w:ilvl w:val="0"/>
          <w:numId w:val="9"/>
        </w:numPr>
        <w:spacing w:line="360" w:lineRule="auto"/>
        <w:ind w:left="0" w:firstLineChars="200" w:firstLine="440"/>
        <w:rPr>
          <w:rFonts w:ascii="Times New Roman" w:hAnsi="Times New Roman"/>
          <w:sz w:val="22"/>
          <w:szCs w:val="28"/>
        </w:rPr>
      </w:pPr>
      <w:r>
        <w:t>验收内容2：性能指标验收：测试搬运装置的磕碰防护效果、装卸便捷性，存放装置的防粘连效率、规格适配性，各项指标均符合项目设定的技术要求。</w:t>
      </w:r>
    </w:p>
    <w:p w14:paraId="4BEF06A7" w14:textId="77777777" w:rsidR="00CF418E" w:rsidRDefault="00000000">
      <w:pPr>
        <w:numPr>
          <w:ilvl w:val="0"/>
          <w:numId w:val="9"/>
        </w:numPr>
        <w:spacing w:line="360" w:lineRule="auto"/>
        <w:ind w:left="0" w:firstLineChars="200" w:firstLine="440"/>
        <w:rPr>
          <w:rFonts w:ascii="Times New Roman" w:hAnsi="Times New Roman"/>
          <w:sz w:val="22"/>
          <w:szCs w:val="28"/>
        </w:rPr>
      </w:pPr>
      <w:r>
        <w:t>验收内容3：生产应用验收：通过实际生产流转场景的试用验证，确认成果可有效减少铝制品磕碰与粘连现象，提升产品精度与质量稳定性，达到预期应用效果。</w:t>
      </w:r>
    </w:p>
    <w:p w14:paraId="46672C73" w14:textId="77777777" w:rsidR="00CF418E" w:rsidRDefault="00000000">
      <w:pPr>
        <w:spacing w:line="360" w:lineRule="auto"/>
        <w:rPr>
          <w:rFonts w:ascii="Times New Roman" w:hAnsi="Times New Roman"/>
          <w:b/>
          <w:bCs/>
          <w:sz w:val="22"/>
          <w:szCs w:val="28"/>
        </w:rPr>
      </w:pPr>
      <w:r>
        <w:rPr>
          <w:rFonts w:ascii="Times New Roman" w:hAnsi="Times New Roman" w:hint="eastAsia"/>
          <w:b/>
          <w:bCs/>
          <w:sz w:val="22"/>
          <w:szCs w:val="28"/>
        </w:rPr>
        <w:t>（二）验收结论</w:t>
      </w:r>
    </w:p>
    <w:p w14:paraId="08200682" w14:textId="77777777" w:rsidR="00CF418E" w:rsidRDefault="00000000">
      <w:pPr>
        <w:spacing w:line="360" w:lineRule="auto"/>
        <w:ind w:firstLineChars="200" w:firstLine="440"/>
        <w:rPr>
          <w:rFonts w:ascii="Times New Roman" w:hAnsi="Times New Roman"/>
          <w:sz w:val="22"/>
          <w:szCs w:val="28"/>
        </w:rPr>
      </w:pPr>
      <w:r>
        <w:t>经过全面测试与评估，项目已完成既定研发任务，相关成果达到预期技术指标，具备实际应用价值。项目顺利通过验收。</w:t>
      </w:r>
    </w:p>
    <w:p w14:paraId="6899B3E1" w14:textId="77777777" w:rsidR="00CF418E" w:rsidRDefault="00CF418E">
      <w:pPr>
        <w:spacing w:line="360" w:lineRule="auto"/>
        <w:ind w:firstLineChars="200" w:firstLine="440"/>
        <w:rPr>
          <w:rFonts w:ascii="Times New Roman" w:hAnsi="Times New Roman"/>
          <w:sz w:val="22"/>
          <w:szCs w:val="28"/>
        </w:rPr>
      </w:pPr>
    </w:p>
    <w:p w14:paraId="26E5E5A0" w14:textId="77777777" w:rsidR="00CF418E" w:rsidRDefault="00000000">
      <w:pPr>
        <w:spacing w:line="360" w:lineRule="auto"/>
        <w:jc w:val="right"/>
        <w:rPr>
          <w:rFonts w:ascii="Times New Roman" w:hAnsi="Times New Roman"/>
          <w:sz w:val="22"/>
          <w:szCs w:val="28"/>
        </w:rPr>
      </w:pPr>
      <w:r>
        <w:t>上海舜斯新材料科技有限公司</w:t>
      </w:r>
    </w:p>
    <w:p w14:paraId="28408643" w14:textId="77777777" w:rsidR="00CF418E" w:rsidRDefault="00000000">
      <w:pPr>
        <w:spacing w:line="360" w:lineRule="auto"/>
        <w:jc w:val="right"/>
        <w:rPr>
          <w:rFonts w:ascii="Times New Roman" w:hAnsi="Times New Roman"/>
          <w:sz w:val="22"/>
          <w:szCs w:val="28"/>
        </w:rPr>
      </w:pPr>
      <w:r>
        <w:rPr>
          <w:rFonts w:ascii="Times New Roman" w:hAnsi="Times New Roman" w:hint="eastAsia"/>
          <w:sz w:val="22"/>
          <w:szCs w:val="28"/>
        </w:rPr>
        <w:t>2024</w:t>
      </w:r>
      <w:r>
        <w:rPr>
          <w:rFonts w:ascii="Times New Roman" w:hAnsi="Times New Roman" w:hint="eastAsia"/>
          <w:sz w:val="22"/>
          <w:szCs w:val="28"/>
        </w:rPr>
        <w:t>年</w:t>
      </w:r>
      <w:r>
        <w:rPr>
          <w:rFonts w:ascii="Times New Roman" w:hAnsi="Times New Roman" w:hint="eastAsia"/>
          <w:sz w:val="22"/>
          <w:szCs w:val="28"/>
        </w:rPr>
        <w:t>12</w:t>
      </w:r>
      <w:r>
        <w:rPr>
          <w:rFonts w:ascii="Times New Roman" w:hAnsi="Times New Roman" w:hint="eastAsia"/>
          <w:sz w:val="22"/>
          <w:szCs w:val="28"/>
        </w:rPr>
        <w:t>月</w:t>
      </w:r>
      <w:r>
        <w:rPr>
          <w:rFonts w:ascii="Times New Roman" w:hAnsi="Times New Roman" w:hint="eastAsia"/>
          <w:sz w:val="22"/>
          <w:szCs w:val="28"/>
        </w:rPr>
        <w:t>29</w:t>
      </w:r>
      <w:r>
        <w:rPr>
          <w:rFonts w:ascii="Times New Roman" w:hAnsi="Times New Roman" w:hint="eastAsia"/>
          <w:sz w:val="22"/>
          <w:szCs w:val="28"/>
        </w:rPr>
        <w:t>日</w:t>
      </w:r>
    </w:p>
    <w:sectPr w:rsidR="00CF418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3D1E" w14:textId="77777777" w:rsidR="007B0545" w:rsidRDefault="007B0545">
      <w:r>
        <w:separator/>
      </w:r>
    </w:p>
  </w:endnote>
  <w:endnote w:type="continuationSeparator" w:id="0">
    <w:p w14:paraId="01211B34" w14:textId="77777777" w:rsidR="007B0545" w:rsidRDefault="007B0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8859" w14:textId="77777777" w:rsidR="00AD254A" w:rsidRDefault="00AD254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8290" w14:textId="77777777" w:rsidR="00AD254A" w:rsidRDefault="00AD254A">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5FC7" w14:textId="77777777" w:rsidR="00AD254A" w:rsidRDefault="00AD254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E499" w14:textId="77777777" w:rsidR="007B0545" w:rsidRDefault="007B0545">
      <w:r>
        <w:separator/>
      </w:r>
    </w:p>
  </w:footnote>
  <w:footnote w:type="continuationSeparator" w:id="0">
    <w:p w14:paraId="32BC9785" w14:textId="77777777" w:rsidR="007B0545" w:rsidRDefault="007B0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308B" w14:textId="77777777" w:rsidR="00AD254A" w:rsidRDefault="00AD254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826C" w14:textId="5AF533C2" w:rsidR="00CF418E" w:rsidRDefault="00000000">
    <w:pPr>
      <w:pStyle w:val="a5"/>
      <w:widowControl/>
      <w:ind w:left="880" w:hangingChars="400" w:hanging="880"/>
    </w:pPr>
    <w:r>
      <w:t xml:space="preserve">上海舜斯新材料科技有限公司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E630A" w14:textId="77777777" w:rsidR="00AD254A" w:rsidRDefault="00AD254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17BD62"/>
    <w:multiLevelType w:val="singleLevel"/>
    <w:tmpl w:val="9D17BD62"/>
    <w:lvl w:ilvl="0">
      <w:start w:val="1"/>
      <w:numFmt w:val="decimal"/>
      <w:lvlText w:val="(%1)"/>
      <w:lvlJc w:val="left"/>
      <w:pPr>
        <w:ind w:left="425" w:hanging="425"/>
      </w:pPr>
      <w:rPr>
        <w:rFonts w:hint="default"/>
      </w:rPr>
    </w:lvl>
  </w:abstractNum>
  <w:abstractNum w:abstractNumId="1" w15:restartNumberingAfterBreak="0">
    <w:nsid w:val="A31363C1"/>
    <w:multiLevelType w:val="singleLevel"/>
    <w:tmpl w:val="A31363C1"/>
    <w:lvl w:ilvl="0">
      <w:start w:val="1"/>
      <w:numFmt w:val="decimal"/>
      <w:lvlText w:val="(%1)"/>
      <w:lvlJc w:val="left"/>
      <w:pPr>
        <w:ind w:left="425" w:hanging="425"/>
      </w:pPr>
      <w:rPr>
        <w:rFonts w:hint="default"/>
      </w:rPr>
    </w:lvl>
  </w:abstractNum>
  <w:abstractNum w:abstractNumId="2" w15:restartNumberingAfterBreak="0">
    <w:nsid w:val="D9DBAEED"/>
    <w:multiLevelType w:val="singleLevel"/>
    <w:tmpl w:val="D9DBAEED"/>
    <w:lvl w:ilvl="0">
      <w:start w:val="4"/>
      <w:numFmt w:val="chineseCounting"/>
      <w:suff w:val="nothing"/>
      <w:lvlText w:val="%1、"/>
      <w:lvlJc w:val="left"/>
      <w:rPr>
        <w:rFonts w:hint="eastAsia"/>
      </w:rPr>
    </w:lvl>
  </w:abstractNum>
  <w:abstractNum w:abstractNumId="3" w15:restartNumberingAfterBreak="0">
    <w:nsid w:val="E8744EF6"/>
    <w:multiLevelType w:val="singleLevel"/>
    <w:tmpl w:val="E8744EF6"/>
    <w:lvl w:ilvl="0">
      <w:start w:val="1"/>
      <w:numFmt w:val="decimal"/>
      <w:lvlText w:val="(%1)"/>
      <w:lvlJc w:val="left"/>
      <w:pPr>
        <w:ind w:left="425" w:hanging="425"/>
      </w:pPr>
      <w:rPr>
        <w:rFonts w:hint="default"/>
      </w:rPr>
    </w:lvl>
  </w:abstractNum>
  <w:abstractNum w:abstractNumId="4" w15:restartNumberingAfterBreak="0">
    <w:nsid w:val="2A4678CC"/>
    <w:multiLevelType w:val="multilevel"/>
    <w:tmpl w:val="2A4678CC"/>
    <w:lvl w:ilvl="0">
      <w:start w:val="1"/>
      <w:numFmt w:val="decimal"/>
      <w:lvlText w:val="(%1)"/>
      <w:lvlJc w:val="left"/>
      <w:pPr>
        <w:ind w:left="880" w:hanging="44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36AE33EB"/>
    <w:multiLevelType w:val="singleLevel"/>
    <w:tmpl w:val="36AE33EB"/>
    <w:lvl w:ilvl="0">
      <w:start w:val="1"/>
      <w:numFmt w:val="decimal"/>
      <w:lvlText w:val="(%1)"/>
      <w:lvlJc w:val="left"/>
      <w:pPr>
        <w:ind w:left="425" w:hanging="425"/>
      </w:pPr>
      <w:rPr>
        <w:rFonts w:hint="default"/>
      </w:rPr>
    </w:lvl>
  </w:abstractNum>
  <w:abstractNum w:abstractNumId="6" w15:restartNumberingAfterBreak="0">
    <w:nsid w:val="5968BD4F"/>
    <w:multiLevelType w:val="singleLevel"/>
    <w:tmpl w:val="5968BD4F"/>
    <w:lvl w:ilvl="0">
      <w:start w:val="2"/>
      <w:numFmt w:val="chineseCounting"/>
      <w:suff w:val="nothing"/>
      <w:lvlText w:val="（%1）"/>
      <w:lvlJc w:val="left"/>
      <w:rPr>
        <w:rFonts w:hint="eastAsia"/>
      </w:rPr>
    </w:lvl>
  </w:abstractNum>
  <w:abstractNum w:abstractNumId="7" w15:restartNumberingAfterBreak="0">
    <w:nsid w:val="72CCA1C2"/>
    <w:multiLevelType w:val="singleLevel"/>
    <w:tmpl w:val="72CCA1C2"/>
    <w:lvl w:ilvl="0">
      <w:start w:val="1"/>
      <w:numFmt w:val="decimal"/>
      <w:lvlText w:val="(%1)"/>
      <w:lvlJc w:val="left"/>
      <w:pPr>
        <w:ind w:left="425" w:hanging="425"/>
      </w:pPr>
      <w:rPr>
        <w:rFonts w:hint="default"/>
      </w:rPr>
    </w:lvl>
  </w:abstractNum>
  <w:abstractNum w:abstractNumId="8" w15:restartNumberingAfterBreak="0">
    <w:nsid w:val="77A6CEAA"/>
    <w:multiLevelType w:val="singleLevel"/>
    <w:tmpl w:val="77A6CEAA"/>
    <w:lvl w:ilvl="0">
      <w:start w:val="1"/>
      <w:numFmt w:val="decimal"/>
      <w:lvlText w:val="(%1)"/>
      <w:lvlJc w:val="left"/>
      <w:pPr>
        <w:ind w:left="425" w:hanging="425"/>
      </w:pPr>
      <w:rPr>
        <w:rFonts w:hint="default"/>
      </w:rPr>
    </w:lvl>
  </w:abstractNum>
  <w:num w:numId="1" w16cid:durableId="582688521">
    <w:abstractNumId w:val="6"/>
  </w:num>
  <w:num w:numId="2" w16cid:durableId="192501617">
    <w:abstractNumId w:val="4"/>
  </w:num>
  <w:num w:numId="3" w16cid:durableId="199321827">
    <w:abstractNumId w:val="0"/>
  </w:num>
  <w:num w:numId="4" w16cid:durableId="2092659170">
    <w:abstractNumId w:val="5"/>
  </w:num>
  <w:num w:numId="5" w16cid:durableId="2041202070">
    <w:abstractNumId w:val="1"/>
  </w:num>
  <w:num w:numId="6" w16cid:durableId="2012099252">
    <w:abstractNumId w:val="8"/>
  </w:num>
  <w:num w:numId="7" w16cid:durableId="907954560">
    <w:abstractNumId w:val="3"/>
  </w:num>
  <w:num w:numId="8" w16cid:durableId="322202211">
    <w:abstractNumId w:val="2"/>
  </w:num>
  <w:num w:numId="9" w16cid:durableId="458035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JlMTc4NGIxMGQzZGM3ZTI0N2NkOWFkZjAxZDY0MjcifQ=="/>
  </w:docVars>
  <w:rsids>
    <w:rsidRoot w:val="0033114D"/>
    <w:rsid w:val="00112485"/>
    <w:rsid w:val="00286FD0"/>
    <w:rsid w:val="002C0477"/>
    <w:rsid w:val="0033114D"/>
    <w:rsid w:val="0036056B"/>
    <w:rsid w:val="0041788D"/>
    <w:rsid w:val="00425A1B"/>
    <w:rsid w:val="004B5217"/>
    <w:rsid w:val="005505BD"/>
    <w:rsid w:val="0055606C"/>
    <w:rsid w:val="005A299D"/>
    <w:rsid w:val="005C37D8"/>
    <w:rsid w:val="006038E5"/>
    <w:rsid w:val="00617ED8"/>
    <w:rsid w:val="0063755E"/>
    <w:rsid w:val="00753929"/>
    <w:rsid w:val="007B0545"/>
    <w:rsid w:val="007D16B8"/>
    <w:rsid w:val="008248FA"/>
    <w:rsid w:val="008875A8"/>
    <w:rsid w:val="00936276"/>
    <w:rsid w:val="00952088"/>
    <w:rsid w:val="009D476B"/>
    <w:rsid w:val="009E3E1B"/>
    <w:rsid w:val="00AD254A"/>
    <w:rsid w:val="00B71F36"/>
    <w:rsid w:val="00C21A53"/>
    <w:rsid w:val="00CF418E"/>
    <w:rsid w:val="00D07826"/>
    <w:rsid w:val="00D12CCD"/>
    <w:rsid w:val="00D24822"/>
    <w:rsid w:val="00D944D8"/>
    <w:rsid w:val="00DA49F5"/>
    <w:rsid w:val="00DD3395"/>
    <w:rsid w:val="00E1589E"/>
    <w:rsid w:val="00E41409"/>
    <w:rsid w:val="00E568F2"/>
    <w:rsid w:val="00ED4C7B"/>
    <w:rsid w:val="00F16D0A"/>
    <w:rsid w:val="00FB6327"/>
    <w:rsid w:val="00FE2B5A"/>
    <w:rsid w:val="01E0373D"/>
    <w:rsid w:val="02BA3F8E"/>
    <w:rsid w:val="032B6C3A"/>
    <w:rsid w:val="03F4702C"/>
    <w:rsid w:val="04293179"/>
    <w:rsid w:val="044B4292"/>
    <w:rsid w:val="046E222D"/>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1314E79"/>
    <w:rsid w:val="21CD59F3"/>
    <w:rsid w:val="23272B22"/>
    <w:rsid w:val="2355143D"/>
    <w:rsid w:val="23AD74CB"/>
    <w:rsid w:val="24613F68"/>
    <w:rsid w:val="247E6772"/>
    <w:rsid w:val="24952F7F"/>
    <w:rsid w:val="25BF7042"/>
    <w:rsid w:val="25FC0296"/>
    <w:rsid w:val="26C2328E"/>
    <w:rsid w:val="27A26C1B"/>
    <w:rsid w:val="289E0ED0"/>
    <w:rsid w:val="296A5517"/>
    <w:rsid w:val="29F574D6"/>
    <w:rsid w:val="2A224043"/>
    <w:rsid w:val="2C9F16FD"/>
    <w:rsid w:val="2D7B07E4"/>
    <w:rsid w:val="2DD660DD"/>
    <w:rsid w:val="2E9D638E"/>
    <w:rsid w:val="2EA65243"/>
    <w:rsid w:val="2F104DB2"/>
    <w:rsid w:val="2FA21EAE"/>
    <w:rsid w:val="302F21E8"/>
    <w:rsid w:val="30C65728"/>
    <w:rsid w:val="31097D0B"/>
    <w:rsid w:val="311B1C02"/>
    <w:rsid w:val="31554CFE"/>
    <w:rsid w:val="31AC0DC2"/>
    <w:rsid w:val="326A47D9"/>
    <w:rsid w:val="32BB6DE3"/>
    <w:rsid w:val="33174961"/>
    <w:rsid w:val="339A4C4A"/>
    <w:rsid w:val="33A87367"/>
    <w:rsid w:val="34076784"/>
    <w:rsid w:val="351F7AFD"/>
    <w:rsid w:val="35F25212"/>
    <w:rsid w:val="36C00E6C"/>
    <w:rsid w:val="36DD557A"/>
    <w:rsid w:val="37B54749"/>
    <w:rsid w:val="38374A39"/>
    <w:rsid w:val="3A8B353F"/>
    <w:rsid w:val="3AFB2473"/>
    <w:rsid w:val="3B3D6F2F"/>
    <w:rsid w:val="3C5F2ED5"/>
    <w:rsid w:val="3C5F6A31"/>
    <w:rsid w:val="3CB5254A"/>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500876B4"/>
    <w:rsid w:val="50830AE8"/>
    <w:rsid w:val="511D2CEB"/>
    <w:rsid w:val="51844B18"/>
    <w:rsid w:val="52187956"/>
    <w:rsid w:val="527E4DA2"/>
    <w:rsid w:val="545F7ABE"/>
    <w:rsid w:val="546724CF"/>
    <w:rsid w:val="54BF35C3"/>
    <w:rsid w:val="55C7591B"/>
    <w:rsid w:val="55EB785C"/>
    <w:rsid w:val="56A93273"/>
    <w:rsid w:val="56CD51B3"/>
    <w:rsid w:val="580B5F93"/>
    <w:rsid w:val="582E57DE"/>
    <w:rsid w:val="5842572D"/>
    <w:rsid w:val="58813D2B"/>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78B49FB"/>
    <w:rsid w:val="67BF46A4"/>
    <w:rsid w:val="683926A8"/>
    <w:rsid w:val="684D7F02"/>
    <w:rsid w:val="685E210F"/>
    <w:rsid w:val="68D128E1"/>
    <w:rsid w:val="693D54D2"/>
    <w:rsid w:val="6A1D1B56"/>
    <w:rsid w:val="6AD018B4"/>
    <w:rsid w:val="6B036F9E"/>
    <w:rsid w:val="6B5B0B88"/>
    <w:rsid w:val="6B662E80"/>
    <w:rsid w:val="6BE0108D"/>
    <w:rsid w:val="6C7434BE"/>
    <w:rsid w:val="6CC8224D"/>
    <w:rsid w:val="6CF462FB"/>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1299C"/>
  <w15:docId w15:val="{B8F88602-99FA-984A-A1F7-CC3552ED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paragraph" w:styleId="5">
    <w:name w:val="heading 5"/>
    <w:basedOn w:val="a"/>
    <w:next w:val="a"/>
    <w:semiHidden/>
    <w:unhideWhenUsed/>
    <w:qFormat/>
    <w:pPr>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pPr>
      <w:spacing w:before="100" w:beforeAutospacing="1" w:after="100" w:afterAutospacing="1"/>
      <w:jc w:val="left"/>
    </w:pPr>
    <w:rPr>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cyipxm5</dc:creator>
  <cp:lastModifiedBy>孙 文豪</cp:lastModifiedBy>
  <cp:revision>69</cp:revision>
  <dcterms:created xsi:type="dcterms:W3CDTF">2025-06-13T03:08:00Z</dcterms:created>
  <dcterms:modified xsi:type="dcterms:W3CDTF">2026-03-18T08:33:00Z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2135A1833A0F45C3AE0A7AEC0DA8DC9F_13</vt:lpwstr>
  </property>
  <property fmtid="{D5CDD505-2E9C-101B-9397-08002B2CF9AE}" pid="4" name="KSOTemplateDocerSaveRecord">
    <vt:lpwstr>eyJoZGlkIjoiYWJlMTc4NGIxMGQzZGM3ZTI0N2NkOWFkZjAxZDY0MjciLCJ1c2VySWQiOiIzODg4NjQwMzAifQ==</vt:lpwstr>
  </property>
</Properties>
</file>