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6CD78">
      <w:pPr>
        <w:pStyle w:val="2"/>
        <w:jc w:val="center"/>
        <w:rPr>
          <w:rFonts w:ascii="Times New Roman" w:hAnsi="Times New Roman"/>
        </w:rPr>
      </w:pPr>
      <w:bookmarkStart w:id="0" w:name="_GoBack"/>
      <w:bookmarkEnd w:id="0"/>
    </w:p>
    <w:p w14:paraId="051D8B1A">
      <w:pPr>
        <w:pStyle w:val="2"/>
        <w:jc w:val="center"/>
        <w:rPr>
          <w:rFonts w:ascii="Times New Roman" w:hAnsi="Times New Roman"/>
        </w:rPr>
      </w:pPr>
      <w:r>
        <w:rPr>
          <w:rFonts w:hint="eastAsia" w:ascii="Times New Roman" w:hAnsi="Times New Roman"/>
        </w:rPr>
        <w:t xml:space="preserve">  企业技术开发项目立项报告</w:t>
      </w:r>
    </w:p>
    <w:p w14:paraId="581DE586">
      <w:pPr>
        <w:spacing w:line="480" w:lineRule="auto"/>
        <w:jc w:val="center"/>
        <w:rPr>
          <w:rFonts w:ascii="Times New Roman" w:hAnsi="Times New Roman"/>
          <w:sz w:val="28"/>
          <w:szCs w:val="28"/>
        </w:rPr>
      </w:pPr>
    </w:p>
    <w:p w14:paraId="6BD91C48">
      <w:pPr>
        <w:spacing w:line="480" w:lineRule="auto"/>
        <w:jc w:val="center"/>
        <w:rPr>
          <w:rFonts w:ascii="Times New Roman" w:hAnsi="Times New Roman"/>
          <w:sz w:val="28"/>
          <w:szCs w:val="28"/>
        </w:rPr>
      </w:pPr>
    </w:p>
    <w:p w14:paraId="4F617BD0">
      <w:pPr>
        <w:spacing w:line="720" w:lineRule="auto"/>
        <w:rPr>
          <w:rFonts w:ascii="Times New Roman" w:hAnsi="Times New Roman"/>
          <w:sz w:val="28"/>
          <w:szCs w:val="28"/>
        </w:rPr>
      </w:pPr>
      <w:r>
        <w:rPr>
          <w:rFonts w:hint="eastAsia" w:ascii="Times New Roman" w:hAnsi="Times New Roman"/>
          <w:sz w:val="28"/>
          <w:szCs w:val="28"/>
        </w:rPr>
        <w:t>项目名称：</w:t>
      </w:r>
      <w:r>
        <w:rPr>
          <w:rFonts w:hint="eastAsia" w:ascii="Times New Roman" w:hAnsi="Times New Roman"/>
          <w:sz w:val="28"/>
          <w:szCs w:val="28"/>
          <w:u w:val="thick"/>
        </w:rPr>
        <w:t xml:space="preserve">       基于梯度厚度分布的高精度涂布垫片的研发            </w:t>
      </w:r>
    </w:p>
    <w:p w14:paraId="2EC46529">
      <w:pPr>
        <w:spacing w:line="720" w:lineRule="auto"/>
        <w:rPr>
          <w:rFonts w:ascii="Times New Roman" w:hAnsi="Times New Roman"/>
          <w:sz w:val="28"/>
          <w:szCs w:val="28"/>
          <w:u w:val="thick"/>
        </w:rPr>
      </w:pPr>
      <w:r>
        <w:rPr>
          <w:rFonts w:hint="eastAsia" w:ascii="Times New Roman" w:hAnsi="Times New Roman"/>
          <w:sz w:val="28"/>
          <w:szCs w:val="28"/>
        </w:rPr>
        <w:t>企业名称：</w:t>
      </w:r>
      <w:r>
        <w:rPr>
          <w:rFonts w:hint="eastAsia" w:ascii="Times New Roman" w:hAnsi="Times New Roman"/>
          <w:sz w:val="28"/>
          <w:szCs w:val="28"/>
          <w:u w:val="thick"/>
        </w:rPr>
        <w:t xml:space="preserve">            上海索屿智能科技有限公司             </w:t>
      </w:r>
    </w:p>
    <w:p w14:paraId="7153B85D">
      <w:pPr>
        <w:spacing w:line="720" w:lineRule="auto"/>
        <w:rPr>
          <w:rFonts w:ascii="Times New Roman" w:hAnsi="Times New Roman"/>
          <w:sz w:val="28"/>
          <w:szCs w:val="28"/>
        </w:rPr>
      </w:pPr>
      <w:r>
        <w:rPr>
          <w:rFonts w:hint="eastAsia" w:ascii="Times New Roman" w:hAnsi="Times New Roman"/>
          <w:sz w:val="28"/>
          <w:szCs w:val="28"/>
        </w:rPr>
        <w:t>企业法人：</w:t>
      </w:r>
      <w:r>
        <w:rPr>
          <w:rFonts w:hint="eastAsia" w:ascii="Times New Roman" w:hAnsi="Times New Roman"/>
          <w:sz w:val="28"/>
          <w:szCs w:val="28"/>
          <w:u w:val="thick"/>
        </w:rPr>
        <w:t xml:space="preserve">                    郑</w:t>
      </w:r>
      <w:r>
        <w:rPr>
          <w:rFonts w:hint="eastAsia" w:ascii="Times New Roman" w:hAnsi="Times New Roman"/>
          <w:sz w:val="28"/>
          <w:szCs w:val="28"/>
          <w:u w:val="thick"/>
          <w:lang w:val="en-US" w:eastAsia="zh-CN"/>
        </w:rPr>
        <w:t xml:space="preserve">  </w:t>
      </w:r>
      <w:r>
        <w:rPr>
          <w:rFonts w:hint="eastAsia" w:ascii="Times New Roman" w:hAnsi="Times New Roman"/>
          <w:sz w:val="28"/>
          <w:szCs w:val="28"/>
          <w:u w:val="thick"/>
        </w:rPr>
        <w:t xml:space="preserve">涵                        </w:t>
      </w:r>
    </w:p>
    <w:p w14:paraId="54801660">
      <w:pPr>
        <w:spacing w:line="720" w:lineRule="auto"/>
        <w:rPr>
          <w:rFonts w:ascii="Times New Roman" w:hAnsi="Times New Roman"/>
          <w:sz w:val="28"/>
          <w:szCs w:val="28"/>
          <w:u w:val="thick"/>
        </w:rPr>
      </w:pPr>
      <w:r>
        <w:rPr>
          <w:rFonts w:hint="eastAsia" w:ascii="Times New Roman" w:hAnsi="Times New Roman"/>
          <w:sz w:val="28"/>
          <w:szCs w:val="28"/>
        </w:rPr>
        <w:t>项目负责人：</w:t>
      </w:r>
      <w:r>
        <w:rPr>
          <w:rFonts w:hint="eastAsia" w:ascii="Times New Roman" w:hAnsi="Times New Roman"/>
          <w:sz w:val="28"/>
          <w:szCs w:val="28"/>
          <w:u w:val="thick"/>
        </w:rPr>
        <w:t xml:space="preserve">                  汪永太                          </w:t>
      </w:r>
    </w:p>
    <w:p w14:paraId="75C63C63">
      <w:pPr>
        <w:spacing w:line="720" w:lineRule="auto"/>
        <w:rPr>
          <w:rFonts w:ascii="Times New Roman" w:hAnsi="Times New Roman"/>
          <w:sz w:val="28"/>
          <w:szCs w:val="28"/>
        </w:rPr>
      </w:pPr>
      <w:r>
        <w:rPr>
          <w:rFonts w:hint="eastAsia" w:ascii="Times New Roman" w:hAnsi="Times New Roman"/>
          <w:sz w:val="28"/>
          <w:szCs w:val="28"/>
        </w:rPr>
        <w:t>项目起止时间：</w:t>
      </w:r>
      <w:r>
        <w:rPr>
          <w:rFonts w:hint="eastAsia" w:ascii="Times New Roman" w:hAnsi="Times New Roman"/>
          <w:sz w:val="28"/>
          <w:szCs w:val="28"/>
          <w:u w:val="thick"/>
        </w:rPr>
        <w:t xml:space="preserve">        2024年01月至2024年12月            </w:t>
      </w:r>
    </w:p>
    <w:p w14:paraId="5C2FF1E0">
      <w:pPr>
        <w:spacing w:line="480" w:lineRule="auto"/>
        <w:jc w:val="center"/>
        <w:rPr>
          <w:rFonts w:ascii="Times New Roman" w:hAnsi="Times New Roman"/>
          <w:sz w:val="28"/>
          <w:szCs w:val="28"/>
        </w:rPr>
      </w:pPr>
    </w:p>
    <w:p w14:paraId="4218FAF8">
      <w:pPr>
        <w:spacing w:line="480" w:lineRule="auto"/>
        <w:jc w:val="center"/>
        <w:rPr>
          <w:rFonts w:ascii="Times New Roman" w:hAnsi="Times New Roman"/>
          <w:sz w:val="28"/>
          <w:szCs w:val="28"/>
        </w:rPr>
      </w:pPr>
    </w:p>
    <w:p w14:paraId="675388E1">
      <w:pPr>
        <w:spacing w:line="480" w:lineRule="auto"/>
        <w:jc w:val="center"/>
        <w:rPr>
          <w:rFonts w:ascii="Times New Roman" w:hAnsi="Times New Roman"/>
          <w:sz w:val="28"/>
          <w:szCs w:val="28"/>
        </w:rPr>
      </w:pPr>
    </w:p>
    <w:p w14:paraId="28ADC857">
      <w:pPr>
        <w:spacing w:line="480" w:lineRule="auto"/>
        <w:jc w:val="center"/>
        <w:rPr>
          <w:rFonts w:ascii="Times New Roman" w:hAnsi="Times New Roman"/>
          <w:sz w:val="28"/>
          <w:szCs w:val="28"/>
        </w:rPr>
      </w:pPr>
    </w:p>
    <w:p w14:paraId="6C19B7DB">
      <w:pPr>
        <w:spacing w:line="480" w:lineRule="auto"/>
        <w:jc w:val="center"/>
        <w:rPr>
          <w:rFonts w:ascii="Times New Roman" w:hAnsi="Times New Roman"/>
          <w:sz w:val="28"/>
          <w:szCs w:val="28"/>
        </w:rPr>
      </w:pPr>
    </w:p>
    <w:p w14:paraId="0404E909">
      <w:pPr>
        <w:spacing w:line="480" w:lineRule="auto"/>
        <w:jc w:val="center"/>
        <w:rPr>
          <w:rFonts w:ascii="Times New Roman" w:hAnsi="Times New Roman"/>
          <w:sz w:val="40"/>
          <w:szCs w:val="32"/>
        </w:rPr>
      </w:pPr>
      <w:r>
        <w:rPr>
          <w:rFonts w:hint="eastAsia" w:ascii="Times New Roman" w:hAnsi="Times New Roman"/>
          <w:sz w:val="28"/>
          <w:szCs w:val="28"/>
        </w:rPr>
        <w:t>编制日期:2024年01月04日</w:t>
      </w:r>
    </w:p>
    <w:p w14:paraId="642A2303">
      <w:pPr>
        <w:rPr>
          <w:rFonts w:ascii="Times New Roman" w:hAnsi="Times New Roman"/>
        </w:rPr>
      </w:pPr>
    </w:p>
    <w:p w14:paraId="52FEFBFF">
      <w:pPr>
        <w:spacing w:line="360" w:lineRule="auto"/>
        <w:rPr>
          <w:rStyle w:val="13"/>
          <w:rFonts w:hint="eastAsia" w:ascii="Times New Roman" w:hAnsi="Times New Roman"/>
          <w:sz w:val="22"/>
          <w:szCs w:val="22"/>
        </w:rPr>
      </w:pPr>
    </w:p>
    <w:p w14:paraId="242B2836">
      <w:pPr>
        <w:spacing w:line="360" w:lineRule="auto"/>
        <w:rPr>
          <w:rStyle w:val="13"/>
          <w:rFonts w:hint="eastAsia" w:ascii="Times New Roman" w:hAnsi="Times New Roman"/>
          <w:sz w:val="22"/>
          <w:szCs w:val="22"/>
        </w:rPr>
      </w:pPr>
    </w:p>
    <w:p w14:paraId="6DB0CCF6">
      <w:pPr>
        <w:spacing w:line="360" w:lineRule="auto"/>
        <w:rPr>
          <w:rStyle w:val="13"/>
          <w:rFonts w:ascii="Times New Roman" w:hAnsi="Times New Roman"/>
          <w:sz w:val="22"/>
          <w:szCs w:val="22"/>
        </w:rPr>
      </w:pPr>
      <w:r>
        <w:rPr>
          <w:rStyle w:val="13"/>
          <w:rFonts w:hint="eastAsia" w:ascii="Times New Roman" w:hAnsi="Times New Roman"/>
          <w:sz w:val="22"/>
          <w:szCs w:val="22"/>
        </w:rPr>
        <w:t>一、项目背景</w:t>
      </w:r>
    </w:p>
    <w:p w14:paraId="30F2389A">
      <w:pPr>
        <w:spacing w:line="360" w:lineRule="auto"/>
        <w:rPr>
          <w:rFonts w:ascii="Times New Roman" w:hAnsi="Times New Roman"/>
          <w:sz w:val="22"/>
          <w:szCs w:val="22"/>
        </w:rPr>
      </w:pPr>
      <w:r>
        <w:rPr>
          <w:rFonts w:hint="eastAsia" w:ascii="Times New Roman" w:hAnsi="Times New Roman"/>
          <w:sz w:val="22"/>
          <w:szCs w:val="22"/>
        </w:rPr>
        <w:t>（一）国内背景</w:t>
      </w:r>
    </w:p>
    <w:p w14:paraId="00B0CE01">
      <w:pPr>
        <w:spacing w:line="360" w:lineRule="auto"/>
        <w:ind w:firstLine="440" w:firstLineChars="200"/>
        <w:rPr>
          <w:rFonts w:ascii="Times New Roman" w:hAnsi="Times New Roman"/>
          <w:sz w:val="22"/>
          <w:szCs w:val="22"/>
        </w:rPr>
      </w:pPr>
      <w:r>
        <w:rPr>
          <w:rFonts w:ascii="Times New Roman" w:hAnsi="Times New Roman"/>
          <w:sz w:val="22"/>
        </w:rPr>
        <w:t>随着新能源、电子元器件、生物医药等高端制造行业的快速发展，对材料加工精度和工艺稳定性的要求日益提升。在涂布工艺中，垫片作为关键的辅助材料，其厚度分布的均匀性直接影响到最终产品的性能表现。目前，国内涂布垫片普遍存在厚度分布不均、批次一致性差等问题，导致涂布质量波动较大，制约了相关产业的技术升级。</w:t>
      </w:r>
    </w:p>
    <w:p w14:paraId="5DE374E0">
      <w:pPr>
        <w:numPr>
          <w:ilvl w:val="0"/>
          <w:numId w:val="1"/>
        </w:numPr>
        <w:spacing w:line="360" w:lineRule="auto"/>
        <w:rPr>
          <w:rFonts w:ascii="Times New Roman" w:hAnsi="Times New Roman"/>
          <w:sz w:val="22"/>
          <w:szCs w:val="22"/>
        </w:rPr>
      </w:pPr>
      <w:r>
        <w:rPr>
          <w:rFonts w:hint="eastAsia" w:ascii="Times New Roman" w:hAnsi="Times New Roman"/>
          <w:sz w:val="22"/>
          <w:szCs w:val="22"/>
        </w:rPr>
        <w:t>国际背景</w:t>
      </w:r>
    </w:p>
    <w:p w14:paraId="410141CF">
      <w:pPr>
        <w:spacing w:line="360" w:lineRule="auto"/>
        <w:ind w:firstLine="440" w:firstLineChars="200"/>
        <w:rPr>
          <w:rFonts w:ascii="Times New Roman" w:hAnsi="Times New Roman"/>
          <w:sz w:val="22"/>
          <w:szCs w:val="22"/>
        </w:rPr>
      </w:pPr>
      <w:r>
        <w:rPr>
          <w:rFonts w:ascii="Times New Roman" w:hAnsi="Times New Roman"/>
          <w:sz w:val="22"/>
        </w:rPr>
        <w:t>欧美及日本等发达国家在精密涂布材料领域起步较早，已形成较为成熟的技术体系。其垫片产品普遍具备厚度分布可控、材料稳定性高等特点，广泛应用于高端锂电池、柔性电子等制造环节。同时，国际厂商在自动化生产设备、材料测试标准等方面也具有明显优势，进一步拉大了与国内企业的技术差距。</w:t>
      </w:r>
    </w:p>
    <w:p w14:paraId="3005F95C">
      <w:pPr>
        <w:numPr>
          <w:ilvl w:val="0"/>
          <w:numId w:val="1"/>
        </w:numPr>
        <w:spacing w:line="360" w:lineRule="auto"/>
        <w:rPr>
          <w:rFonts w:ascii="Times New Roman" w:hAnsi="Times New Roman"/>
          <w:sz w:val="22"/>
          <w:szCs w:val="22"/>
        </w:rPr>
      </w:pPr>
      <w:r>
        <w:rPr>
          <w:rFonts w:hint="eastAsia" w:ascii="Times New Roman" w:hAnsi="Times New Roman"/>
          <w:sz w:val="22"/>
          <w:szCs w:val="22"/>
        </w:rPr>
        <w:t>背景总结与项目必要性‌</w:t>
      </w:r>
    </w:p>
    <w:p w14:paraId="3301FE96">
      <w:pPr>
        <w:spacing w:line="360" w:lineRule="auto"/>
        <w:ind w:firstLine="440" w:firstLineChars="200"/>
        <w:rPr>
          <w:rFonts w:ascii="Times New Roman" w:hAnsi="Times New Roman"/>
          <w:sz w:val="22"/>
          <w:szCs w:val="22"/>
        </w:rPr>
      </w:pPr>
      <w:r>
        <w:rPr>
          <w:rFonts w:ascii="Times New Roman" w:hAnsi="Times New Roman"/>
          <w:sz w:val="22"/>
        </w:rPr>
        <w:t>当前，我国制造业正处于由“制造”向“智造”的转型关键期，对关键基础材料的性能提出了更高要求。本项目通过开发具备梯度厚度分布特性的高精度涂布垫片，旨在填补国内在该细分领域的技术空白，提升国产垫片产品的适应性和稳定性，对推动相关产业高质量发展具有重要意义。</w:t>
      </w:r>
    </w:p>
    <w:p w14:paraId="0042FA79">
      <w:pPr>
        <w:spacing w:line="360" w:lineRule="auto"/>
        <w:rPr>
          <w:rStyle w:val="13"/>
          <w:rFonts w:ascii="Times New Roman" w:hAnsi="Times New Roman"/>
          <w:sz w:val="22"/>
          <w:szCs w:val="22"/>
        </w:rPr>
      </w:pPr>
      <w:r>
        <w:rPr>
          <w:rStyle w:val="13"/>
          <w:rFonts w:hint="eastAsia" w:ascii="Times New Roman" w:hAnsi="Times New Roman"/>
          <w:sz w:val="22"/>
          <w:szCs w:val="22"/>
        </w:rPr>
        <w:t>二、项目目标</w:t>
      </w:r>
    </w:p>
    <w:p w14:paraId="72A6E89B">
      <w:pPr>
        <w:spacing w:line="360" w:lineRule="auto"/>
        <w:ind w:left="420" w:leftChars="200"/>
        <w:rPr>
          <w:rFonts w:ascii="Times New Roman" w:hAnsi="Times New Roman" w:cs="Segoe UI"/>
          <w:sz w:val="22"/>
          <w:szCs w:val="22"/>
        </w:rPr>
      </w:pPr>
      <w:r>
        <w:rPr>
          <w:rFonts w:ascii="Times New Roman" w:hAnsi="Times New Roman"/>
          <w:sz w:val="22"/>
        </w:rPr>
        <w:t>本项目聚焦于涂布工艺中关键辅材的研发与优化，围绕厚度分布控制、材料适配性等核心问题，开展高精度垫片的系统性研发工作。项目将实现以下技术目标：</w:t>
      </w:r>
    </w:p>
    <w:p w14:paraId="3A9D0A24">
      <w:pPr>
        <w:numPr>
          <w:ilvl w:val="0"/>
          <w:numId w:val="2"/>
        </w:numPr>
        <w:spacing w:line="360" w:lineRule="auto"/>
        <w:ind w:left="0" w:firstLine="440" w:firstLineChars="200"/>
        <w:rPr>
          <w:rFonts w:ascii="Times New Roman" w:hAnsi="Times New Roman" w:cs="Segoe UI"/>
          <w:sz w:val="22"/>
          <w:szCs w:val="22"/>
        </w:rPr>
      </w:pPr>
      <w:r>
        <w:rPr>
          <w:rFonts w:ascii="Times New Roman" w:hAnsi="Times New Roman"/>
          <w:sz w:val="22"/>
        </w:rPr>
        <w:t>实现垫片厚度沿特定方向的梯度分布控制，满足不同涂布工艺的差异化需求；</w:t>
      </w:r>
    </w:p>
    <w:p w14:paraId="1BE95B85">
      <w:pPr>
        <w:numPr>
          <w:ilvl w:val="0"/>
          <w:numId w:val="2"/>
        </w:numPr>
        <w:spacing w:line="360" w:lineRule="auto"/>
        <w:ind w:left="0" w:firstLine="440" w:firstLineChars="200"/>
        <w:rPr>
          <w:rFonts w:ascii="Times New Roman" w:hAnsi="Times New Roman" w:cs="Segoe UI"/>
          <w:sz w:val="22"/>
          <w:szCs w:val="22"/>
        </w:rPr>
      </w:pPr>
      <w:r>
        <w:rPr>
          <w:rFonts w:ascii="Times New Roman" w:hAnsi="Times New Roman"/>
          <w:sz w:val="22"/>
        </w:rPr>
        <w:t>提升垫片表面平整度与厚度一致性，降低涂布过程中的波动误差；</w:t>
      </w:r>
    </w:p>
    <w:p w14:paraId="673E6AC4">
      <w:pPr>
        <w:numPr>
          <w:ilvl w:val="0"/>
          <w:numId w:val="2"/>
        </w:numPr>
        <w:spacing w:line="360" w:lineRule="auto"/>
        <w:ind w:left="0" w:firstLine="440" w:firstLineChars="200"/>
        <w:rPr>
          <w:rFonts w:ascii="Times New Roman" w:hAnsi="Times New Roman" w:cs="Segoe UI"/>
          <w:sz w:val="22"/>
          <w:szCs w:val="22"/>
        </w:rPr>
      </w:pPr>
      <w:r>
        <w:rPr>
          <w:rFonts w:ascii="Times New Roman" w:hAnsi="Times New Roman"/>
          <w:sz w:val="22"/>
        </w:rPr>
        <w:t>优化材料均匀性调控技术；</w:t>
      </w:r>
    </w:p>
    <w:p w14:paraId="022050FE">
      <w:pPr>
        <w:spacing w:line="360" w:lineRule="auto"/>
        <w:rPr>
          <w:rStyle w:val="13"/>
          <w:rFonts w:ascii="Times New Roman" w:hAnsi="Times New Roman"/>
          <w:sz w:val="22"/>
          <w:szCs w:val="22"/>
        </w:rPr>
      </w:pPr>
      <w:r>
        <w:rPr>
          <w:rStyle w:val="13"/>
          <w:rFonts w:hint="eastAsia" w:ascii="Times New Roman" w:hAnsi="Times New Roman"/>
          <w:sz w:val="22"/>
          <w:szCs w:val="22"/>
        </w:rPr>
        <w:t>三、预期效益与挑战</w:t>
      </w:r>
    </w:p>
    <w:p w14:paraId="2B46FC23">
      <w:pPr>
        <w:spacing w:line="360" w:lineRule="auto"/>
        <w:rPr>
          <w:rFonts w:ascii="Times New Roman" w:hAnsi="Times New Roman"/>
          <w:sz w:val="22"/>
          <w:szCs w:val="22"/>
        </w:rPr>
      </w:pPr>
      <w:r>
        <w:rPr>
          <w:rFonts w:hint="eastAsia" w:ascii="Times New Roman" w:hAnsi="Times New Roman"/>
          <w:sz w:val="22"/>
          <w:szCs w:val="22"/>
        </w:rPr>
        <w:t>（一）预期效益</w:t>
      </w:r>
    </w:p>
    <w:p w14:paraId="36FD99A8">
      <w:pPr>
        <w:numPr>
          <w:ilvl w:val="0"/>
          <w:numId w:val="3"/>
        </w:numPr>
        <w:spacing w:line="360" w:lineRule="auto"/>
        <w:ind w:left="0" w:firstLine="440" w:firstLineChars="200"/>
        <w:rPr>
          <w:rFonts w:ascii="Times New Roman" w:hAnsi="Times New Roman" w:cs="Segoe UI"/>
          <w:sz w:val="22"/>
          <w:szCs w:val="22"/>
        </w:rPr>
      </w:pPr>
      <w:r>
        <w:rPr>
          <w:rFonts w:ascii="Times New Roman" w:hAnsi="Times New Roman"/>
          <w:sz w:val="22"/>
        </w:rPr>
        <w:t>经济效益：项目完成后，有望提升垫片产品的附加值，降低客户端工艺调试成本，提高企业市场竞争力。</w:t>
      </w:r>
    </w:p>
    <w:p w14:paraId="5989A956">
      <w:pPr>
        <w:numPr>
          <w:ilvl w:val="0"/>
          <w:numId w:val="3"/>
        </w:numPr>
        <w:spacing w:line="360" w:lineRule="auto"/>
        <w:ind w:left="0" w:firstLine="440" w:firstLineChars="200"/>
        <w:rPr>
          <w:rFonts w:ascii="Times New Roman" w:hAnsi="Times New Roman" w:cs="Segoe UI"/>
          <w:sz w:val="22"/>
          <w:szCs w:val="22"/>
        </w:rPr>
      </w:pPr>
      <w:r>
        <w:rPr>
          <w:rFonts w:ascii="Times New Roman" w:hAnsi="Times New Roman"/>
          <w:sz w:val="22"/>
        </w:rPr>
        <w:t>社会效益：推动国产垫片产品向高端化发展，助力国内涂布设备及材料制造水平的整体提升。</w:t>
      </w:r>
    </w:p>
    <w:p w14:paraId="39E65C43">
      <w:pPr>
        <w:numPr>
          <w:ilvl w:val="0"/>
          <w:numId w:val="3"/>
        </w:numPr>
        <w:spacing w:line="360" w:lineRule="auto"/>
        <w:ind w:left="0" w:firstLine="440" w:firstLineChars="200"/>
        <w:rPr>
          <w:rFonts w:ascii="Times New Roman" w:hAnsi="Times New Roman" w:cs="Segoe UI"/>
          <w:sz w:val="22"/>
          <w:szCs w:val="22"/>
        </w:rPr>
      </w:pPr>
      <w:r>
        <w:rPr>
          <w:rFonts w:ascii="Times New Roman" w:hAnsi="Times New Roman"/>
          <w:sz w:val="22"/>
        </w:rPr>
        <w:t>技术效益：形成具有自主知识产权的垫片设计与制造技术体系，为后续产品迭代奠定基础。</w:t>
      </w:r>
    </w:p>
    <w:p w14:paraId="66FB0776">
      <w:pPr>
        <w:spacing w:line="360" w:lineRule="auto"/>
        <w:rPr>
          <w:rFonts w:ascii="Times New Roman" w:hAnsi="Times New Roman" w:eastAsia="Segoe UI" w:cs="Segoe UI"/>
          <w:sz w:val="22"/>
          <w:szCs w:val="22"/>
        </w:rPr>
      </w:pPr>
      <w:r>
        <w:rPr>
          <w:rFonts w:hint="eastAsia" w:ascii="Times New Roman" w:hAnsi="Times New Roman" w:eastAsia="Segoe UI" w:cs="Segoe UI"/>
          <w:sz w:val="22"/>
          <w:szCs w:val="22"/>
        </w:rPr>
        <w:t>（二）面临的挑战</w:t>
      </w:r>
    </w:p>
    <w:p w14:paraId="65C92575">
      <w:pPr>
        <w:numPr>
          <w:ilvl w:val="0"/>
          <w:numId w:val="4"/>
        </w:numPr>
        <w:spacing w:line="360" w:lineRule="auto"/>
        <w:ind w:left="0" w:firstLine="440" w:firstLineChars="200"/>
        <w:rPr>
          <w:rFonts w:ascii="Times New Roman" w:hAnsi="Times New Roman" w:cs="Segoe UI"/>
          <w:sz w:val="22"/>
          <w:szCs w:val="22"/>
        </w:rPr>
      </w:pPr>
      <w:r>
        <w:rPr>
          <w:rFonts w:ascii="Times New Roman" w:hAnsi="Times New Roman"/>
          <w:sz w:val="22"/>
        </w:rPr>
        <w:t>材料成型控制难度：梯度厚度分布对模具设计与成型工艺提出了更高要求，需在成型过程中实现厚度的连续变化控制。</w:t>
      </w:r>
    </w:p>
    <w:p w14:paraId="6F48C3A2">
      <w:pPr>
        <w:numPr>
          <w:ilvl w:val="0"/>
          <w:numId w:val="4"/>
        </w:numPr>
        <w:spacing w:line="360" w:lineRule="auto"/>
        <w:ind w:left="0" w:firstLine="440" w:firstLineChars="200"/>
        <w:rPr>
          <w:rFonts w:ascii="Times New Roman" w:hAnsi="Times New Roman" w:cs="Segoe UI"/>
          <w:sz w:val="22"/>
          <w:szCs w:val="22"/>
        </w:rPr>
      </w:pPr>
      <w:r>
        <w:rPr>
          <w:rFonts w:ascii="Times New Roman" w:hAnsi="Times New Roman"/>
          <w:sz w:val="22"/>
        </w:rPr>
        <w:t>工艺稳定性保障：在大批量生产条件下，如何保持厚度分布的一致性和重复性是项目实施过程中的关键难点。</w:t>
      </w:r>
    </w:p>
    <w:p w14:paraId="5D8B566C">
      <w:pPr>
        <w:numPr>
          <w:ilvl w:val="0"/>
          <w:numId w:val="4"/>
        </w:numPr>
        <w:spacing w:line="360" w:lineRule="auto"/>
        <w:ind w:left="0" w:firstLine="440" w:firstLineChars="200"/>
        <w:rPr>
          <w:rFonts w:ascii="Times New Roman" w:hAnsi="Times New Roman" w:cs="Segoe UI"/>
          <w:sz w:val="22"/>
          <w:szCs w:val="22"/>
        </w:rPr>
      </w:pPr>
      <w:r>
        <w:rPr>
          <w:rFonts w:ascii="Times New Roman" w:hAnsi="Times New Roman"/>
          <w:sz w:val="22"/>
        </w:rPr>
        <w:t>性能验证体系建立：垫片性能评估涉及多个维度，需构建覆盖厚度、平整度、耐磨性、适配性等方面的测试标准。</w:t>
      </w:r>
    </w:p>
    <w:p w14:paraId="73C2ECD6">
      <w:pPr>
        <w:numPr>
          <w:ilvl w:val="0"/>
          <w:numId w:val="4"/>
        </w:numPr>
        <w:spacing w:line="360" w:lineRule="auto"/>
        <w:ind w:left="0" w:firstLine="440" w:firstLineChars="200"/>
        <w:rPr>
          <w:rFonts w:ascii="Times New Roman" w:hAnsi="Times New Roman" w:cs="Segoe UI"/>
          <w:sz w:val="22"/>
          <w:szCs w:val="22"/>
        </w:rPr>
      </w:pPr>
      <w:r>
        <w:rPr>
          <w:rFonts w:ascii="Times New Roman" w:hAnsi="Times New Roman"/>
          <w:sz w:val="22"/>
        </w:rPr>
        <w:t>项目预算：根据初步估算，项目总预算为</w:t>
      </w:r>
      <w:r>
        <w:rPr>
          <w:rFonts w:ascii="Times New Roman" w:hAnsi="Times New Roman"/>
          <w:color w:val="0000FF"/>
          <w:sz w:val="22"/>
        </w:rPr>
        <w:t>30</w:t>
      </w:r>
      <w:r>
        <w:rPr>
          <w:rFonts w:ascii="Times New Roman" w:hAnsi="Times New Roman"/>
          <w:sz w:val="22"/>
        </w:rPr>
        <w:t>万元（具体金额待细化后公布）。</w:t>
      </w:r>
    </w:p>
    <w:p w14:paraId="3C32547D">
      <w:pPr>
        <w:spacing w:line="360" w:lineRule="auto"/>
        <w:jc w:val="right"/>
        <w:rPr>
          <w:rFonts w:ascii="Times New Roman" w:hAnsi="Times New Roman"/>
          <w:sz w:val="22"/>
          <w:szCs w:val="22"/>
        </w:rPr>
      </w:pPr>
    </w:p>
    <w:p w14:paraId="68570041">
      <w:pPr>
        <w:spacing w:line="360" w:lineRule="auto"/>
        <w:jc w:val="right"/>
        <w:rPr>
          <w:rFonts w:ascii="Times New Roman" w:hAnsi="Times New Roman"/>
          <w:sz w:val="22"/>
          <w:szCs w:val="22"/>
        </w:rPr>
      </w:pPr>
      <w:r>
        <w:rPr>
          <w:rFonts w:hint="eastAsia" w:ascii="Times New Roman" w:hAnsi="Times New Roman"/>
          <w:sz w:val="22"/>
          <w:szCs w:val="22"/>
        </w:rPr>
        <w:t>上海索屿智能科技有限公司</w:t>
      </w:r>
    </w:p>
    <w:p w14:paraId="1779ECCE">
      <w:pPr>
        <w:spacing w:line="360" w:lineRule="auto"/>
        <w:jc w:val="right"/>
        <w:rPr>
          <w:rFonts w:hint="eastAsia" w:ascii="Times New Roman" w:hAnsi="Times New Roman"/>
          <w:sz w:val="22"/>
          <w:szCs w:val="22"/>
        </w:rPr>
      </w:pPr>
      <w:r>
        <w:rPr>
          <w:rFonts w:hint="eastAsia" w:ascii="Times New Roman" w:hAnsi="Times New Roman"/>
          <w:sz w:val="22"/>
          <w:szCs w:val="22"/>
        </w:rPr>
        <w:t>2024年1月4日</w:t>
      </w:r>
    </w:p>
    <w:p w14:paraId="5AFCBAF5">
      <w:pPr>
        <w:pStyle w:val="3"/>
        <w:jc w:val="center"/>
        <w:rPr>
          <w:rFonts w:ascii="Times New Roman" w:hAnsi="Times New Roman"/>
          <w:sz w:val="36"/>
          <w:szCs w:val="28"/>
        </w:rPr>
      </w:pPr>
      <w:r>
        <w:rPr>
          <w:rFonts w:hint="eastAsia" w:ascii="Times New Roman" w:hAnsi="Times New Roman"/>
          <w:sz w:val="22"/>
          <w:szCs w:val="22"/>
        </w:rPr>
        <w:br w:type="page"/>
      </w:r>
      <w:r>
        <w:rPr>
          <w:rFonts w:hint="eastAsia" w:ascii="Times New Roman" w:hAnsi="Times New Roman"/>
          <w:sz w:val="36"/>
          <w:szCs w:val="28"/>
        </w:rPr>
        <w:t>项目立项通知</w:t>
      </w:r>
    </w:p>
    <w:p w14:paraId="5091C876">
      <w:pPr>
        <w:spacing w:line="360" w:lineRule="auto"/>
        <w:rPr>
          <w:rFonts w:ascii="Times New Roman" w:hAnsi="Times New Roman"/>
          <w:sz w:val="22"/>
          <w:szCs w:val="28"/>
        </w:rPr>
      </w:pPr>
      <w:r>
        <w:rPr>
          <w:rFonts w:hint="eastAsia" w:ascii="Times New Roman" w:hAnsi="Times New Roman"/>
          <w:sz w:val="22"/>
          <w:szCs w:val="28"/>
        </w:rPr>
        <w:t>各部门：</w:t>
      </w:r>
    </w:p>
    <w:p w14:paraId="0559A493">
      <w:pPr>
        <w:spacing w:line="360" w:lineRule="auto"/>
        <w:ind w:firstLine="440" w:firstLineChars="200"/>
        <w:rPr>
          <w:rFonts w:ascii="Times New Roman" w:hAnsi="Times New Roman"/>
          <w:sz w:val="22"/>
          <w:szCs w:val="28"/>
        </w:rPr>
      </w:pPr>
      <w:r>
        <w:rPr>
          <w:rFonts w:ascii="Times New Roman" w:hAnsi="Times New Roman"/>
          <w:sz w:val="22"/>
        </w:rPr>
        <w:t>随着新能源、电子电气等行业对高精度涂布工艺的需求日益增长，垫片作为涂布设备中的关键部件，其性能直接影响涂布均匀性和设备运行稳定性。当前市场上的垫片产品在厚度分布控制、材料适应性和使用寿命方面仍存在一定的局限性，难以满足高端设备对精密涂布的持续性要求。为此，我司决定立项研发“基于梯度厚度分布的高精度涂布垫片的研发”项目，旨在通过结构优化与材料改进，提升垫片的适配性与稳定性。</w:t>
      </w:r>
    </w:p>
    <w:p w14:paraId="3E7F1751">
      <w:pPr>
        <w:spacing w:line="360" w:lineRule="auto"/>
        <w:ind w:firstLine="440" w:firstLineChars="200"/>
        <w:rPr>
          <w:rFonts w:ascii="Times New Roman" w:hAnsi="Times New Roman"/>
          <w:sz w:val="22"/>
          <w:szCs w:val="28"/>
        </w:rPr>
      </w:pPr>
    </w:p>
    <w:p w14:paraId="4B39E090">
      <w:pPr>
        <w:spacing w:line="360" w:lineRule="auto"/>
        <w:rPr>
          <w:rStyle w:val="13"/>
          <w:rFonts w:ascii="Times New Roman" w:hAnsi="Times New Roman"/>
          <w:sz w:val="22"/>
          <w:szCs w:val="28"/>
        </w:rPr>
      </w:pPr>
      <w:r>
        <w:rPr>
          <w:rStyle w:val="13"/>
          <w:rFonts w:hint="eastAsia" w:ascii="Times New Roman" w:hAnsi="Times New Roman"/>
          <w:sz w:val="22"/>
          <w:szCs w:val="28"/>
        </w:rPr>
        <w:t>一、项目信息</w:t>
      </w:r>
    </w:p>
    <w:p w14:paraId="5EEC3B10">
      <w:pPr>
        <w:spacing w:line="360" w:lineRule="auto"/>
        <w:rPr>
          <w:rFonts w:hint="eastAsia" w:ascii="Times New Roman" w:hAnsi="Times New Roman" w:eastAsia="宋体"/>
          <w:sz w:val="22"/>
          <w:szCs w:val="28"/>
          <w:lang w:val="en-US" w:eastAsia="zh-CN"/>
        </w:rPr>
      </w:pPr>
      <w:r>
        <w:rPr>
          <w:rFonts w:hint="eastAsia" w:ascii="Times New Roman" w:hAnsi="Times New Roman"/>
          <w:sz w:val="22"/>
          <w:szCs w:val="28"/>
        </w:rPr>
        <w:t>立项编号：</w:t>
      </w:r>
      <w:r>
        <w:rPr>
          <w:rFonts w:hint="eastAsia" w:ascii="Times New Roman" w:hAnsi="Times New Roman"/>
          <w:sz w:val="22"/>
          <w:szCs w:val="28"/>
          <w:lang w:val="en-US" w:eastAsia="zh-CN"/>
        </w:rPr>
        <w:t>SOYU</w:t>
      </w:r>
      <w:r>
        <w:rPr>
          <w:rFonts w:hint="eastAsia" w:ascii="Times New Roman" w:hAnsi="Times New Roman"/>
          <w:sz w:val="22"/>
          <w:szCs w:val="28"/>
        </w:rPr>
        <w:t>20240</w:t>
      </w:r>
      <w:r>
        <w:rPr>
          <w:rFonts w:hint="eastAsia" w:ascii="Times New Roman" w:hAnsi="Times New Roman"/>
          <w:sz w:val="22"/>
          <w:szCs w:val="28"/>
          <w:lang w:val="en-US" w:eastAsia="zh-CN"/>
        </w:rPr>
        <w:t>2</w:t>
      </w:r>
    </w:p>
    <w:p w14:paraId="3C20C4BF">
      <w:pPr>
        <w:spacing w:line="360" w:lineRule="auto"/>
        <w:rPr>
          <w:rFonts w:ascii="Times New Roman" w:hAnsi="Times New Roman"/>
          <w:sz w:val="22"/>
          <w:szCs w:val="28"/>
        </w:rPr>
      </w:pPr>
      <w:r>
        <w:rPr>
          <w:rFonts w:hint="eastAsia" w:ascii="Times New Roman" w:hAnsi="Times New Roman"/>
          <w:sz w:val="22"/>
          <w:szCs w:val="28"/>
        </w:rPr>
        <w:t>发文日期：2024年1月5日</w:t>
      </w:r>
    </w:p>
    <w:p w14:paraId="7D94E9DB">
      <w:pPr>
        <w:spacing w:line="360" w:lineRule="auto"/>
        <w:rPr>
          <w:rFonts w:ascii="Times New Roman" w:hAnsi="Times New Roman"/>
          <w:sz w:val="22"/>
          <w:szCs w:val="28"/>
        </w:rPr>
      </w:pPr>
      <w:r>
        <w:rPr>
          <w:rFonts w:hint="eastAsia" w:ascii="Times New Roman" w:hAnsi="Times New Roman"/>
          <w:sz w:val="22"/>
          <w:szCs w:val="28"/>
        </w:rPr>
        <w:t>项目名称：基于梯度厚度分布的高精度涂布垫片的研发</w:t>
      </w:r>
    </w:p>
    <w:p w14:paraId="4A02BC50">
      <w:pPr>
        <w:spacing w:line="360" w:lineRule="auto"/>
        <w:rPr>
          <w:rFonts w:ascii="Times New Roman" w:hAnsi="Times New Roman"/>
          <w:sz w:val="22"/>
          <w:szCs w:val="28"/>
        </w:rPr>
      </w:pPr>
      <w:r>
        <w:rPr>
          <w:rFonts w:hint="eastAsia" w:ascii="Times New Roman" w:hAnsi="Times New Roman"/>
          <w:sz w:val="22"/>
          <w:szCs w:val="28"/>
        </w:rPr>
        <w:t>项目负责人：汪永太</w:t>
      </w:r>
    </w:p>
    <w:p w14:paraId="5D0E6906">
      <w:pPr>
        <w:spacing w:line="360" w:lineRule="auto"/>
        <w:rPr>
          <w:rFonts w:hint="eastAsia" w:ascii="Times New Roman" w:hAnsi="Times New Roman"/>
          <w:sz w:val="22"/>
          <w:szCs w:val="28"/>
        </w:rPr>
      </w:pPr>
      <w:r>
        <w:rPr>
          <w:rFonts w:hint="eastAsia" w:ascii="Times New Roman" w:hAnsi="Times New Roman"/>
          <w:sz w:val="22"/>
          <w:szCs w:val="28"/>
        </w:rPr>
        <w:t>项目团队：汪永太、毕京轩、程勇、贺卓峰、林翔、刘鹏宇、王增、郑涵</w:t>
      </w:r>
    </w:p>
    <w:p w14:paraId="38488CDC">
      <w:pPr>
        <w:spacing w:line="360" w:lineRule="auto"/>
        <w:rPr>
          <w:rFonts w:ascii="Times New Roman" w:hAnsi="Times New Roman"/>
          <w:sz w:val="22"/>
          <w:szCs w:val="28"/>
        </w:rPr>
      </w:pPr>
      <w:r>
        <w:rPr>
          <w:rFonts w:hint="eastAsia" w:ascii="Times New Roman" w:hAnsi="Times New Roman"/>
          <w:sz w:val="22"/>
          <w:szCs w:val="28"/>
        </w:rPr>
        <w:t>项目周期：2024年01月04日至2024年12月31日</w:t>
      </w:r>
    </w:p>
    <w:p w14:paraId="0BD80171">
      <w:pPr>
        <w:spacing w:line="360" w:lineRule="auto"/>
        <w:rPr>
          <w:rFonts w:ascii="Times New Roman" w:hAnsi="Times New Roman"/>
          <w:color w:val="0000FF"/>
          <w:sz w:val="22"/>
          <w:szCs w:val="28"/>
        </w:rPr>
      </w:pPr>
      <w:r>
        <w:rPr>
          <w:rFonts w:hint="eastAsia" w:ascii="Times New Roman" w:hAnsi="Times New Roman"/>
          <w:color w:val="0000FF"/>
          <w:sz w:val="22"/>
          <w:szCs w:val="28"/>
        </w:rPr>
        <w:t>项目预算：根据初步估算，项目总预算为</w:t>
      </w:r>
      <w:r>
        <w:rPr>
          <w:rFonts w:hint="eastAsia" w:ascii="Times New Roman" w:hAnsi="Times New Roman"/>
          <w:color w:val="0000FF"/>
          <w:sz w:val="22"/>
          <w:szCs w:val="28"/>
          <w:lang w:val="en-US" w:eastAsia="zh-CN"/>
        </w:rPr>
        <w:t>30</w:t>
      </w:r>
      <w:r>
        <w:rPr>
          <w:rFonts w:hint="eastAsia" w:ascii="Times New Roman" w:hAnsi="Times New Roman"/>
          <w:color w:val="0000FF"/>
          <w:sz w:val="22"/>
          <w:szCs w:val="28"/>
        </w:rPr>
        <w:t>万元（具体金额待细化后公布）</w:t>
      </w:r>
    </w:p>
    <w:p w14:paraId="484AAC40">
      <w:pPr>
        <w:spacing w:line="360" w:lineRule="auto"/>
        <w:rPr>
          <w:rStyle w:val="13"/>
          <w:rFonts w:ascii="Times New Roman" w:hAnsi="Times New Roman"/>
          <w:sz w:val="22"/>
          <w:szCs w:val="28"/>
        </w:rPr>
      </w:pPr>
      <w:r>
        <w:rPr>
          <w:rStyle w:val="13"/>
          <w:rFonts w:hint="eastAsia" w:ascii="Times New Roman" w:hAnsi="Times New Roman"/>
          <w:sz w:val="22"/>
          <w:szCs w:val="28"/>
        </w:rPr>
        <w:t>二、工作要求</w:t>
      </w:r>
    </w:p>
    <w:p w14:paraId="5D1CB1D8">
      <w:pPr>
        <w:spacing w:line="360" w:lineRule="auto"/>
        <w:ind w:firstLine="440" w:firstLineChars="200"/>
        <w:rPr>
          <w:rFonts w:ascii="Times New Roman" w:hAnsi="Times New Roman"/>
          <w:sz w:val="22"/>
          <w:szCs w:val="28"/>
        </w:rPr>
      </w:pPr>
      <w:r>
        <w:rPr>
          <w:rFonts w:ascii="Times New Roman" w:hAnsi="Times New Roman"/>
          <w:sz w:val="22"/>
        </w:rPr>
        <w:t>1. 项目团队成员需严格按照项目进度安排开展工作，确保各阶段任务按时完成。</w:t>
      </w:r>
    </w:p>
    <w:p w14:paraId="10A16B83">
      <w:pPr>
        <w:spacing w:line="360" w:lineRule="auto"/>
        <w:ind w:firstLine="440" w:firstLineChars="200"/>
        <w:rPr>
          <w:rFonts w:ascii="Times New Roman" w:hAnsi="Times New Roman"/>
          <w:sz w:val="22"/>
          <w:szCs w:val="28"/>
        </w:rPr>
      </w:pPr>
      <w:r>
        <w:rPr>
          <w:rFonts w:ascii="Times New Roman" w:hAnsi="Times New Roman"/>
          <w:sz w:val="22"/>
        </w:rPr>
        <w:t>2. 项目负责人需定期向相关部门及领导汇报项目进展情况，及时协调解决项目中的问题。</w:t>
      </w:r>
    </w:p>
    <w:p w14:paraId="35651CC5">
      <w:pPr>
        <w:spacing w:line="360" w:lineRule="auto"/>
        <w:ind w:firstLine="440" w:firstLineChars="200"/>
        <w:rPr>
          <w:rFonts w:ascii="Times New Roman" w:hAnsi="Times New Roman"/>
          <w:sz w:val="22"/>
          <w:szCs w:val="28"/>
        </w:rPr>
      </w:pPr>
      <w:r>
        <w:rPr>
          <w:rFonts w:ascii="Times New Roman" w:hAnsi="Times New Roman"/>
          <w:sz w:val="22"/>
        </w:rPr>
        <w:t>3. 相关部门需积极配合项目团队的工作，提供必要的支持和协助。</w:t>
      </w:r>
    </w:p>
    <w:p w14:paraId="444757FB">
      <w:pPr>
        <w:spacing w:line="360" w:lineRule="auto"/>
        <w:ind w:firstLine="440" w:firstLineChars="200"/>
        <w:rPr>
          <w:rFonts w:ascii="Times New Roman" w:hAnsi="Times New Roman"/>
          <w:sz w:val="22"/>
          <w:szCs w:val="28"/>
        </w:rPr>
      </w:pPr>
      <w:r>
        <w:rPr>
          <w:rFonts w:hint="eastAsia" w:ascii="Times New Roman" w:hAnsi="Times New Roman"/>
          <w:sz w:val="22"/>
          <w:szCs w:val="28"/>
        </w:rPr>
        <w:t>请项目团队成员及相关部门认真阅读以上内容，并按照要求开展工作。让我们共同努力，确保项目的顺利实施和圆满成功！</w:t>
      </w:r>
    </w:p>
    <w:p w14:paraId="2324D273">
      <w:pPr>
        <w:spacing w:line="360" w:lineRule="auto"/>
        <w:rPr>
          <w:rFonts w:ascii="Times New Roman" w:hAnsi="Times New Roman"/>
          <w:sz w:val="22"/>
          <w:szCs w:val="28"/>
        </w:rPr>
      </w:pPr>
    </w:p>
    <w:p w14:paraId="64F95280">
      <w:pPr>
        <w:spacing w:line="360" w:lineRule="auto"/>
        <w:jc w:val="right"/>
        <w:rPr>
          <w:rFonts w:ascii="Times New Roman" w:hAnsi="Times New Roman"/>
          <w:sz w:val="22"/>
          <w:szCs w:val="28"/>
        </w:rPr>
      </w:pPr>
      <w:r>
        <w:rPr>
          <w:rFonts w:hint="eastAsia" w:ascii="Times New Roman" w:hAnsi="Times New Roman" w:cs="宋体"/>
          <w:sz w:val="24"/>
        </w:rPr>
        <w:t>上海索屿智能科技有限公司</w:t>
      </w:r>
    </w:p>
    <w:p w14:paraId="24675550">
      <w:pPr>
        <w:spacing w:line="360" w:lineRule="auto"/>
        <w:jc w:val="right"/>
        <w:rPr>
          <w:rFonts w:hint="eastAsia" w:ascii="Times New Roman" w:hAnsi="Times New Roman"/>
          <w:sz w:val="22"/>
          <w:szCs w:val="28"/>
        </w:rPr>
      </w:pPr>
      <w:r>
        <w:rPr>
          <w:rFonts w:hint="eastAsia" w:ascii="Times New Roman" w:hAnsi="Times New Roman"/>
          <w:sz w:val="22"/>
          <w:szCs w:val="28"/>
        </w:rPr>
        <w:t>2024年1月5日</w:t>
      </w:r>
    </w:p>
    <w:p w14:paraId="7D2D3B40">
      <w:pPr>
        <w:pStyle w:val="3"/>
        <w:spacing w:line="360" w:lineRule="auto"/>
        <w:jc w:val="center"/>
        <w:rPr>
          <w:rFonts w:ascii="Times New Roman" w:hAnsi="Times New Roman"/>
          <w:sz w:val="36"/>
          <w:szCs w:val="28"/>
        </w:rPr>
      </w:pPr>
      <w:r>
        <w:rPr>
          <w:rFonts w:hint="eastAsia" w:ascii="Times New Roman" w:hAnsi="Times New Roman"/>
          <w:sz w:val="22"/>
          <w:szCs w:val="28"/>
        </w:rPr>
        <w:br w:type="page"/>
      </w:r>
      <w:r>
        <w:rPr>
          <w:rFonts w:hint="eastAsia" w:ascii="Times New Roman" w:hAnsi="Times New Roman"/>
          <w:sz w:val="36"/>
          <w:szCs w:val="28"/>
        </w:rPr>
        <w:t>项目验收报告</w:t>
      </w:r>
    </w:p>
    <w:p w14:paraId="6714D639">
      <w:pPr>
        <w:spacing w:line="360" w:lineRule="auto"/>
        <w:rPr>
          <w:rStyle w:val="13"/>
          <w:rFonts w:ascii="Times New Roman" w:hAnsi="Times New Roman"/>
          <w:sz w:val="22"/>
          <w:szCs w:val="28"/>
        </w:rPr>
      </w:pPr>
      <w:r>
        <w:rPr>
          <w:rStyle w:val="13"/>
          <w:rFonts w:hint="eastAsia" w:ascii="Times New Roman" w:hAnsi="Times New Roman"/>
          <w:sz w:val="22"/>
          <w:szCs w:val="28"/>
        </w:rPr>
        <w:t>一、项目概况</w:t>
      </w:r>
    </w:p>
    <w:p w14:paraId="3E4B525A">
      <w:pPr>
        <w:spacing w:line="360" w:lineRule="auto"/>
        <w:ind w:firstLine="440" w:firstLineChars="200"/>
        <w:rPr>
          <w:rFonts w:ascii="Times New Roman" w:hAnsi="Times New Roman"/>
          <w:sz w:val="22"/>
          <w:szCs w:val="28"/>
        </w:rPr>
      </w:pPr>
      <w:r>
        <w:rPr>
          <w:rFonts w:ascii="Times New Roman" w:hAnsi="Times New Roman"/>
          <w:sz w:val="22"/>
        </w:rPr>
        <w:t>“基于梯度厚度分布的高精度涂布垫片的研发”项目围绕高精度涂布垫片在制造过程中对厚度分布控制精度不足的问题，开展材料分布建模、结构优化设计及关键工艺改进等研究工作。项目研发过程中，形成多项技术成果，包括“一种单排接带器ZL202320839919.4”、“一种液体分流器ZL202320844412.8”等知识产权成果。</w:t>
      </w:r>
    </w:p>
    <w:p w14:paraId="61BABC68">
      <w:pPr>
        <w:spacing w:line="360" w:lineRule="auto"/>
        <w:rPr>
          <w:rStyle w:val="13"/>
          <w:rFonts w:ascii="Times New Roman" w:hAnsi="Times New Roman"/>
          <w:sz w:val="22"/>
          <w:szCs w:val="28"/>
        </w:rPr>
      </w:pPr>
      <w:r>
        <w:rPr>
          <w:rStyle w:val="13"/>
          <w:rFonts w:hint="eastAsia" w:ascii="Times New Roman" w:hAnsi="Times New Roman"/>
          <w:sz w:val="22"/>
          <w:szCs w:val="28"/>
        </w:rPr>
        <w:t>二、项目目标与完成情况</w:t>
      </w:r>
    </w:p>
    <w:p w14:paraId="050725BA">
      <w:pPr>
        <w:spacing w:line="360" w:lineRule="auto"/>
        <w:ind w:firstLine="440" w:firstLineChars="200"/>
        <w:rPr>
          <w:rFonts w:ascii="Times New Roman" w:hAnsi="Times New Roman"/>
          <w:sz w:val="22"/>
          <w:szCs w:val="28"/>
        </w:rPr>
      </w:pPr>
      <w:r>
        <w:rPr>
          <w:rFonts w:ascii="Times New Roman" w:hAnsi="Times New Roman"/>
          <w:sz w:val="22"/>
        </w:rPr>
        <w:t>本项目旨在解决现有涂布垫片在生产过程中存在的厚度分布不均、材料利用率低、工艺适应性差等问题，重点突破梯度厚度控制、材料均匀分布等关键技术。通过优化垫片结构设计、改进涂布工艺流程、提升设备稳定性与操作便捷性，项目实现了对垫片厚度分布的高精度控制，满足了相关制造环节对垫片性能的基本要求，完成了项目预期的技术指标与研发任务。</w:t>
      </w:r>
    </w:p>
    <w:p w14:paraId="1EE9CA0F">
      <w:pPr>
        <w:spacing w:line="360" w:lineRule="auto"/>
        <w:rPr>
          <w:rStyle w:val="13"/>
          <w:rFonts w:ascii="Times New Roman" w:hAnsi="Times New Roman"/>
          <w:sz w:val="22"/>
          <w:szCs w:val="28"/>
        </w:rPr>
      </w:pPr>
      <w:r>
        <w:rPr>
          <w:rStyle w:val="13"/>
          <w:rFonts w:hint="eastAsia" w:ascii="Times New Roman" w:hAnsi="Times New Roman"/>
          <w:sz w:val="22"/>
          <w:szCs w:val="28"/>
        </w:rPr>
        <w:t>三、项目核心技术点与创新点</w:t>
      </w:r>
    </w:p>
    <w:p w14:paraId="2C46F9BB">
      <w:pPr>
        <w:spacing w:line="360" w:lineRule="auto"/>
        <w:ind w:firstLine="442" w:firstLineChars="200"/>
        <w:rPr>
          <w:rFonts w:ascii="Times New Roman" w:hAnsi="Times New Roman"/>
          <w:b/>
          <w:bCs/>
          <w:sz w:val="22"/>
          <w:szCs w:val="28"/>
        </w:rPr>
      </w:pPr>
      <w:r>
        <w:rPr>
          <w:rFonts w:ascii="Times New Roman" w:hAnsi="Times New Roman"/>
          <w:b/>
          <w:bCs/>
          <w:sz w:val="22"/>
          <w:szCs w:val="28"/>
        </w:rPr>
        <w:t>1. 核心技术点</w:t>
      </w:r>
    </w:p>
    <w:p w14:paraId="0A5C6736">
      <w:pPr>
        <w:pStyle w:val="9"/>
        <w:widowControl/>
        <w:numPr>
          <w:ilvl w:val="0"/>
          <w:numId w:val="5"/>
        </w:numPr>
        <w:spacing w:before="0" w:beforeAutospacing="0" w:after="0" w:afterAutospacing="0" w:line="360" w:lineRule="auto"/>
        <w:ind w:left="0" w:firstLine="440" w:firstLineChars="200"/>
        <w:rPr>
          <w:rFonts w:ascii="Times New Roman" w:hAnsi="Times New Roman"/>
          <w:kern w:val="2"/>
          <w:sz w:val="22"/>
          <w:szCs w:val="28"/>
        </w:rPr>
      </w:pPr>
      <w:r>
        <w:rPr>
          <w:rFonts w:ascii="Times New Roman" w:hAnsi="Times New Roman"/>
          <w:sz w:val="22"/>
        </w:rPr>
        <w:t>梯度厚度分布建模技术：基于有限元分析方法，对垫片材料的流动行为进行仿真建模，结合实验数据优化材料分布函数，实现对垫片厚度沿特定方向梯度变化的精准控制。</w:t>
      </w:r>
    </w:p>
    <w:p w14:paraId="1B7EDEAF">
      <w:pPr>
        <w:pStyle w:val="9"/>
        <w:widowControl/>
        <w:numPr>
          <w:ilvl w:val="0"/>
          <w:numId w:val="5"/>
        </w:numPr>
        <w:spacing w:before="0" w:beforeAutospacing="0" w:after="0" w:afterAutospacing="0" w:line="360" w:lineRule="auto"/>
        <w:ind w:left="0" w:firstLine="440" w:firstLineChars="200"/>
        <w:rPr>
          <w:rFonts w:ascii="Times New Roman" w:hAnsi="Times New Roman"/>
          <w:kern w:val="2"/>
          <w:sz w:val="22"/>
          <w:szCs w:val="28"/>
        </w:rPr>
      </w:pPr>
      <w:r>
        <w:rPr>
          <w:rFonts w:ascii="Times New Roman" w:hAnsi="Times New Roman"/>
          <w:sz w:val="22"/>
        </w:rPr>
        <w:t>高精度涂布控制技术：通过改进涂布头结构设计，优化涂布过程中的压力分布与流速控制策略，提高涂布厚度的一致性与重复性。</w:t>
      </w:r>
    </w:p>
    <w:p w14:paraId="2823BA17">
      <w:pPr>
        <w:pStyle w:val="9"/>
        <w:widowControl/>
        <w:numPr>
          <w:ilvl w:val="0"/>
          <w:numId w:val="5"/>
        </w:numPr>
        <w:spacing w:before="0" w:beforeAutospacing="0" w:after="0" w:afterAutospacing="0" w:line="360" w:lineRule="auto"/>
        <w:ind w:left="0" w:firstLine="440" w:firstLineChars="200"/>
        <w:rPr>
          <w:rFonts w:ascii="Times New Roman" w:hAnsi="Times New Roman"/>
          <w:kern w:val="2"/>
          <w:sz w:val="22"/>
          <w:szCs w:val="28"/>
        </w:rPr>
      </w:pPr>
      <w:r>
        <w:rPr>
          <w:rFonts w:ascii="Times New Roman" w:hAnsi="Times New Roman"/>
          <w:sz w:val="22"/>
        </w:rPr>
        <w:t>材料均匀性调控技术：在涂布过程中引入动态调节机制，实时监测并反馈调整涂布参数，确保材料分布均匀，提升垫片整体性能。</w:t>
      </w:r>
    </w:p>
    <w:p w14:paraId="5055EA76">
      <w:pPr>
        <w:spacing w:line="360" w:lineRule="auto"/>
        <w:ind w:firstLine="442" w:firstLineChars="200"/>
        <w:rPr>
          <w:rFonts w:ascii="Times New Roman" w:hAnsi="Times New Roman"/>
          <w:b/>
          <w:bCs/>
          <w:sz w:val="22"/>
          <w:szCs w:val="28"/>
        </w:rPr>
      </w:pPr>
      <w:r>
        <w:rPr>
          <w:rFonts w:ascii="Times New Roman" w:hAnsi="Times New Roman"/>
          <w:b/>
          <w:bCs/>
          <w:sz w:val="22"/>
          <w:szCs w:val="28"/>
        </w:rPr>
        <w:t>2. 创新点</w:t>
      </w:r>
    </w:p>
    <w:p w14:paraId="205324D3">
      <w:pPr>
        <w:pStyle w:val="9"/>
        <w:widowControl/>
        <w:numPr>
          <w:ilvl w:val="0"/>
          <w:numId w:val="6"/>
        </w:numPr>
        <w:spacing w:before="0" w:beforeAutospacing="0" w:after="0" w:afterAutospacing="0" w:line="360" w:lineRule="auto"/>
        <w:ind w:left="0" w:firstLine="440" w:firstLineChars="200"/>
        <w:rPr>
          <w:rFonts w:ascii="Times New Roman" w:hAnsi="Times New Roman"/>
          <w:kern w:val="2"/>
          <w:sz w:val="22"/>
          <w:szCs w:val="28"/>
        </w:rPr>
      </w:pPr>
      <w:r>
        <w:rPr>
          <w:rFonts w:ascii="Times New Roman" w:hAnsi="Times New Roman"/>
          <w:sz w:val="22"/>
        </w:rPr>
        <w:t>结构设计创新：垫片采用非均匀厚度分布设计，能够适配不同工况下的压力与变形需求，提高了垫片的密封性能和适应性。</w:t>
      </w:r>
    </w:p>
    <w:p w14:paraId="46801083">
      <w:pPr>
        <w:pStyle w:val="9"/>
        <w:widowControl/>
        <w:numPr>
          <w:ilvl w:val="0"/>
          <w:numId w:val="6"/>
        </w:numPr>
        <w:spacing w:before="0" w:beforeAutospacing="0" w:after="0" w:afterAutospacing="0" w:line="360" w:lineRule="auto"/>
        <w:ind w:left="0" w:firstLine="440" w:firstLineChars="200"/>
        <w:rPr>
          <w:rFonts w:ascii="Times New Roman" w:hAnsi="Times New Roman"/>
          <w:kern w:val="2"/>
          <w:sz w:val="22"/>
          <w:szCs w:val="28"/>
        </w:rPr>
      </w:pPr>
      <w:r>
        <w:rPr>
          <w:rFonts w:ascii="Times New Roman" w:hAnsi="Times New Roman"/>
          <w:sz w:val="22"/>
        </w:rPr>
        <w:t>工艺流程优化：通过引入新型液体分流器，实现对涂布液流量的高精度控制，提升涂布效率与材料利用率。</w:t>
      </w:r>
    </w:p>
    <w:p w14:paraId="76B0A118">
      <w:pPr>
        <w:pStyle w:val="9"/>
        <w:widowControl/>
        <w:numPr>
          <w:ilvl w:val="0"/>
          <w:numId w:val="6"/>
        </w:numPr>
        <w:spacing w:before="0" w:beforeAutospacing="0" w:after="0" w:afterAutospacing="0" w:line="360" w:lineRule="auto"/>
        <w:ind w:left="0" w:firstLine="440" w:firstLineChars="200"/>
        <w:rPr>
          <w:rFonts w:ascii="Times New Roman" w:hAnsi="Times New Roman"/>
          <w:kern w:val="2"/>
          <w:sz w:val="22"/>
          <w:szCs w:val="28"/>
        </w:rPr>
      </w:pPr>
      <w:r>
        <w:rPr>
          <w:rFonts w:ascii="Times New Roman" w:hAnsi="Times New Roman"/>
          <w:sz w:val="22"/>
        </w:rPr>
        <w:t>设备稳定性提升：采用改进型单排接带器，增强胶带固定稳定性，扩展设备适用范围，提升生产过程的连续性与可靠性。</w:t>
      </w:r>
    </w:p>
    <w:p w14:paraId="47CADF87">
      <w:pPr>
        <w:numPr>
          <w:ilvl w:val="0"/>
          <w:numId w:val="7"/>
        </w:numPr>
        <w:spacing w:line="360" w:lineRule="auto"/>
        <w:rPr>
          <w:rStyle w:val="13"/>
          <w:rFonts w:ascii="Times New Roman" w:hAnsi="Times New Roman"/>
          <w:sz w:val="22"/>
          <w:szCs w:val="28"/>
        </w:rPr>
      </w:pPr>
      <w:r>
        <w:rPr>
          <w:rStyle w:val="13"/>
          <w:rFonts w:hint="eastAsia" w:ascii="Times New Roman" w:hAnsi="Times New Roman"/>
          <w:sz w:val="22"/>
          <w:szCs w:val="28"/>
        </w:rPr>
        <w:t>项目经费统计</w:t>
      </w:r>
    </w:p>
    <w:tbl>
      <w:tblPr>
        <w:tblStyle w:val="10"/>
        <w:tblW w:w="78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0"/>
        <w:gridCol w:w="2620"/>
        <w:gridCol w:w="2620"/>
      </w:tblGrid>
      <w:tr w14:paraId="78D0C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2620" w:type="dxa"/>
            <w:vMerge w:val="restart"/>
            <w:shd w:val="clear" w:color="auto" w:fill="auto"/>
            <w:vAlign w:val="center"/>
          </w:tcPr>
          <w:p w14:paraId="38176520">
            <w:pPr>
              <w:spacing w:line="360" w:lineRule="auto"/>
              <w:jc w:val="center"/>
              <w:rPr>
                <w:rFonts w:ascii="Times New Roman" w:hAnsi="Times New Roman"/>
                <w:color w:val="0000FF"/>
                <w:sz w:val="22"/>
                <w:szCs w:val="28"/>
              </w:rPr>
            </w:pPr>
            <w:r>
              <w:rPr>
                <w:rFonts w:hint="eastAsia" w:ascii="Times New Roman" w:hAnsi="Times New Roman"/>
                <w:color w:val="0000FF"/>
                <w:sz w:val="22"/>
                <w:szCs w:val="28"/>
              </w:rPr>
              <w:t>经费统计</w:t>
            </w:r>
          </w:p>
        </w:tc>
        <w:tc>
          <w:tcPr>
            <w:tcW w:w="2620" w:type="dxa"/>
            <w:shd w:val="clear" w:color="auto" w:fill="auto"/>
            <w:vAlign w:val="center"/>
          </w:tcPr>
          <w:p w14:paraId="43E8753F">
            <w:pPr>
              <w:spacing w:line="360" w:lineRule="auto"/>
              <w:rPr>
                <w:rFonts w:ascii="Times New Roman" w:hAnsi="Times New Roman"/>
                <w:color w:val="0000FF"/>
                <w:sz w:val="22"/>
                <w:szCs w:val="28"/>
              </w:rPr>
            </w:pPr>
            <w:r>
              <w:rPr>
                <w:rFonts w:hint="eastAsia" w:ascii="Times New Roman" w:hAnsi="Times New Roman"/>
                <w:color w:val="0000FF"/>
                <w:sz w:val="22"/>
                <w:szCs w:val="28"/>
              </w:rPr>
              <w:t>人员人工费用</w:t>
            </w:r>
          </w:p>
        </w:tc>
        <w:tc>
          <w:tcPr>
            <w:tcW w:w="2620" w:type="dxa"/>
            <w:shd w:val="clear" w:color="auto" w:fill="auto"/>
            <w:vAlign w:val="center"/>
          </w:tcPr>
          <w:p w14:paraId="346F9158">
            <w:pPr>
              <w:spacing w:line="360" w:lineRule="auto"/>
              <w:jc w:val="center"/>
              <w:rPr>
                <w:rFonts w:ascii="Times New Roman" w:hAnsi="Times New Roman"/>
                <w:color w:val="0000FF"/>
                <w:sz w:val="22"/>
                <w:szCs w:val="28"/>
              </w:rPr>
            </w:pPr>
            <w:r>
              <w:rPr>
                <w:rFonts w:hint="eastAsia" w:ascii="Times New Roman" w:hAnsi="Times New Roman"/>
                <w:color w:val="0000FF"/>
                <w:sz w:val="22"/>
                <w:szCs w:val="28"/>
              </w:rPr>
              <w:t>元</w:t>
            </w:r>
          </w:p>
        </w:tc>
      </w:tr>
      <w:tr w14:paraId="30D6E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2620" w:type="dxa"/>
            <w:vMerge w:val="continue"/>
            <w:shd w:val="clear" w:color="auto" w:fill="auto"/>
            <w:vAlign w:val="center"/>
          </w:tcPr>
          <w:p w14:paraId="27432EA6">
            <w:pPr>
              <w:spacing w:line="360" w:lineRule="auto"/>
              <w:jc w:val="center"/>
              <w:rPr>
                <w:rFonts w:ascii="Times New Roman" w:hAnsi="Times New Roman"/>
                <w:color w:val="0000FF"/>
                <w:sz w:val="22"/>
                <w:szCs w:val="28"/>
              </w:rPr>
            </w:pPr>
          </w:p>
        </w:tc>
        <w:tc>
          <w:tcPr>
            <w:tcW w:w="2620" w:type="dxa"/>
            <w:shd w:val="clear" w:color="auto" w:fill="auto"/>
            <w:vAlign w:val="center"/>
          </w:tcPr>
          <w:p w14:paraId="3BEAF559">
            <w:pPr>
              <w:spacing w:line="360" w:lineRule="auto"/>
              <w:rPr>
                <w:rFonts w:ascii="Times New Roman" w:hAnsi="Times New Roman"/>
                <w:color w:val="0000FF"/>
                <w:sz w:val="22"/>
                <w:szCs w:val="28"/>
              </w:rPr>
            </w:pPr>
            <w:r>
              <w:rPr>
                <w:rFonts w:hint="eastAsia" w:ascii="Times New Roman" w:hAnsi="Times New Roman"/>
                <w:color w:val="0000FF"/>
                <w:sz w:val="22"/>
                <w:szCs w:val="28"/>
              </w:rPr>
              <w:t>直接投入费用</w:t>
            </w:r>
          </w:p>
        </w:tc>
        <w:tc>
          <w:tcPr>
            <w:tcW w:w="2620" w:type="dxa"/>
            <w:shd w:val="clear" w:color="auto" w:fill="auto"/>
            <w:vAlign w:val="center"/>
          </w:tcPr>
          <w:p w14:paraId="26CF7C81">
            <w:pPr>
              <w:spacing w:line="360" w:lineRule="auto"/>
              <w:jc w:val="center"/>
              <w:rPr>
                <w:rFonts w:ascii="Times New Roman" w:hAnsi="Times New Roman"/>
                <w:color w:val="0000FF"/>
                <w:sz w:val="22"/>
                <w:szCs w:val="28"/>
              </w:rPr>
            </w:pPr>
            <w:r>
              <w:rPr>
                <w:rFonts w:hint="eastAsia" w:ascii="Times New Roman" w:hAnsi="Times New Roman"/>
                <w:color w:val="0000FF"/>
                <w:sz w:val="22"/>
                <w:szCs w:val="28"/>
              </w:rPr>
              <w:t>元</w:t>
            </w:r>
          </w:p>
        </w:tc>
      </w:tr>
      <w:tr w14:paraId="36E75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2620" w:type="dxa"/>
            <w:vMerge w:val="continue"/>
            <w:shd w:val="clear" w:color="auto" w:fill="auto"/>
            <w:vAlign w:val="center"/>
          </w:tcPr>
          <w:p w14:paraId="4BBDB22D">
            <w:pPr>
              <w:spacing w:line="360" w:lineRule="auto"/>
              <w:jc w:val="center"/>
              <w:rPr>
                <w:rFonts w:ascii="Times New Roman" w:hAnsi="Times New Roman"/>
                <w:color w:val="0000FF"/>
                <w:sz w:val="22"/>
                <w:szCs w:val="28"/>
              </w:rPr>
            </w:pPr>
          </w:p>
        </w:tc>
        <w:tc>
          <w:tcPr>
            <w:tcW w:w="2620" w:type="dxa"/>
            <w:shd w:val="clear" w:color="auto" w:fill="auto"/>
            <w:vAlign w:val="center"/>
          </w:tcPr>
          <w:p w14:paraId="3A520C6B">
            <w:pPr>
              <w:spacing w:line="360" w:lineRule="auto"/>
              <w:rPr>
                <w:rFonts w:ascii="Times New Roman" w:hAnsi="Times New Roman"/>
                <w:color w:val="0000FF"/>
                <w:sz w:val="22"/>
                <w:szCs w:val="28"/>
              </w:rPr>
            </w:pPr>
            <w:r>
              <w:rPr>
                <w:rFonts w:hint="eastAsia" w:ascii="Times New Roman" w:hAnsi="Times New Roman"/>
                <w:color w:val="0000FF"/>
                <w:sz w:val="22"/>
                <w:szCs w:val="28"/>
              </w:rPr>
              <w:t>其他费用</w:t>
            </w:r>
          </w:p>
        </w:tc>
        <w:tc>
          <w:tcPr>
            <w:tcW w:w="2620" w:type="dxa"/>
            <w:shd w:val="clear" w:color="auto" w:fill="auto"/>
            <w:vAlign w:val="center"/>
          </w:tcPr>
          <w:p w14:paraId="0DD0B867">
            <w:pPr>
              <w:spacing w:line="360" w:lineRule="auto"/>
              <w:jc w:val="center"/>
              <w:rPr>
                <w:rFonts w:ascii="Times New Roman" w:hAnsi="Times New Roman"/>
                <w:color w:val="0000FF"/>
                <w:sz w:val="22"/>
                <w:szCs w:val="28"/>
              </w:rPr>
            </w:pPr>
            <w:r>
              <w:rPr>
                <w:rFonts w:hint="eastAsia" w:ascii="Times New Roman" w:hAnsi="Times New Roman"/>
                <w:color w:val="0000FF"/>
                <w:sz w:val="22"/>
                <w:szCs w:val="28"/>
              </w:rPr>
              <w:t>元</w:t>
            </w:r>
          </w:p>
        </w:tc>
      </w:tr>
      <w:tr w14:paraId="5F9FA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jc w:val="center"/>
        </w:trPr>
        <w:tc>
          <w:tcPr>
            <w:tcW w:w="2620" w:type="dxa"/>
            <w:vMerge w:val="continue"/>
            <w:shd w:val="clear" w:color="auto" w:fill="auto"/>
            <w:vAlign w:val="center"/>
          </w:tcPr>
          <w:p w14:paraId="1ED402EE">
            <w:pPr>
              <w:spacing w:line="360" w:lineRule="auto"/>
              <w:jc w:val="center"/>
              <w:rPr>
                <w:rFonts w:ascii="Times New Roman" w:hAnsi="Times New Roman"/>
                <w:color w:val="0000FF"/>
                <w:sz w:val="22"/>
                <w:szCs w:val="28"/>
              </w:rPr>
            </w:pPr>
          </w:p>
        </w:tc>
        <w:tc>
          <w:tcPr>
            <w:tcW w:w="2620" w:type="dxa"/>
            <w:shd w:val="clear" w:color="auto" w:fill="auto"/>
            <w:vAlign w:val="center"/>
          </w:tcPr>
          <w:p w14:paraId="1AC51C12">
            <w:pPr>
              <w:spacing w:line="360" w:lineRule="auto"/>
              <w:rPr>
                <w:rFonts w:ascii="Times New Roman" w:hAnsi="Times New Roman"/>
                <w:color w:val="0000FF"/>
                <w:sz w:val="22"/>
                <w:szCs w:val="28"/>
              </w:rPr>
            </w:pPr>
            <w:r>
              <w:rPr>
                <w:rFonts w:hint="eastAsia" w:ascii="Times New Roman" w:hAnsi="Times New Roman"/>
                <w:color w:val="0000FF"/>
                <w:sz w:val="22"/>
                <w:szCs w:val="28"/>
              </w:rPr>
              <w:t>总计</w:t>
            </w:r>
          </w:p>
        </w:tc>
        <w:tc>
          <w:tcPr>
            <w:tcW w:w="2620" w:type="dxa"/>
            <w:shd w:val="clear" w:color="auto" w:fill="auto"/>
            <w:vAlign w:val="center"/>
          </w:tcPr>
          <w:p w14:paraId="1C1E649F">
            <w:pPr>
              <w:spacing w:line="360" w:lineRule="auto"/>
              <w:jc w:val="center"/>
              <w:rPr>
                <w:rFonts w:ascii="Times New Roman" w:hAnsi="Times New Roman"/>
                <w:color w:val="0000FF"/>
                <w:sz w:val="22"/>
                <w:szCs w:val="28"/>
              </w:rPr>
            </w:pPr>
            <w:r>
              <w:rPr>
                <w:rFonts w:hint="eastAsia" w:ascii="Times New Roman" w:hAnsi="Times New Roman"/>
                <w:color w:val="0000FF"/>
                <w:sz w:val="22"/>
                <w:szCs w:val="28"/>
              </w:rPr>
              <w:t>元</w:t>
            </w:r>
          </w:p>
        </w:tc>
      </w:tr>
    </w:tbl>
    <w:p w14:paraId="6DCEB2B0">
      <w:pPr>
        <w:spacing w:line="360" w:lineRule="auto"/>
        <w:ind w:firstLine="440" w:firstLineChars="200"/>
        <w:rPr>
          <w:rFonts w:ascii="Times New Roman" w:hAnsi="Times New Roman"/>
          <w:sz w:val="22"/>
          <w:szCs w:val="28"/>
        </w:rPr>
      </w:pPr>
      <w:r>
        <w:rPr>
          <w:rFonts w:hint="eastAsia" w:ascii="Times New Roman" w:hAnsi="Times New Roman"/>
          <w:sz w:val="22"/>
          <w:szCs w:val="28"/>
        </w:rPr>
        <w:t>经统计，项目经费符合预算要求。</w:t>
      </w:r>
    </w:p>
    <w:p w14:paraId="59EBD6EA">
      <w:pPr>
        <w:spacing w:line="360" w:lineRule="auto"/>
        <w:rPr>
          <w:rStyle w:val="13"/>
          <w:rFonts w:ascii="Times New Roman" w:hAnsi="Times New Roman"/>
          <w:sz w:val="22"/>
          <w:szCs w:val="28"/>
        </w:rPr>
      </w:pPr>
      <w:r>
        <w:rPr>
          <w:rStyle w:val="13"/>
          <w:rFonts w:hint="eastAsia" w:ascii="Times New Roman" w:hAnsi="Times New Roman"/>
          <w:sz w:val="22"/>
          <w:szCs w:val="28"/>
        </w:rPr>
        <w:t>五、项目验收情况</w:t>
      </w:r>
    </w:p>
    <w:p w14:paraId="2D143605">
      <w:pPr>
        <w:spacing w:line="360" w:lineRule="auto"/>
        <w:rPr>
          <w:rFonts w:ascii="Times New Roman" w:hAnsi="Times New Roman"/>
          <w:b/>
          <w:bCs/>
          <w:sz w:val="22"/>
          <w:szCs w:val="28"/>
        </w:rPr>
      </w:pPr>
      <w:r>
        <w:rPr>
          <w:rFonts w:hint="eastAsia" w:ascii="Times New Roman" w:hAnsi="Times New Roman"/>
          <w:b/>
          <w:bCs/>
          <w:sz w:val="22"/>
          <w:szCs w:val="28"/>
        </w:rPr>
        <w:t>（一）验收内容</w:t>
      </w:r>
    </w:p>
    <w:p w14:paraId="18A705D1">
      <w:pPr>
        <w:numPr>
          <w:ilvl w:val="0"/>
          <w:numId w:val="8"/>
        </w:numPr>
        <w:spacing w:line="360" w:lineRule="auto"/>
        <w:ind w:left="0" w:firstLine="440" w:firstLineChars="200"/>
        <w:rPr>
          <w:rFonts w:ascii="Times New Roman" w:hAnsi="Times New Roman"/>
          <w:sz w:val="22"/>
          <w:szCs w:val="28"/>
        </w:rPr>
      </w:pPr>
      <w:r>
        <w:rPr>
          <w:rFonts w:ascii="Times New Roman" w:hAnsi="Times New Roman"/>
          <w:sz w:val="22"/>
        </w:rPr>
        <w:t>结构与性能测试：对垫片的厚度分布、材料均匀性、密封性能等关键指标进行检测，验证是否满足设计要求。</w:t>
      </w:r>
    </w:p>
    <w:p w14:paraId="3BAA7EC5">
      <w:pPr>
        <w:numPr>
          <w:ilvl w:val="0"/>
          <w:numId w:val="8"/>
        </w:numPr>
        <w:spacing w:line="360" w:lineRule="auto"/>
        <w:ind w:left="0" w:firstLine="440" w:firstLineChars="200"/>
        <w:rPr>
          <w:rFonts w:ascii="Times New Roman" w:hAnsi="Times New Roman"/>
          <w:sz w:val="22"/>
          <w:szCs w:val="28"/>
        </w:rPr>
      </w:pPr>
      <w:r>
        <w:rPr>
          <w:rFonts w:ascii="Times New Roman" w:hAnsi="Times New Roman"/>
          <w:sz w:val="22"/>
        </w:rPr>
        <w:t>工艺适应性评估：评估新工艺在实际生产环境中的适用性，包括涂布效率、设备稳定性及操作便捷性。</w:t>
      </w:r>
    </w:p>
    <w:p w14:paraId="21643F67">
      <w:pPr>
        <w:numPr>
          <w:ilvl w:val="0"/>
          <w:numId w:val="8"/>
        </w:numPr>
        <w:spacing w:line="360" w:lineRule="auto"/>
        <w:ind w:left="0" w:firstLine="440" w:firstLineChars="200"/>
        <w:rPr>
          <w:rFonts w:ascii="Times New Roman" w:hAnsi="Times New Roman"/>
          <w:sz w:val="22"/>
          <w:szCs w:val="28"/>
        </w:rPr>
      </w:pPr>
      <w:r>
        <w:rPr>
          <w:rFonts w:ascii="Times New Roman" w:hAnsi="Times New Roman"/>
          <w:sz w:val="22"/>
        </w:rPr>
        <w:t>设备功能验收：对接带器与分流器的功能进行测试，确认其在不同工况下的运行稳定性与流量控制精度。</w:t>
      </w:r>
    </w:p>
    <w:p w14:paraId="2BF16A1D">
      <w:pPr>
        <w:spacing w:line="360" w:lineRule="auto"/>
        <w:rPr>
          <w:rFonts w:ascii="Times New Roman" w:hAnsi="Times New Roman"/>
          <w:b/>
          <w:bCs/>
          <w:sz w:val="22"/>
          <w:szCs w:val="28"/>
        </w:rPr>
      </w:pPr>
      <w:r>
        <w:rPr>
          <w:rFonts w:hint="eastAsia" w:ascii="Times New Roman" w:hAnsi="Times New Roman"/>
          <w:b/>
          <w:bCs/>
          <w:sz w:val="22"/>
          <w:szCs w:val="28"/>
        </w:rPr>
        <w:t>（二）验收结论</w:t>
      </w:r>
    </w:p>
    <w:p w14:paraId="31624514">
      <w:pPr>
        <w:spacing w:line="360" w:lineRule="auto"/>
        <w:ind w:firstLine="440" w:firstLineChars="200"/>
        <w:rPr>
          <w:rFonts w:ascii="Times New Roman" w:hAnsi="Times New Roman"/>
          <w:sz w:val="22"/>
          <w:szCs w:val="28"/>
        </w:rPr>
      </w:pPr>
      <w:r>
        <w:rPr>
          <w:rFonts w:ascii="Times New Roman" w:hAnsi="Times New Roman"/>
          <w:sz w:val="22"/>
        </w:rPr>
        <w:t>项目完成了所有既定研发任务，关键技术指标达到预期目标，结构设计与工艺流程具备实际应用价值。经测试与评估，项目成果符合相关技术规范与使用要求，具备良好的推广应用前景。项目通过验收，建议进入后续成果转化与应用阶段。</w:t>
      </w:r>
    </w:p>
    <w:p w14:paraId="0B2DCE04">
      <w:pPr>
        <w:spacing w:line="360" w:lineRule="auto"/>
        <w:ind w:firstLine="440" w:firstLineChars="200"/>
        <w:rPr>
          <w:rFonts w:ascii="Times New Roman" w:hAnsi="Times New Roman"/>
          <w:sz w:val="22"/>
          <w:szCs w:val="28"/>
        </w:rPr>
      </w:pPr>
    </w:p>
    <w:p w14:paraId="118A9E4C">
      <w:pPr>
        <w:spacing w:line="360" w:lineRule="auto"/>
        <w:jc w:val="right"/>
        <w:rPr>
          <w:rFonts w:ascii="Times New Roman" w:hAnsi="Times New Roman"/>
          <w:sz w:val="22"/>
          <w:szCs w:val="28"/>
        </w:rPr>
      </w:pPr>
      <w:r>
        <w:rPr>
          <w:rFonts w:hint="eastAsia" w:ascii="Times New Roman" w:hAnsi="Times New Roman"/>
          <w:sz w:val="22"/>
          <w:szCs w:val="28"/>
        </w:rPr>
        <w:t>上海索屿智能科技有限公司</w:t>
      </w:r>
    </w:p>
    <w:p w14:paraId="2584A084">
      <w:pPr>
        <w:spacing w:line="360" w:lineRule="auto"/>
        <w:jc w:val="right"/>
        <w:rPr>
          <w:rFonts w:ascii="Times New Roman" w:hAnsi="Times New Roman"/>
          <w:sz w:val="22"/>
          <w:szCs w:val="28"/>
        </w:rPr>
      </w:pPr>
      <w:r>
        <w:rPr>
          <w:rFonts w:hint="eastAsia" w:ascii="Times New Roman" w:hAnsi="Times New Roman"/>
          <w:sz w:val="22"/>
          <w:szCs w:val="28"/>
        </w:rPr>
        <w:t>2024年12月29日</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CD419">
    <w:pPr>
      <w:pStyle w:val="9"/>
      <w:widowControl/>
      <w:spacing w:line="240" w:lineRule="auto"/>
      <w:ind w:left="960" w:hanging="880" w:hangingChars="400"/>
      <w:jc w:val="left"/>
    </w:pPr>
    <w:r>
      <w:rPr>
        <w:rFonts w:hint="eastAsia" w:ascii="宋体" w:hAnsi="宋体" w:cs="宋体"/>
        <w:sz w:val="22"/>
        <w:szCs w:val="22"/>
        <w:u w:val="none"/>
      </w:rPr>
      <w:t>上海索屿智能科技有限公司</w:t>
    </w:r>
    <w:r>
      <w:rPr>
        <w:rFonts w:hint="eastAsia" w:ascii="宋体" w:hAnsi="宋体" w:cs="宋体"/>
        <w:sz w:val="24"/>
        <w:szCs w:val="24"/>
        <w:lang w:val="en-US" w:eastAsia="zh-CN"/>
      </w:rPr>
      <w:t xml:space="preserve">                                  </w:t>
    </w:r>
    <w:r>
      <w:rPr>
        <w:rFonts w:hint="eastAsia" w:ascii="宋体" w:hAnsi="宋体" w:cs="宋体"/>
        <w:sz w:val="32"/>
        <w:szCs w:val="32"/>
        <w:u w:val="single"/>
      </w:rPr>
      <w:pict>
        <v:shape id="_x0000_i1025" o:spt="75" alt="LOGO" type="#_x0000_t75" style="height:33.85pt;width:61.65pt;" filled="f" o:preferrelative="t" stroked="f" coordsize="21600,21600">
          <v:path/>
          <v:fill on="f" focussize="0,0"/>
          <v:stroke on="f"/>
          <v:imagedata r:id="rId1" gain="0f" blacklevel="0f" o:title="LOGO"/>
          <o:lock v:ext="edit" aspectratio="t"/>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17BD62"/>
    <w:multiLevelType w:val="singleLevel"/>
    <w:tmpl w:val="9D17BD62"/>
    <w:lvl w:ilvl="0" w:tentative="0">
      <w:start w:val="1"/>
      <w:numFmt w:val="decimal"/>
      <w:lvlText w:val="(%1)"/>
      <w:lvlJc w:val="left"/>
      <w:pPr>
        <w:ind w:left="425" w:hanging="425"/>
      </w:pPr>
      <w:rPr>
        <w:rFonts w:hint="default"/>
      </w:rPr>
    </w:lvl>
  </w:abstractNum>
  <w:abstractNum w:abstractNumId="1">
    <w:nsid w:val="A31363C1"/>
    <w:multiLevelType w:val="singleLevel"/>
    <w:tmpl w:val="A31363C1"/>
    <w:lvl w:ilvl="0" w:tentative="0">
      <w:start w:val="1"/>
      <w:numFmt w:val="decimal"/>
      <w:lvlText w:val="(%1)"/>
      <w:lvlJc w:val="left"/>
      <w:pPr>
        <w:ind w:left="425" w:hanging="425"/>
      </w:pPr>
      <w:rPr>
        <w:rFonts w:hint="default"/>
      </w:rPr>
    </w:lvl>
  </w:abstractNum>
  <w:abstractNum w:abstractNumId="2">
    <w:nsid w:val="D9DBAEED"/>
    <w:multiLevelType w:val="singleLevel"/>
    <w:tmpl w:val="D9DBAEED"/>
    <w:lvl w:ilvl="0" w:tentative="0">
      <w:start w:val="4"/>
      <w:numFmt w:val="chineseCounting"/>
      <w:suff w:val="nothing"/>
      <w:lvlText w:val="%1、"/>
      <w:lvlJc w:val="left"/>
      <w:rPr>
        <w:rFonts w:hint="eastAsia"/>
      </w:rPr>
    </w:lvl>
  </w:abstractNum>
  <w:abstractNum w:abstractNumId="3">
    <w:nsid w:val="E8744EF6"/>
    <w:multiLevelType w:val="singleLevel"/>
    <w:tmpl w:val="E8744EF6"/>
    <w:lvl w:ilvl="0" w:tentative="0">
      <w:start w:val="1"/>
      <w:numFmt w:val="decimal"/>
      <w:lvlText w:val="(%1)"/>
      <w:lvlJc w:val="left"/>
      <w:pPr>
        <w:ind w:left="425" w:hanging="425"/>
      </w:pPr>
      <w:rPr>
        <w:rFonts w:hint="default"/>
      </w:rPr>
    </w:lvl>
  </w:abstractNum>
  <w:abstractNum w:abstractNumId="4">
    <w:nsid w:val="36AE33EB"/>
    <w:multiLevelType w:val="singleLevel"/>
    <w:tmpl w:val="36AE33EB"/>
    <w:lvl w:ilvl="0" w:tentative="0">
      <w:start w:val="1"/>
      <w:numFmt w:val="decimal"/>
      <w:lvlText w:val="(%1)"/>
      <w:lvlJc w:val="left"/>
      <w:pPr>
        <w:ind w:left="425" w:hanging="425"/>
      </w:pPr>
      <w:rPr>
        <w:rFonts w:hint="default"/>
      </w:rPr>
    </w:lvl>
  </w:abstractNum>
  <w:abstractNum w:abstractNumId="5">
    <w:nsid w:val="5968BD4F"/>
    <w:multiLevelType w:val="singleLevel"/>
    <w:tmpl w:val="5968BD4F"/>
    <w:lvl w:ilvl="0" w:tentative="0">
      <w:start w:val="2"/>
      <w:numFmt w:val="chineseCounting"/>
      <w:suff w:val="nothing"/>
      <w:lvlText w:val="（%1）"/>
      <w:lvlJc w:val="left"/>
      <w:rPr>
        <w:rFonts w:hint="eastAsia"/>
      </w:rPr>
    </w:lvl>
  </w:abstractNum>
  <w:abstractNum w:abstractNumId="6">
    <w:nsid w:val="72CCA1C2"/>
    <w:multiLevelType w:val="singleLevel"/>
    <w:tmpl w:val="72CCA1C2"/>
    <w:lvl w:ilvl="0" w:tentative="0">
      <w:start w:val="1"/>
      <w:numFmt w:val="decimal"/>
      <w:lvlText w:val="(%1)"/>
      <w:lvlJc w:val="left"/>
      <w:pPr>
        <w:ind w:left="425" w:hanging="425"/>
      </w:pPr>
      <w:rPr>
        <w:rFonts w:hint="default"/>
      </w:rPr>
    </w:lvl>
  </w:abstractNum>
  <w:abstractNum w:abstractNumId="7">
    <w:nsid w:val="77A6CEAA"/>
    <w:multiLevelType w:val="singleLevel"/>
    <w:tmpl w:val="77A6CEAA"/>
    <w:lvl w:ilvl="0" w:tentative="0">
      <w:start w:val="1"/>
      <w:numFmt w:val="decimal"/>
      <w:lvlText w:val="(%1)"/>
      <w:lvlJc w:val="left"/>
      <w:pPr>
        <w:ind w:left="425" w:hanging="425"/>
      </w:pPr>
      <w:rPr>
        <w:rFonts w:hint="default"/>
      </w:rPr>
    </w:lvl>
  </w:abstractNum>
  <w:num w:numId="1">
    <w:abstractNumId w:val="5"/>
  </w:num>
  <w:num w:numId="2">
    <w:abstractNumId w:val="0"/>
  </w:num>
  <w:num w:numId="3">
    <w:abstractNumId w:val="4"/>
  </w:num>
  <w:num w:numId="4">
    <w:abstractNumId w:val="1"/>
  </w:num>
  <w:num w:numId="5">
    <w:abstractNumId w:val="7"/>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NotTrackMove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WJlMTc4NGIxMGQzZGM3ZTI0N2NkOWFkZjAxZDY0MjcifQ=="/>
  </w:docVars>
  <w:rsids>
    <w:rsidRoot w:val="0033114D"/>
    <w:rsid w:val="00075F95"/>
    <w:rsid w:val="002C0477"/>
    <w:rsid w:val="0033114D"/>
    <w:rsid w:val="0035585B"/>
    <w:rsid w:val="00425A1B"/>
    <w:rsid w:val="0055606C"/>
    <w:rsid w:val="005C37D8"/>
    <w:rsid w:val="006038E5"/>
    <w:rsid w:val="00617ED8"/>
    <w:rsid w:val="007D16B8"/>
    <w:rsid w:val="00800E2A"/>
    <w:rsid w:val="008248FA"/>
    <w:rsid w:val="008875A8"/>
    <w:rsid w:val="00936276"/>
    <w:rsid w:val="009D476B"/>
    <w:rsid w:val="009E3E1B"/>
    <w:rsid w:val="00A9038A"/>
    <w:rsid w:val="00B71F36"/>
    <w:rsid w:val="00C21A53"/>
    <w:rsid w:val="00C849C0"/>
    <w:rsid w:val="00D12CCD"/>
    <w:rsid w:val="00D84997"/>
    <w:rsid w:val="00DA49F5"/>
    <w:rsid w:val="00DD3395"/>
    <w:rsid w:val="00E1589E"/>
    <w:rsid w:val="00E41409"/>
    <w:rsid w:val="00E568F2"/>
    <w:rsid w:val="00ED4C7B"/>
    <w:rsid w:val="00F16D0A"/>
    <w:rsid w:val="00FB6327"/>
    <w:rsid w:val="00FE2B5A"/>
    <w:rsid w:val="01E0373D"/>
    <w:rsid w:val="02BA3F8E"/>
    <w:rsid w:val="032B6C3A"/>
    <w:rsid w:val="03F4702C"/>
    <w:rsid w:val="04293179"/>
    <w:rsid w:val="047D1717"/>
    <w:rsid w:val="051200B1"/>
    <w:rsid w:val="05545FD4"/>
    <w:rsid w:val="06680FFF"/>
    <w:rsid w:val="070B6B66"/>
    <w:rsid w:val="07D63618"/>
    <w:rsid w:val="07E35D35"/>
    <w:rsid w:val="081E6D6D"/>
    <w:rsid w:val="083420ED"/>
    <w:rsid w:val="09F93DAC"/>
    <w:rsid w:val="0AA572D2"/>
    <w:rsid w:val="0B1D155E"/>
    <w:rsid w:val="0B2D79F3"/>
    <w:rsid w:val="0B995089"/>
    <w:rsid w:val="0BFE4EEC"/>
    <w:rsid w:val="0C882A07"/>
    <w:rsid w:val="0CD43E9E"/>
    <w:rsid w:val="0E320E7D"/>
    <w:rsid w:val="0F4C2412"/>
    <w:rsid w:val="105C48D7"/>
    <w:rsid w:val="108A4FA0"/>
    <w:rsid w:val="117B2B3A"/>
    <w:rsid w:val="11E22BBA"/>
    <w:rsid w:val="12DB5F87"/>
    <w:rsid w:val="134578A4"/>
    <w:rsid w:val="14123C2A"/>
    <w:rsid w:val="148B578A"/>
    <w:rsid w:val="156C2EC6"/>
    <w:rsid w:val="167F2A48"/>
    <w:rsid w:val="16BA2357"/>
    <w:rsid w:val="16F5338F"/>
    <w:rsid w:val="17143815"/>
    <w:rsid w:val="171657DF"/>
    <w:rsid w:val="186500A0"/>
    <w:rsid w:val="18ED431E"/>
    <w:rsid w:val="19510D51"/>
    <w:rsid w:val="19B27315"/>
    <w:rsid w:val="1A705EAE"/>
    <w:rsid w:val="1CCC06EE"/>
    <w:rsid w:val="1E0B5246"/>
    <w:rsid w:val="1E780B2E"/>
    <w:rsid w:val="1F1B063B"/>
    <w:rsid w:val="1F3D01F8"/>
    <w:rsid w:val="1FC54BA9"/>
    <w:rsid w:val="21314E79"/>
    <w:rsid w:val="21CD59F3"/>
    <w:rsid w:val="23272B22"/>
    <w:rsid w:val="2355143D"/>
    <w:rsid w:val="23AD74CB"/>
    <w:rsid w:val="24613F68"/>
    <w:rsid w:val="247E6772"/>
    <w:rsid w:val="24952F7F"/>
    <w:rsid w:val="25BF7042"/>
    <w:rsid w:val="25FC0296"/>
    <w:rsid w:val="26C2328E"/>
    <w:rsid w:val="27A26C1B"/>
    <w:rsid w:val="289E0ED0"/>
    <w:rsid w:val="296A5517"/>
    <w:rsid w:val="29F574D6"/>
    <w:rsid w:val="2A224043"/>
    <w:rsid w:val="2C9F16FD"/>
    <w:rsid w:val="2D7B07E4"/>
    <w:rsid w:val="2E9D638E"/>
    <w:rsid w:val="2EA65243"/>
    <w:rsid w:val="2EAC037F"/>
    <w:rsid w:val="2F104DB2"/>
    <w:rsid w:val="2FA21EAE"/>
    <w:rsid w:val="30C65728"/>
    <w:rsid w:val="31097D0B"/>
    <w:rsid w:val="311B1C02"/>
    <w:rsid w:val="31554CFE"/>
    <w:rsid w:val="31AC0DC2"/>
    <w:rsid w:val="326A47D9"/>
    <w:rsid w:val="32BB6DE3"/>
    <w:rsid w:val="33174961"/>
    <w:rsid w:val="339A4C4A"/>
    <w:rsid w:val="33A87367"/>
    <w:rsid w:val="34076784"/>
    <w:rsid w:val="351F7AFD"/>
    <w:rsid w:val="35F25212"/>
    <w:rsid w:val="36C00E6C"/>
    <w:rsid w:val="36DD557A"/>
    <w:rsid w:val="37B54749"/>
    <w:rsid w:val="38374A39"/>
    <w:rsid w:val="386A108F"/>
    <w:rsid w:val="3A8B353F"/>
    <w:rsid w:val="3AFB2473"/>
    <w:rsid w:val="3B3D6F2F"/>
    <w:rsid w:val="3C5F2ED5"/>
    <w:rsid w:val="3C5F6A31"/>
    <w:rsid w:val="3CB5254A"/>
    <w:rsid w:val="3EC80563"/>
    <w:rsid w:val="3EEB27FE"/>
    <w:rsid w:val="3F9410E8"/>
    <w:rsid w:val="40BC4452"/>
    <w:rsid w:val="41456B3D"/>
    <w:rsid w:val="41957E0C"/>
    <w:rsid w:val="41B432B2"/>
    <w:rsid w:val="41CF4659"/>
    <w:rsid w:val="420A4BB4"/>
    <w:rsid w:val="42AE24C0"/>
    <w:rsid w:val="42B21FB1"/>
    <w:rsid w:val="42BA70B7"/>
    <w:rsid w:val="430976F7"/>
    <w:rsid w:val="455D3773"/>
    <w:rsid w:val="455E01CE"/>
    <w:rsid w:val="45795008"/>
    <w:rsid w:val="459E681C"/>
    <w:rsid w:val="460A2104"/>
    <w:rsid w:val="46492C2C"/>
    <w:rsid w:val="46A00372"/>
    <w:rsid w:val="47E10C42"/>
    <w:rsid w:val="491C4628"/>
    <w:rsid w:val="499E6DEB"/>
    <w:rsid w:val="49C10D2B"/>
    <w:rsid w:val="49E93701"/>
    <w:rsid w:val="4A3D4856"/>
    <w:rsid w:val="4B2E21B9"/>
    <w:rsid w:val="4C875885"/>
    <w:rsid w:val="4CD314A1"/>
    <w:rsid w:val="4D150366"/>
    <w:rsid w:val="4D9E1AAF"/>
    <w:rsid w:val="500876B4"/>
    <w:rsid w:val="50830AE8"/>
    <w:rsid w:val="511D2CEB"/>
    <w:rsid w:val="51844B18"/>
    <w:rsid w:val="52187956"/>
    <w:rsid w:val="527E4DA2"/>
    <w:rsid w:val="5450134B"/>
    <w:rsid w:val="545F7ABE"/>
    <w:rsid w:val="546724CF"/>
    <w:rsid w:val="54BF35C3"/>
    <w:rsid w:val="55C7591B"/>
    <w:rsid w:val="55EB785C"/>
    <w:rsid w:val="56A93273"/>
    <w:rsid w:val="56CD51B3"/>
    <w:rsid w:val="580B5F93"/>
    <w:rsid w:val="582E57DE"/>
    <w:rsid w:val="5842572D"/>
    <w:rsid w:val="58813D2B"/>
    <w:rsid w:val="58CF2654"/>
    <w:rsid w:val="5AE12FDB"/>
    <w:rsid w:val="5B084A0C"/>
    <w:rsid w:val="5B800A46"/>
    <w:rsid w:val="5B841BB9"/>
    <w:rsid w:val="5C3B2178"/>
    <w:rsid w:val="5C7F0CFE"/>
    <w:rsid w:val="5D080CF3"/>
    <w:rsid w:val="5D331AE8"/>
    <w:rsid w:val="5DF179D9"/>
    <w:rsid w:val="5E4E6BDA"/>
    <w:rsid w:val="5F334021"/>
    <w:rsid w:val="5F926F9A"/>
    <w:rsid w:val="60235E44"/>
    <w:rsid w:val="602D6CC3"/>
    <w:rsid w:val="608A337D"/>
    <w:rsid w:val="60A12E65"/>
    <w:rsid w:val="60AA0313"/>
    <w:rsid w:val="60D31618"/>
    <w:rsid w:val="618648DC"/>
    <w:rsid w:val="61B41449"/>
    <w:rsid w:val="61CB0541"/>
    <w:rsid w:val="63E8362C"/>
    <w:rsid w:val="64535652"/>
    <w:rsid w:val="64DB5A2C"/>
    <w:rsid w:val="65037931"/>
    <w:rsid w:val="655D3BA6"/>
    <w:rsid w:val="65BC6B1F"/>
    <w:rsid w:val="678B49FB"/>
    <w:rsid w:val="67BF46A4"/>
    <w:rsid w:val="683926A8"/>
    <w:rsid w:val="684D7F02"/>
    <w:rsid w:val="685E210F"/>
    <w:rsid w:val="68D128E1"/>
    <w:rsid w:val="693D54D2"/>
    <w:rsid w:val="6A1D1B56"/>
    <w:rsid w:val="6AD018B4"/>
    <w:rsid w:val="6B036F9E"/>
    <w:rsid w:val="6B5B0B88"/>
    <w:rsid w:val="6B662E80"/>
    <w:rsid w:val="6BE0108D"/>
    <w:rsid w:val="6C7434BE"/>
    <w:rsid w:val="6CC8224D"/>
    <w:rsid w:val="6D003795"/>
    <w:rsid w:val="6D1A237D"/>
    <w:rsid w:val="6D3639D2"/>
    <w:rsid w:val="6D45564C"/>
    <w:rsid w:val="6E6935BC"/>
    <w:rsid w:val="6E7361E8"/>
    <w:rsid w:val="6F370FC4"/>
    <w:rsid w:val="6F421E67"/>
    <w:rsid w:val="6F5E0C47"/>
    <w:rsid w:val="6FB24AEE"/>
    <w:rsid w:val="71A87F57"/>
    <w:rsid w:val="728C5ACB"/>
    <w:rsid w:val="73CF79E1"/>
    <w:rsid w:val="747B5DF7"/>
    <w:rsid w:val="7487654A"/>
    <w:rsid w:val="75BF7F65"/>
    <w:rsid w:val="782A00B9"/>
    <w:rsid w:val="786372CE"/>
    <w:rsid w:val="78DA7590"/>
    <w:rsid w:val="797F3C93"/>
    <w:rsid w:val="798219D5"/>
    <w:rsid w:val="79D55FA9"/>
    <w:rsid w:val="7AD16771"/>
    <w:rsid w:val="7B42766E"/>
    <w:rsid w:val="7B474C85"/>
    <w:rsid w:val="7B784E3E"/>
    <w:rsid w:val="7B7B492E"/>
    <w:rsid w:val="7B8E1B67"/>
    <w:rsid w:val="7BF32717"/>
    <w:rsid w:val="7C52740B"/>
    <w:rsid w:val="7C5B0E2F"/>
    <w:rsid w:val="7CAA7279"/>
    <w:rsid w:val="7D0D15B6"/>
    <w:rsid w:val="7E0E55E6"/>
    <w:rsid w:val="7EFE1AFE"/>
    <w:rsid w:val="7F0F5AB9"/>
    <w:rsid w:val="7F9D4E73"/>
    <w:rsid w:val="7FF62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b/>
      <w:bCs/>
      <w:kern w:val="0"/>
      <w:sz w:val="27"/>
      <w:szCs w:val="27"/>
    </w:rPr>
  </w:style>
  <w:style w:type="paragraph" w:styleId="5">
    <w:name w:val="heading 4"/>
    <w:basedOn w:val="1"/>
    <w:next w:val="1"/>
    <w:qFormat/>
    <w:uiPriority w:val="0"/>
    <w:pPr>
      <w:spacing w:before="100" w:beforeAutospacing="1" w:after="100" w:afterAutospacing="1"/>
      <w:jc w:val="left"/>
      <w:outlineLvl w:val="3"/>
    </w:pPr>
    <w:rPr>
      <w:rFonts w:hint="eastAsia" w:ascii="宋体" w:hAnsi="宋体"/>
      <w:b/>
      <w:bCs/>
      <w:kern w:val="0"/>
      <w:sz w:val="24"/>
    </w:rPr>
  </w:style>
  <w:style w:type="paragraph" w:styleId="6">
    <w:name w:val="heading 5"/>
    <w:basedOn w:val="1"/>
    <w:next w:val="1"/>
    <w:semiHidden/>
    <w:unhideWhenUsed/>
    <w:qFormat/>
    <w:uiPriority w:val="0"/>
    <w:pPr>
      <w:spacing w:before="100" w:beforeAutospacing="1" w:after="100" w:afterAutospacing="1"/>
      <w:jc w:val="left"/>
      <w:outlineLvl w:val="4"/>
    </w:pPr>
    <w:rPr>
      <w:rFonts w:hint="eastAsia" w:ascii="宋体" w:hAnsi="宋体"/>
      <w:b/>
      <w:bCs/>
      <w:kern w:val="0"/>
      <w:sz w:val="20"/>
      <w:szCs w:val="20"/>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0"/>
    <w:pPr>
      <w:spacing w:before="100" w:beforeAutospacing="1" w:after="100" w:afterAutospacing="1"/>
      <w:jc w:val="left"/>
    </w:pPr>
    <w:rPr>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1071</Words>
  <Characters>1089</Characters>
  <Lines>9</Lines>
  <Paragraphs>2</Paragraphs>
  <TotalTime>0</TotalTime>
  <ScaleCrop>false</ScaleCrop>
  <LinksUpToDate>false</LinksUpToDate>
  <CharactersWithSpaces>1243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2025-06-13T03:08:00Z</dcterms:created>
  <dc:creator>cyipxm5</dc:creator>
  <cp:lastModifiedBy>你走啊</cp:lastModifiedBy>
  <dcterms:modified xsi:type="dcterms:W3CDTF">2026-03-09T03:21:43Z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E447DA49FF83437BA5C0553F64A6E370_13</vt:lpwstr>
  </property>
  <property fmtid="{D5CDD505-2E9C-101B-9397-08002B2CF9AE}" pid="4" name="KSOTemplateDocerSaveRecord">
    <vt:lpwstr>eyJoZGlkIjoiYWJlMTc4NGIxMGQzZGM3ZTI0N2NkOWFkZjAxZDY0MjciLCJ1c2VySWQiOiIzODg4NjQwMzAifQ==</vt:lpwstr>
  </property>
</Properties>
</file>