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CE43A">
      <w:pPr>
        <w:pStyle w:val="2"/>
        <w:jc w:val="center"/>
        <w:rPr>
          <w:rFonts w:ascii="Times New Roman" w:hAnsi="Times New Roman"/>
        </w:rPr>
      </w:pPr>
      <w:bookmarkStart w:id="0" w:name="_GoBack"/>
      <w:bookmarkEnd w:id="0"/>
    </w:p>
    <w:p w14:paraId="05366900">
      <w:pPr>
        <w:pStyle w:val="2"/>
        <w:jc w:val="center"/>
        <w:rPr>
          <w:rFonts w:ascii="Times New Roman" w:hAnsi="Times New Roman"/>
        </w:rPr>
      </w:pPr>
      <w:r>
        <w:rPr>
          <w:rFonts w:hint="eastAsia" w:ascii="Times New Roman" w:hAnsi="Times New Roman"/>
        </w:rPr>
        <w:t xml:space="preserve">  企业技术开发项目立项报告</w:t>
      </w:r>
    </w:p>
    <w:p w14:paraId="373EFEF3">
      <w:pPr>
        <w:spacing w:line="480" w:lineRule="auto"/>
        <w:jc w:val="center"/>
        <w:rPr>
          <w:rFonts w:ascii="Times New Roman" w:hAnsi="Times New Roman"/>
          <w:sz w:val="28"/>
          <w:szCs w:val="28"/>
        </w:rPr>
      </w:pPr>
    </w:p>
    <w:p w14:paraId="13B1D655">
      <w:pPr>
        <w:spacing w:line="480" w:lineRule="auto"/>
        <w:jc w:val="center"/>
        <w:rPr>
          <w:rFonts w:ascii="Times New Roman" w:hAnsi="Times New Roman"/>
          <w:sz w:val="28"/>
          <w:szCs w:val="28"/>
        </w:rPr>
      </w:pPr>
    </w:p>
    <w:p w14:paraId="77EA4532">
      <w:pPr>
        <w:spacing w:line="720" w:lineRule="auto"/>
        <w:rPr>
          <w:rFonts w:ascii="Times New Roman" w:hAnsi="Times New Roman"/>
          <w:sz w:val="28"/>
          <w:szCs w:val="28"/>
        </w:rPr>
      </w:pPr>
      <w:r>
        <w:rPr>
          <w:rFonts w:hint="eastAsia" w:ascii="Times New Roman" w:hAnsi="Times New Roman"/>
          <w:sz w:val="28"/>
          <w:szCs w:val="28"/>
        </w:rPr>
        <w:t>项目名称：</w:t>
      </w:r>
      <w:r>
        <w:rPr>
          <w:rFonts w:hint="eastAsia" w:ascii="Times New Roman" w:hAnsi="Times New Roman"/>
          <w:sz w:val="28"/>
          <w:szCs w:val="28"/>
          <w:u w:val="thick"/>
        </w:rPr>
        <w:t xml:space="preserve">   适用于狭缝涂布设备的核心供料零部件的研发            </w:t>
      </w:r>
    </w:p>
    <w:p w14:paraId="1663ABFD">
      <w:pPr>
        <w:spacing w:line="720" w:lineRule="auto"/>
        <w:rPr>
          <w:rFonts w:ascii="Times New Roman" w:hAnsi="Times New Roman"/>
          <w:sz w:val="28"/>
          <w:szCs w:val="28"/>
          <w:u w:val="thick"/>
        </w:rPr>
      </w:pPr>
      <w:r>
        <w:rPr>
          <w:rFonts w:hint="eastAsia" w:ascii="Times New Roman" w:hAnsi="Times New Roman"/>
          <w:sz w:val="28"/>
          <w:szCs w:val="28"/>
        </w:rPr>
        <w:t>企业名称：</w:t>
      </w:r>
      <w:r>
        <w:rPr>
          <w:rFonts w:hint="eastAsia" w:ascii="Times New Roman" w:hAnsi="Times New Roman"/>
          <w:sz w:val="28"/>
          <w:szCs w:val="28"/>
          <w:u w:val="thick"/>
        </w:rPr>
        <w:t xml:space="preserve">            上海索屿智能科技有限公司             </w:t>
      </w:r>
    </w:p>
    <w:p w14:paraId="606F024F">
      <w:pPr>
        <w:spacing w:line="720" w:lineRule="auto"/>
        <w:rPr>
          <w:rFonts w:ascii="Times New Roman" w:hAnsi="Times New Roman"/>
          <w:sz w:val="28"/>
          <w:szCs w:val="28"/>
        </w:rPr>
      </w:pPr>
      <w:r>
        <w:rPr>
          <w:rFonts w:hint="eastAsia" w:ascii="Times New Roman" w:hAnsi="Times New Roman"/>
          <w:sz w:val="28"/>
          <w:szCs w:val="28"/>
        </w:rPr>
        <w:t>企业法人：</w:t>
      </w:r>
      <w:r>
        <w:rPr>
          <w:rFonts w:hint="eastAsia" w:ascii="Times New Roman" w:hAnsi="Times New Roman"/>
          <w:sz w:val="28"/>
          <w:szCs w:val="28"/>
          <w:u w:val="thick"/>
        </w:rPr>
        <w:t xml:space="preserve">                    郑</w:t>
      </w:r>
      <w:r>
        <w:rPr>
          <w:rFonts w:hint="eastAsia" w:ascii="Times New Roman" w:hAnsi="Times New Roman"/>
          <w:sz w:val="28"/>
          <w:szCs w:val="28"/>
          <w:u w:val="thick"/>
          <w:lang w:val="en-US" w:eastAsia="zh-CN"/>
        </w:rPr>
        <w:t xml:space="preserve">  </w:t>
      </w:r>
      <w:r>
        <w:rPr>
          <w:rFonts w:hint="eastAsia" w:ascii="Times New Roman" w:hAnsi="Times New Roman"/>
          <w:sz w:val="28"/>
          <w:szCs w:val="28"/>
          <w:u w:val="thick"/>
        </w:rPr>
        <w:t xml:space="preserve">涵                        </w:t>
      </w:r>
    </w:p>
    <w:p w14:paraId="77CDA646">
      <w:pPr>
        <w:spacing w:line="720" w:lineRule="auto"/>
        <w:rPr>
          <w:rFonts w:ascii="Times New Roman" w:hAnsi="Times New Roman"/>
          <w:sz w:val="28"/>
          <w:szCs w:val="28"/>
          <w:u w:val="thick"/>
        </w:rPr>
      </w:pPr>
      <w:r>
        <w:rPr>
          <w:rFonts w:hint="eastAsia" w:ascii="Times New Roman" w:hAnsi="Times New Roman"/>
          <w:sz w:val="28"/>
          <w:szCs w:val="28"/>
        </w:rPr>
        <w:t>项目负责人：</w:t>
      </w:r>
      <w:r>
        <w:rPr>
          <w:rFonts w:hint="eastAsia" w:ascii="Times New Roman" w:hAnsi="Times New Roman"/>
          <w:sz w:val="28"/>
          <w:szCs w:val="28"/>
          <w:u w:val="thick"/>
        </w:rPr>
        <w:t xml:space="preserve">                  汪永太                    </w:t>
      </w:r>
      <w:r>
        <w:rPr>
          <w:rFonts w:hint="eastAsia" w:ascii="Times New Roman" w:hAnsi="Times New Roman"/>
          <w:sz w:val="28"/>
          <w:szCs w:val="28"/>
          <w:u w:val="thick"/>
          <w:lang w:val="en-US" w:eastAsia="zh-CN"/>
        </w:rPr>
        <w:t xml:space="preserve"> </w:t>
      </w:r>
      <w:r>
        <w:rPr>
          <w:rFonts w:hint="eastAsia" w:ascii="Times New Roman" w:hAnsi="Times New Roman"/>
          <w:sz w:val="28"/>
          <w:szCs w:val="28"/>
          <w:u w:val="thick"/>
        </w:rPr>
        <w:t xml:space="preserve">      </w:t>
      </w:r>
    </w:p>
    <w:p w14:paraId="056743B8">
      <w:pPr>
        <w:spacing w:line="720" w:lineRule="auto"/>
        <w:rPr>
          <w:rFonts w:ascii="Times New Roman" w:hAnsi="Times New Roman"/>
          <w:sz w:val="28"/>
          <w:szCs w:val="28"/>
        </w:rPr>
      </w:pPr>
      <w:r>
        <w:rPr>
          <w:rFonts w:hint="eastAsia" w:ascii="Times New Roman" w:hAnsi="Times New Roman"/>
          <w:sz w:val="28"/>
          <w:szCs w:val="28"/>
        </w:rPr>
        <w:t>项目起止时间：</w:t>
      </w:r>
      <w:r>
        <w:rPr>
          <w:rFonts w:hint="eastAsia" w:ascii="Times New Roman" w:hAnsi="Times New Roman"/>
          <w:sz w:val="28"/>
          <w:szCs w:val="28"/>
          <w:u w:val="thick"/>
        </w:rPr>
        <w:t xml:space="preserve">        2024年01月至2024年12月            </w:t>
      </w:r>
    </w:p>
    <w:p w14:paraId="5BEDBBEF">
      <w:pPr>
        <w:spacing w:line="480" w:lineRule="auto"/>
        <w:jc w:val="center"/>
        <w:rPr>
          <w:rFonts w:ascii="Times New Roman" w:hAnsi="Times New Roman"/>
          <w:sz w:val="28"/>
          <w:szCs w:val="28"/>
        </w:rPr>
      </w:pPr>
    </w:p>
    <w:p w14:paraId="65B1143A">
      <w:pPr>
        <w:spacing w:line="480" w:lineRule="auto"/>
        <w:jc w:val="center"/>
        <w:rPr>
          <w:rFonts w:ascii="Times New Roman" w:hAnsi="Times New Roman"/>
          <w:sz w:val="28"/>
          <w:szCs w:val="28"/>
        </w:rPr>
      </w:pPr>
    </w:p>
    <w:p w14:paraId="21AA1C26">
      <w:pPr>
        <w:spacing w:line="480" w:lineRule="auto"/>
        <w:jc w:val="center"/>
        <w:rPr>
          <w:rFonts w:ascii="Times New Roman" w:hAnsi="Times New Roman"/>
          <w:sz w:val="28"/>
          <w:szCs w:val="28"/>
        </w:rPr>
      </w:pPr>
    </w:p>
    <w:p w14:paraId="7E6743A0">
      <w:pPr>
        <w:spacing w:line="480" w:lineRule="auto"/>
        <w:jc w:val="center"/>
        <w:rPr>
          <w:rFonts w:ascii="Times New Roman" w:hAnsi="Times New Roman"/>
          <w:sz w:val="28"/>
          <w:szCs w:val="28"/>
        </w:rPr>
      </w:pPr>
    </w:p>
    <w:p w14:paraId="6F5036FE">
      <w:pPr>
        <w:spacing w:line="480" w:lineRule="auto"/>
        <w:jc w:val="center"/>
        <w:rPr>
          <w:rFonts w:ascii="Times New Roman" w:hAnsi="Times New Roman"/>
          <w:sz w:val="28"/>
          <w:szCs w:val="28"/>
        </w:rPr>
      </w:pPr>
    </w:p>
    <w:p w14:paraId="44934433">
      <w:pPr>
        <w:spacing w:line="480" w:lineRule="auto"/>
        <w:jc w:val="center"/>
        <w:rPr>
          <w:rFonts w:hint="eastAsia" w:ascii="Times New Roman" w:hAnsi="Times New Roman"/>
          <w:sz w:val="28"/>
          <w:szCs w:val="28"/>
        </w:rPr>
      </w:pPr>
      <w:r>
        <w:rPr>
          <w:rFonts w:hint="eastAsia" w:ascii="Times New Roman" w:hAnsi="Times New Roman"/>
          <w:sz w:val="28"/>
          <w:szCs w:val="28"/>
        </w:rPr>
        <w:t>编制日期:2024年01月04日</w:t>
      </w:r>
    </w:p>
    <w:p w14:paraId="28CBEB7D">
      <w:pPr>
        <w:spacing w:line="480" w:lineRule="auto"/>
        <w:jc w:val="both"/>
        <w:rPr>
          <w:rFonts w:ascii="Times New Roman" w:hAnsi="Times New Roman"/>
          <w:sz w:val="28"/>
          <w:szCs w:val="28"/>
        </w:rPr>
      </w:pPr>
    </w:p>
    <w:p w14:paraId="7BFFC43C">
      <w:pPr>
        <w:rPr>
          <w:rFonts w:ascii="Times New Roman" w:hAnsi="Times New Roman"/>
        </w:rPr>
      </w:pPr>
    </w:p>
    <w:p w14:paraId="51E22B09">
      <w:pPr>
        <w:spacing w:line="360" w:lineRule="auto"/>
        <w:rPr>
          <w:rStyle w:val="13"/>
          <w:rFonts w:hint="eastAsia" w:ascii="Times New Roman" w:hAnsi="Times New Roman"/>
          <w:sz w:val="22"/>
          <w:szCs w:val="22"/>
        </w:rPr>
      </w:pPr>
    </w:p>
    <w:p w14:paraId="4A3E978B">
      <w:pPr>
        <w:spacing w:line="360" w:lineRule="auto"/>
        <w:rPr>
          <w:rStyle w:val="13"/>
          <w:rFonts w:ascii="Times New Roman" w:hAnsi="Times New Roman"/>
          <w:sz w:val="22"/>
          <w:szCs w:val="22"/>
        </w:rPr>
      </w:pPr>
      <w:r>
        <w:rPr>
          <w:rStyle w:val="13"/>
          <w:rFonts w:hint="eastAsia" w:ascii="Times New Roman" w:hAnsi="Times New Roman"/>
          <w:sz w:val="22"/>
          <w:szCs w:val="22"/>
        </w:rPr>
        <w:t>一、项目背景</w:t>
      </w:r>
    </w:p>
    <w:p w14:paraId="6F054F03">
      <w:pPr>
        <w:spacing w:line="360" w:lineRule="auto"/>
        <w:rPr>
          <w:rFonts w:ascii="Times New Roman" w:hAnsi="Times New Roman"/>
          <w:sz w:val="22"/>
          <w:szCs w:val="22"/>
        </w:rPr>
      </w:pPr>
      <w:r>
        <w:rPr>
          <w:rFonts w:hint="eastAsia" w:ascii="Times New Roman" w:hAnsi="Times New Roman"/>
          <w:sz w:val="22"/>
          <w:szCs w:val="22"/>
        </w:rPr>
        <w:t>（一）国内背景</w:t>
      </w:r>
    </w:p>
    <w:p w14:paraId="51C3CF9B">
      <w:pPr>
        <w:spacing w:line="360" w:lineRule="auto"/>
        <w:ind w:firstLine="440" w:firstLineChars="200"/>
        <w:rPr>
          <w:rFonts w:ascii="Times New Roman" w:hAnsi="Times New Roman"/>
          <w:sz w:val="22"/>
          <w:szCs w:val="22"/>
        </w:rPr>
      </w:pPr>
      <w:r>
        <w:rPr>
          <w:rFonts w:ascii="Times New Roman" w:hAnsi="Times New Roman"/>
          <w:sz w:val="22"/>
        </w:rPr>
        <w:t>近年来，随着新能源、半导体等产业的快速发展，对精密涂布工艺的需求日益增长，尤其在锂离子电池制造领域，狭缝涂布设备已成为关键工艺设备之一。当前，国内狭缝涂布设备在供料系统的稳定性、一致性方面仍存在较大提升空间，尤其是在陶瓷浆料等高粘度、易沉降材料的输送过程中，容易出现供料不均、颗粒团聚、杂质残留等问题，影响涂布质量和产品一致性。</w:t>
      </w:r>
    </w:p>
    <w:p w14:paraId="2A834AD9">
      <w:pPr>
        <w:numPr>
          <w:ilvl w:val="0"/>
          <w:numId w:val="1"/>
        </w:numPr>
        <w:spacing w:line="360" w:lineRule="auto"/>
        <w:rPr>
          <w:rFonts w:ascii="Times New Roman" w:hAnsi="Times New Roman"/>
          <w:sz w:val="22"/>
          <w:szCs w:val="22"/>
        </w:rPr>
      </w:pPr>
      <w:r>
        <w:rPr>
          <w:rFonts w:hint="eastAsia" w:ascii="Times New Roman" w:hAnsi="Times New Roman"/>
          <w:sz w:val="22"/>
          <w:szCs w:val="22"/>
        </w:rPr>
        <w:t>国际背景</w:t>
      </w:r>
    </w:p>
    <w:p w14:paraId="1A7940D7">
      <w:pPr>
        <w:spacing w:line="360" w:lineRule="auto"/>
        <w:ind w:firstLine="440" w:firstLineChars="200"/>
        <w:rPr>
          <w:rFonts w:ascii="Times New Roman" w:hAnsi="Times New Roman"/>
          <w:sz w:val="22"/>
          <w:szCs w:val="22"/>
        </w:rPr>
      </w:pPr>
      <w:r>
        <w:rPr>
          <w:rFonts w:ascii="Times New Roman" w:hAnsi="Times New Roman"/>
          <w:sz w:val="22"/>
        </w:rPr>
        <w:t>发达国家在精密供料系统方面已有较为成熟的技术体系，例如日本、德国等企业通过集成高精度泵送系统、智能控制模块，实现了供料过程的连续性和稳定性。同时，国外设备普遍具备较高的自动化水平，能够实现供料过程的实时调节与故障预警，大幅提升了设备运行效率和工艺适配性。</w:t>
      </w:r>
    </w:p>
    <w:p w14:paraId="60B71ED6">
      <w:pPr>
        <w:numPr>
          <w:ilvl w:val="0"/>
          <w:numId w:val="1"/>
        </w:numPr>
        <w:spacing w:line="360" w:lineRule="auto"/>
        <w:rPr>
          <w:rFonts w:ascii="Times New Roman" w:hAnsi="Times New Roman"/>
          <w:sz w:val="22"/>
          <w:szCs w:val="22"/>
        </w:rPr>
      </w:pPr>
      <w:r>
        <w:rPr>
          <w:rFonts w:hint="eastAsia" w:ascii="Times New Roman" w:hAnsi="Times New Roman"/>
          <w:sz w:val="22"/>
          <w:szCs w:val="22"/>
        </w:rPr>
        <w:t>背景总结与项目必要性‌</w:t>
      </w:r>
    </w:p>
    <w:p w14:paraId="795C1656">
      <w:pPr>
        <w:spacing w:line="360" w:lineRule="auto"/>
        <w:ind w:firstLine="440" w:firstLineChars="200"/>
        <w:rPr>
          <w:rFonts w:ascii="Times New Roman" w:hAnsi="Times New Roman"/>
          <w:sz w:val="22"/>
          <w:szCs w:val="22"/>
        </w:rPr>
      </w:pPr>
      <w:r>
        <w:rPr>
          <w:rFonts w:ascii="Times New Roman" w:hAnsi="Times New Roman"/>
          <w:sz w:val="22"/>
        </w:rPr>
        <w:t>当前国内狭缝涂布设备在核心供料部件上仍依赖进口，国产化率低、维护成本高。本项目针对高粘度陶瓷浆料的输送特性，结合企业已有技术积累，开展核心供料零部件的研发，旨在提升国产狭缝涂布设备的供料稳定性与工艺适应性，推动关键部件的自主可控。</w:t>
      </w:r>
    </w:p>
    <w:p w14:paraId="2494943D">
      <w:pPr>
        <w:spacing w:line="360" w:lineRule="auto"/>
        <w:rPr>
          <w:rStyle w:val="13"/>
          <w:rFonts w:ascii="Times New Roman" w:hAnsi="Times New Roman"/>
          <w:sz w:val="22"/>
          <w:szCs w:val="22"/>
        </w:rPr>
      </w:pPr>
      <w:r>
        <w:rPr>
          <w:rStyle w:val="13"/>
          <w:rFonts w:hint="eastAsia" w:ascii="Times New Roman" w:hAnsi="Times New Roman"/>
          <w:sz w:val="22"/>
          <w:szCs w:val="22"/>
        </w:rPr>
        <w:t>二、项目目标</w:t>
      </w:r>
    </w:p>
    <w:p w14:paraId="7F90EDC1">
      <w:pPr>
        <w:spacing w:line="360" w:lineRule="auto"/>
        <w:ind w:left="420" w:leftChars="200"/>
        <w:rPr>
          <w:rFonts w:ascii="Times New Roman" w:hAnsi="Times New Roman" w:cs="Segoe UI"/>
          <w:sz w:val="22"/>
          <w:szCs w:val="22"/>
        </w:rPr>
      </w:pPr>
      <w:r>
        <w:rPr>
          <w:rFonts w:ascii="Times New Roman" w:hAnsi="Times New Roman"/>
          <w:sz w:val="22"/>
        </w:rPr>
        <w:t>本项目围绕狭缝涂布设备的供料系统，重点突破浆料输送稳定性与杂质控制等关键技术，实现以下技术目标：</w:t>
      </w:r>
    </w:p>
    <w:p w14:paraId="6C5985B4">
      <w:pPr>
        <w:numPr>
          <w:ilvl w:val="0"/>
          <w:numId w:val="2"/>
        </w:numPr>
        <w:spacing w:line="360" w:lineRule="auto"/>
        <w:ind w:left="0" w:firstLine="440" w:firstLineChars="200"/>
        <w:rPr>
          <w:rFonts w:ascii="Times New Roman" w:hAnsi="Times New Roman" w:cs="Segoe UI"/>
          <w:sz w:val="22"/>
          <w:szCs w:val="22"/>
        </w:rPr>
      </w:pPr>
      <w:r>
        <w:rPr>
          <w:rFonts w:ascii="Times New Roman" w:hAnsi="Times New Roman"/>
          <w:sz w:val="22"/>
        </w:rPr>
        <w:t>开发具备动态调节能力的搅拌装置，满足不同粘度浆料的稳定输送需求；</w:t>
      </w:r>
    </w:p>
    <w:p w14:paraId="7ED8FA68">
      <w:pPr>
        <w:numPr>
          <w:ilvl w:val="0"/>
          <w:numId w:val="2"/>
        </w:numPr>
        <w:spacing w:line="360" w:lineRule="auto"/>
        <w:ind w:left="0" w:firstLine="440" w:firstLineChars="200"/>
        <w:rPr>
          <w:rFonts w:ascii="Times New Roman" w:hAnsi="Times New Roman" w:cs="Segoe UI"/>
          <w:sz w:val="22"/>
          <w:szCs w:val="22"/>
        </w:rPr>
      </w:pPr>
      <w:r>
        <w:rPr>
          <w:rFonts w:ascii="Times New Roman" w:hAnsi="Times New Roman"/>
          <w:sz w:val="22"/>
        </w:rPr>
        <w:t>构建双通道过滤与除铁系统，提升浆料纯净度；</w:t>
      </w:r>
    </w:p>
    <w:p w14:paraId="32197FE4">
      <w:pPr>
        <w:numPr>
          <w:ilvl w:val="0"/>
          <w:numId w:val="2"/>
        </w:numPr>
        <w:spacing w:line="360" w:lineRule="auto"/>
        <w:ind w:left="0" w:firstLine="440" w:firstLineChars="200"/>
        <w:rPr>
          <w:rFonts w:ascii="Times New Roman" w:hAnsi="Times New Roman" w:cs="Segoe UI"/>
          <w:sz w:val="22"/>
          <w:szCs w:val="22"/>
        </w:rPr>
      </w:pPr>
      <w:r>
        <w:rPr>
          <w:rFonts w:ascii="Times New Roman" w:hAnsi="Times New Roman"/>
          <w:sz w:val="22"/>
        </w:rPr>
        <w:t>集成气动三通阀控制技术，实现供料过程的自动化控制；</w:t>
      </w:r>
    </w:p>
    <w:p w14:paraId="4158C999">
      <w:pPr>
        <w:numPr>
          <w:ilvl w:val="0"/>
          <w:numId w:val="2"/>
        </w:numPr>
        <w:spacing w:line="360" w:lineRule="auto"/>
        <w:ind w:left="0" w:firstLine="440" w:firstLineChars="200"/>
        <w:rPr>
          <w:rFonts w:ascii="Times New Roman" w:hAnsi="Times New Roman" w:cs="Segoe UI"/>
          <w:sz w:val="22"/>
          <w:szCs w:val="22"/>
        </w:rPr>
      </w:pPr>
      <w:r>
        <w:rPr>
          <w:rFonts w:ascii="Times New Roman" w:hAnsi="Times New Roman"/>
          <w:sz w:val="22"/>
        </w:rPr>
        <w:t>设计回流与卸料结构，提升系统安全性与操作灵活性。</w:t>
      </w:r>
    </w:p>
    <w:p w14:paraId="740D4CF9">
      <w:pPr>
        <w:spacing w:line="360" w:lineRule="auto"/>
        <w:rPr>
          <w:rStyle w:val="13"/>
          <w:rFonts w:ascii="Times New Roman" w:hAnsi="Times New Roman"/>
          <w:sz w:val="22"/>
          <w:szCs w:val="22"/>
        </w:rPr>
      </w:pPr>
      <w:r>
        <w:rPr>
          <w:rStyle w:val="13"/>
          <w:rFonts w:hint="eastAsia" w:ascii="Times New Roman" w:hAnsi="Times New Roman"/>
          <w:sz w:val="22"/>
          <w:szCs w:val="22"/>
        </w:rPr>
        <w:t>三、预期效益与挑战</w:t>
      </w:r>
    </w:p>
    <w:p w14:paraId="4BB2C039">
      <w:pPr>
        <w:spacing w:line="360" w:lineRule="auto"/>
        <w:rPr>
          <w:rFonts w:ascii="Times New Roman" w:hAnsi="Times New Roman"/>
          <w:sz w:val="22"/>
          <w:szCs w:val="22"/>
        </w:rPr>
      </w:pPr>
      <w:r>
        <w:rPr>
          <w:rFonts w:hint="eastAsia" w:ascii="Times New Roman" w:hAnsi="Times New Roman"/>
          <w:sz w:val="22"/>
          <w:szCs w:val="22"/>
        </w:rPr>
        <w:t>（一）预期效益</w:t>
      </w:r>
    </w:p>
    <w:p w14:paraId="466253A4">
      <w:pPr>
        <w:numPr>
          <w:ilvl w:val="0"/>
          <w:numId w:val="3"/>
        </w:numPr>
        <w:spacing w:line="360" w:lineRule="auto"/>
        <w:ind w:left="0" w:firstLine="440" w:firstLineChars="200"/>
        <w:rPr>
          <w:rFonts w:ascii="Times New Roman" w:hAnsi="Times New Roman" w:cs="Segoe UI"/>
          <w:sz w:val="22"/>
          <w:szCs w:val="22"/>
        </w:rPr>
      </w:pPr>
      <w:r>
        <w:rPr>
          <w:rFonts w:ascii="Times New Roman" w:hAnsi="Times New Roman"/>
          <w:sz w:val="22"/>
        </w:rPr>
        <w:t>经济效益：提升设备运行效率，降低维护频率，延长关键部件使用寿命。</w:t>
      </w:r>
    </w:p>
    <w:p w14:paraId="2D2CF7E5">
      <w:pPr>
        <w:numPr>
          <w:ilvl w:val="0"/>
          <w:numId w:val="3"/>
        </w:numPr>
        <w:spacing w:line="360" w:lineRule="auto"/>
        <w:ind w:left="0" w:firstLine="440" w:firstLineChars="200"/>
        <w:rPr>
          <w:rFonts w:ascii="Times New Roman" w:hAnsi="Times New Roman" w:cs="Segoe UI"/>
          <w:sz w:val="22"/>
          <w:szCs w:val="22"/>
        </w:rPr>
      </w:pPr>
      <w:r>
        <w:rPr>
          <w:rFonts w:ascii="Times New Roman" w:hAnsi="Times New Roman"/>
          <w:sz w:val="22"/>
        </w:rPr>
        <w:t>社会效益：推动狭缝涂布设备核心部件国产化进程，减少对外依赖。</w:t>
      </w:r>
    </w:p>
    <w:p w14:paraId="4901C4FD">
      <w:pPr>
        <w:numPr>
          <w:ilvl w:val="0"/>
          <w:numId w:val="3"/>
        </w:numPr>
        <w:spacing w:line="360" w:lineRule="auto"/>
        <w:ind w:left="0" w:firstLine="440" w:firstLineChars="200"/>
        <w:rPr>
          <w:rFonts w:ascii="Times New Roman" w:hAnsi="Times New Roman" w:cs="Segoe UI"/>
          <w:sz w:val="22"/>
          <w:szCs w:val="22"/>
        </w:rPr>
      </w:pPr>
      <w:r>
        <w:rPr>
          <w:rFonts w:ascii="Times New Roman" w:hAnsi="Times New Roman"/>
          <w:sz w:val="22"/>
        </w:rPr>
        <w:t>技术效益：提高供料均匀性，改善涂布质量一致性，支持高精度工艺需求。</w:t>
      </w:r>
    </w:p>
    <w:p w14:paraId="6A5991C9">
      <w:pPr>
        <w:spacing w:line="360" w:lineRule="auto"/>
        <w:rPr>
          <w:rFonts w:ascii="Times New Roman" w:hAnsi="Times New Roman" w:eastAsia="Segoe UI" w:cs="Segoe UI"/>
          <w:sz w:val="22"/>
          <w:szCs w:val="22"/>
        </w:rPr>
      </w:pPr>
      <w:r>
        <w:rPr>
          <w:rFonts w:hint="eastAsia" w:ascii="Times New Roman" w:hAnsi="Times New Roman" w:eastAsia="Segoe UI" w:cs="Segoe UI"/>
          <w:sz w:val="22"/>
          <w:szCs w:val="22"/>
        </w:rPr>
        <w:t>（二）面临的挑战</w:t>
      </w:r>
    </w:p>
    <w:p w14:paraId="549729E2">
      <w:pPr>
        <w:numPr>
          <w:ilvl w:val="0"/>
          <w:numId w:val="4"/>
        </w:numPr>
        <w:spacing w:line="360" w:lineRule="auto"/>
        <w:ind w:left="0" w:firstLine="440" w:firstLineChars="200"/>
        <w:rPr>
          <w:rFonts w:ascii="Times New Roman" w:hAnsi="Times New Roman" w:cs="Segoe UI"/>
          <w:sz w:val="22"/>
          <w:szCs w:val="22"/>
        </w:rPr>
      </w:pPr>
      <w:r>
        <w:rPr>
          <w:rFonts w:ascii="Times New Roman" w:hAnsi="Times New Roman"/>
          <w:sz w:val="22"/>
        </w:rPr>
        <w:t>技术适配性：不同材料体系对供料系统的要求差异较大，需进行多轮测试验证；</w:t>
      </w:r>
    </w:p>
    <w:p w14:paraId="62330120">
      <w:pPr>
        <w:numPr>
          <w:ilvl w:val="0"/>
          <w:numId w:val="4"/>
        </w:numPr>
        <w:spacing w:line="360" w:lineRule="auto"/>
        <w:ind w:left="0" w:firstLine="440" w:firstLineChars="200"/>
        <w:rPr>
          <w:rFonts w:ascii="Times New Roman" w:hAnsi="Times New Roman" w:cs="Segoe UI"/>
          <w:sz w:val="22"/>
          <w:szCs w:val="22"/>
        </w:rPr>
      </w:pPr>
      <w:r>
        <w:rPr>
          <w:rFonts w:ascii="Times New Roman" w:hAnsi="Times New Roman"/>
          <w:sz w:val="22"/>
        </w:rPr>
        <w:t>控制精度：气动与PLC系统的协同控制需进一步优化，确保响应及时性与稳定性；</w:t>
      </w:r>
    </w:p>
    <w:p w14:paraId="47F5B13D">
      <w:pPr>
        <w:numPr>
          <w:ilvl w:val="0"/>
          <w:numId w:val="4"/>
        </w:numPr>
        <w:spacing w:line="360" w:lineRule="auto"/>
        <w:ind w:left="0" w:firstLine="440" w:firstLineChars="200"/>
        <w:rPr>
          <w:rFonts w:ascii="Times New Roman" w:hAnsi="Times New Roman" w:cs="Segoe UI"/>
          <w:sz w:val="22"/>
          <w:szCs w:val="22"/>
        </w:rPr>
      </w:pPr>
      <w:r>
        <w:rPr>
          <w:rFonts w:ascii="Times New Roman" w:hAnsi="Times New Roman"/>
          <w:sz w:val="22"/>
        </w:rPr>
        <w:t>市场接受度：下游客户对国产核心部件的可靠性仍存在疑虑，推广初期需加强应用验证；</w:t>
      </w:r>
    </w:p>
    <w:p w14:paraId="5C703BF8">
      <w:pPr>
        <w:numPr>
          <w:ilvl w:val="0"/>
          <w:numId w:val="4"/>
        </w:numPr>
        <w:spacing w:line="360" w:lineRule="auto"/>
        <w:ind w:left="0" w:firstLine="440" w:firstLineChars="200"/>
        <w:rPr>
          <w:rFonts w:ascii="Times New Roman" w:hAnsi="Times New Roman" w:cs="Segoe UI"/>
          <w:sz w:val="22"/>
          <w:szCs w:val="22"/>
        </w:rPr>
      </w:pPr>
      <w:r>
        <w:rPr>
          <w:rFonts w:ascii="Times New Roman" w:hAnsi="Times New Roman"/>
          <w:sz w:val="22"/>
        </w:rPr>
        <w:t>项目预算：初步估算项目研发总预算为</w:t>
      </w:r>
      <w:r>
        <w:rPr>
          <w:rFonts w:ascii="Times New Roman" w:hAnsi="Times New Roman"/>
          <w:color w:val="0000FF"/>
          <w:sz w:val="22"/>
        </w:rPr>
        <w:t>55</w:t>
      </w:r>
      <w:r>
        <w:rPr>
          <w:rFonts w:ascii="Times New Roman" w:hAnsi="Times New Roman"/>
          <w:sz w:val="22"/>
        </w:rPr>
        <w:t>万元（具体金额待进一步细化）。</w:t>
      </w:r>
    </w:p>
    <w:p w14:paraId="3C90F6C2">
      <w:pPr>
        <w:spacing w:line="360" w:lineRule="auto"/>
        <w:jc w:val="right"/>
        <w:rPr>
          <w:rFonts w:ascii="Times New Roman" w:hAnsi="Times New Roman"/>
          <w:sz w:val="22"/>
          <w:szCs w:val="22"/>
        </w:rPr>
      </w:pPr>
    </w:p>
    <w:p w14:paraId="24DD5F74">
      <w:pPr>
        <w:spacing w:line="360" w:lineRule="auto"/>
        <w:jc w:val="right"/>
        <w:rPr>
          <w:rFonts w:ascii="Times New Roman" w:hAnsi="Times New Roman"/>
          <w:sz w:val="22"/>
          <w:szCs w:val="22"/>
        </w:rPr>
      </w:pPr>
      <w:r>
        <w:rPr>
          <w:rFonts w:hint="eastAsia" w:ascii="Times New Roman" w:hAnsi="Times New Roman"/>
          <w:sz w:val="22"/>
          <w:szCs w:val="22"/>
        </w:rPr>
        <w:t>上海索屿智能科技有限公司</w:t>
      </w:r>
    </w:p>
    <w:p w14:paraId="4615EBDB">
      <w:pPr>
        <w:spacing w:line="360" w:lineRule="auto"/>
        <w:jc w:val="right"/>
        <w:rPr>
          <w:rFonts w:hint="eastAsia" w:ascii="Times New Roman" w:hAnsi="Times New Roman"/>
          <w:sz w:val="22"/>
          <w:szCs w:val="22"/>
        </w:rPr>
      </w:pPr>
      <w:r>
        <w:rPr>
          <w:rFonts w:hint="eastAsia" w:ascii="Times New Roman" w:hAnsi="Times New Roman"/>
          <w:sz w:val="22"/>
          <w:szCs w:val="22"/>
        </w:rPr>
        <w:t>2024年1月4日</w:t>
      </w:r>
    </w:p>
    <w:p w14:paraId="7122F011">
      <w:pPr>
        <w:pStyle w:val="3"/>
        <w:jc w:val="center"/>
        <w:rPr>
          <w:rFonts w:ascii="Times New Roman" w:hAnsi="Times New Roman"/>
          <w:sz w:val="36"/>
          <w:szCs w:val="28"/>
        </w:rPr>
      </w:pPr>
      <w:r>
        <w:rPr>
          <w:rFonts w:hint="eastAsia" w:ascii="Times New Roman" w:hAnsi="Times New Roman"/>
          <w:sz w:val="22"/>
          <w:szCs w:val="22"/>
        </w:rPr>
        <w:br w:type="page"/>
      </w:r>
      <w:r>
        <w:rPr>
          <w:rFonts w:hint="eastAsia" w:ascii="Times New Roman" w:hAnsi="Times New Roman"/>
          <w:sz w:val="36"/>
          <w:szCs w:val="28"/>
        </w:rPr>
        <w:t>项目立项通知</w:t>
      </w:r>
    </w:p>
    <w:p w14:paraId="2C84FAB8">
      <w:pPr>
        <w:spacing w:line="360" w:lineRule="auto"/>
        <w:rPr>
          <w:rFonts w:ascii="Times New Roman" w:hAnsi="Times New Roman"/>
          <w:sz w:val="22"/>
          <w:szCs w:val="28"/>
        </w:rPr>
      </w:pPr>
      <w:r>
        <w:rPr>
          <w:rFonts w:hint="eastAsia" w:ascii="Times New Roman" w:hAnsi="Times New Roman"/>
          <w:sz w:val="22"/>
          <w:szCs w:val="28"/>
        </w:rPr>
        <w:t>各部门：</w:t>
      </w:r>
    </w:p>
    <w:p w14:paraId="55C20CA3">
      <w:pPr>
        <w:spacing w:line="360" w:lineRule="auto"/>
        <w:ind w:firstLine="440" w:firstLineChars="200"/>
        <w:rPr>
          <w:rFonts w:ascii="Times New Roman" w:hAnsi="Times New Roman"/>
          <w:sz w:val="22"/>
          <w:szCs w:val="28"/>
        </w:rPr>
      </w:pPr>
      <w:r>
        <w:rPr>
          <w:rFonts w:ascii="Times New Roman" w:hAnsi="Times New Roman"/>
          <w:sz w:val="22"/>
        </w:rPr>
        <w:t>狭缝涂布设备广泛应用于锂电池、电子材料、薄膜材料等领域，对供料系统的稳定性、均匀性和操作便利性提出了较高要求。为提升设备核心零部件的性能，解决现有供料系统中浆料沉降、输送不均、清洗不便等问题，我司决定立项研发“适用于狭缝涂布设备的核心供料零部件的研发”项目。请项目负责人</w:t>
      </w:r>
      <w:r>
        <w:rPr>
          <w:rFonts w:hint="eastAsia" w:ascii="Times New Roman" w:hAnsi="Times New Roman"/>
          <w:sz w:val="22"/>
        </w:rPr>
        <w:t>汪永太</w:t>
      </w:r>
      <w:r>
        <w:rPr>
          <w:rFonts w:ascii="Times New Roman" w:hAnsi="Times New Roman"/>
          <w:sz w:val="22"/>
        </w:rPr>
        <w:t>及团队成员严格按照项目计划执行，确保项目按时、按质、按量完成。同时，公司各相关部门应给予全力支持和配合，共同推动项目的顺利实施。</w:t>
      </w:r>
    </w:p>
    <w:p w14:paraId="6BCA5D14">
      <w:pPr>
        <w:spacing w:line="360" w:lineRule="auto"/>
        <w:ind w:firstLine="440" w:firstLineChars="200"/>
        <w:rPr>
          <w:rFonts w:ascii="Times New Roman" w:hAnsi="Times New Roman"/>
          <w:sz w:val="22"/>
          <w:szCs w:val="28"/>
        </w:rPr>
      </w:pPr>
    </w:p>
    <w:p w14:paraId="1853638B">
      <w:pPr>
        <w:spacing w:line="360" w:lineRule="auto"/>
        <w:rPr>
          <w:rStyle w:val="13"/>
          <w:rFonts w:ascii="Times New Roman" w:hAnsi="Times New Roman"/>
          <w:sz w:val="22"/>
          <w:szCs w:val="28"/>
        </w:rPr>
      </w:pPr>
      <w:r>
        <w:rPr>
          <w:rStyle w:val="13"/>
          <w:rFonts w:hint="eastAsia" w:ascii="Times New Roman" w:hAnsi="Times New Roman"/>
          <w:sz w:val="22"/>
          <w:szCs w:val="28"/>
        </w:rPr>
        <w:t>一、项目信息</w:t>
      </w:r>
    </w:p>
    <w:p w14:paraId="5EEC3B10">
      <w:pPr>
        <w:spacing w:line="360" w:lineRule="auto"/>
        <w:rPr>
          <w:rFonts w:hint="eastAsia" w:ascii="Times New Roman" w:hAnsi="Times New Roman" w:eastAsia="宋体"/>
          <w:sz w:val="22"/>
          <w:szCs w:val="28"/>
          <w:lang w:eastAsia="zh-CN"/>
        </w:rPr>
      </w:pPr>
      <w:r>
        <w:rPr>
          <w:rFonts w:hint="eastAsia" w:ascii="Times New Roman" w:hAnsi="Times New Roman"/>
          <w:sz w:val="22"/>
          <w:szCs w:val="28"/>
        </w:rPr>
        <w:t>立项编号：</w:t>
      </w:r>
      <w:r>
        <w:rPr>
          <w:rFonts w:hint="eastAsia" w:ascii="Times New Roman" w:hAnsi="Times New Roman"/>
          <w:sz w:val="22"/>
          <w:szCs w:val="28"/>
          <w:lang w:val="en-US" w:eastAsia="zh-CN"/>
        </w:rPr>
        <w:t>SOYU</w:t>
      </w:r>
      <w:r>
        <w:rPr>
          <w:rFonts w:hint="eastAsia" w:ascii="Times New Roman" w:hAnsi="Times New Roman"/>
          <w:sz w:val="22"/>
          <w:szCs w:val="28"/>
        </w:rPr>
        <w:t>20240</w:t>
      </w:r>
      <w:r>
        <w:rPr>
          <w:rFonts w:hint="eastAsia" w:ascii="Times New Roman" w:hAnsi="Times New Roman"/>
          <w:sz w:val="22"/>
          <w:szCs w:val="28"/>
          <w:lang w:val="en-US" w:eastAsia="zh-CN"/>
        </w:rPr>
        <w:t>1</w:t>
      </w:r>
    </w:p>
    <w:p w14:paraId="07F8B702">
      <w:pPr>
        <w:spacing w:line="360" w:lineRule="auto"/>
        <w:rPr>
          <w:rFonts w:ascii="Times New Roman" w:hAnsi="Times New Roman"/>
          <w:sz w:val="22"/>
          <w:szCs w:val="28"/>
        </w:rPr>
      </w:pPr>
      <w:r>
        <w:rPr>
          <w:rFonts w:hint="eastAsia" w:ascii="Times New Roman" w:hAnsi="Times New Roman"/>
          <w:sz w:val="22"/>
          <w:szCs w:val="28"/>
        </w:rPr>
        <w:t>发文日期：2024年1月5日</w:t>
      </w:r>
    </w:p>
    <w:p w14:paraId="4C0AA193">
      <w:pPr>
        <w:spacing w:line="360" w:lineRule="auto"/>
        <w:rPr>
          <w:rFonts w:ascii="Times New Roman" w:hAnsi="Times New Roman"/>
          <w:sz w:val="22"/>
          <w:szCs w:val="28"/>
        </w:rPr>
      </w:pPr>
      <w:r>
        <w:rPr>
          <w:rFonts w:hint="eastAsia" w:ascii="Times New Roman" w:hAnsi="Times New Roman"/>
          <w:sz w:val="22"/>
          <w:szCs w:val="28"/>
        </w:rPr>
        <w:t>项目名称：适用于狭缝涂布设备的核心供料零部件的研发</w:t>
      </w:r>
    </w:p>
    <w:p w14:paraId="4A02BC50">
      <w:pPr>
        <w:spacing w:line="360" w:lineRule="auto"/>
        <w:rPr>
          <w:rFonts w:ascii="Times New Roman" w:hAnsi="Times New Roman"/>
          <w:sz w:val="22"/>
          <w:szCs w:val="28"/>
        </w:rPr>
      </w:pPr>
      <w:r>
        <w:rPr>
          <w:rFonts w:hint="eastAsia" w:ascii="Times New Roman" w:hAnsi="Times New Roman"/>
          <w:sz w:val="22"/>
          <w:szCs w:val="28"/>
        </w:rPr>
        <w:t>项目负责人：汪永太</w:t>
      </w:r>
    </w:p>
    <w:p w14:paraId="5D0E6906">
      <w:pPr>
        <w:spacing w:line="360" w:lineRule="auto"/>
        <w:rPr>
          <w:rFonts w:hint="eastAsia" w:ascii="Times New Roman" w:hAnsi="Times New Roman"/>
          <w:sz w:val="22"/>
          <w:szCs w:val="28"/>
        </w:rPr>
      </w:pPr>
      <w:r>
        <w:rPr>
          <w:rFonts w:hint="eastAsia" w:ascii="Times New Roman" w:hAnsi="Times New Roman"/>
          <w:sz w:val="22"/>
          <w:szCs w:val="28"/>
        </w:rPr>
        <w:t>项目团队：汪永太、毕京轩、程勇、贺卓峰、林翔、刘鹏宇、王增、郑涵</w:t>
      </w:r>
    </w:p>
    <w:p w14:paraId="36043847">
      <w:pPr>
        <w:spacing w:line="360" w:lineRule="auto"/>
        <w:rPr>
          <w:rFonts w:ascii="Times New Roman" w:hAnsi="Times New Roman"/>
          <w:sz w:val="22"/>
          <w:szCs w:val="28"/>
        </w:rPr>
      </w:pPr>
      <w:r>
        <w:rPr>
          <w:rFonts w:hint="eastAsia" w:ascii="Times New Roman" w:hAnsi="Times New Roman"/>
          <w:sz w:val="22"/>
          <w:szCs w:val="28"/>
        </w:rPr>
        <w:t>项目周期：2024年01月04日至2024年12月31日</w:t>
      </w:r>
    </w:p>
    <w:p w14:paraId="5949DD87">
      <w:pPr>
        <w:spacing w:line="360" w:lineRule="auto"/>
        <w:rPr>
          <w:rFonts w:ascii="Times New Roman" w:hAnsi="Times New Roman"/>
          <w:color w:val="0000FF"/>
          <w:sz w:val="22"/>
          <w:szCs w:val="28"/>
        </w:rPr>
      </w:pPr>
      <w:r>
        <w:rPr>
          <w:rFonts w:hint="eastAsia" w:ascii="Times New Roman" w:hAnsi="Times New Roman"/>
          <w:color w:val="0000FF"/>
          <w:sz w:val="22"/>
          <w:szCs w:val="28"/>
        </w:rPr>
        <w:t>项目预算：根据初步估算，项目总预算为</w:t>
      </w:r>
      <w:r>
        <w:rPr>
          <w:rFonts w:hint="eastAsia" w:ascii="Times New Roman" w:hAnsi="Times New Roman"/>
          <w:color w:val="0000FF"/>
          <w:sz w:val="22"/>
          <w:szCs w:val="28"/>
          <w:lang w:val="en-US" w:eastAsia="zh-CN"/>
        </w:rPr>
        <w:t>50</w:t>
      </w:r>
      <w:r>
        <w:rPr>
          <w:rFonts w:hint="eastAsia" w:ascii="Times New Roman" w:hAnsi="Times New Roman"/>
          <w:color w:val="0000FF"/>
          <w:sz w:val="22"/>
          <w:szCs w:val="28"/>
        </w:rPr>
        <w:t>万元（具体金额待细化后公布）</w:t>
      </w:r>
    </w:p>
    <w:p w14:paraId="407BC55A">
      <w:pPr>
        <w:spacing w:line="360" w:lineRule="auto"/>
        <w:rPr>
          <w:rStyle w:val="13"/>
          <w:rFonts w:ascii="Times New Roman" w:hAnsi="Times New Roman"/>
          <w:sz w:val="22"/>
          <w:szCs w:val="28"/>
        </w:rPr>
      </w:pPr>
      <w:r>
        <w:rPr>
          <w:rStyle w:val="13"/>
          <w:rFonts w:hint="eastAsia" w:ascii="Times New Roman" w:hAnsi="Times New Roman"/>
          <w:sz w:val="22"/>
          <w:szCs w:val="28"/>
        </w:rPr>
        <w:t>二、工作要求</w:t>
      </w:r>
    </w:p>
    <w:p w14:paraId="63ADC7BE">
      <w:pPr>
        <w:spacing w:line="360" w:lineRule="auto"/>
        <w:ind w:firstLine="440" w:firstLineChars="200"/>
        <w:rPr>
          <w:rFonts w:ascii="Times New Roman" w:hAnsi="Times New Roman"/>
          <w:sz w:val="22"/>
          <w:szCs w:val="28"/>
        </w:rPr>
      </w:pPr>
      <w:r>
        <w:rPr>
          <w:rFonts w:ascii="Times New Roman" w:hAnsi="Times New Roman"/>
          <w:sz w:val="22"/>
        </w:rPr>
        <w:t>项目团队成员需严格按照项目进度安排开展工作，确保各阶段任务按时完成。</w:t>
      </w:r>
    </w:p>
    <w:p w14:paraId="4998321B">
      <w:pPr>
        <w:spacing w:line="360" w:lineRule="auto"/>
        <w:ind w:firstLine="440" w:firstLineChars="200"/>
        <w:rPr>
          <w:rFonts w:ascii="Times New Roman" w:hAnsi="Times New Roman"/>
          <w:sz w:val="22"/>
          <w:szCs w:val="28"/>
        </w:rPr>
      </w:pPr>
      <w:r>
        <w:rPr>
          <w:rFonts w:ascii="Times New Roman" w:hAnsi="Times New Roman"/>
          <w:sz w:val="22"/>
        </w:rPr>
        <w:t>项目负责人需定期向相关部门及领导汇报项目进展情况，及时协调解决项目中的问题。</w:t>
      </w:r>
    </w:p>
    <w:p w14:paraId="08439FDE">
      <w:pPr>
        <w:spacing w:line="360" w:lineRule="auto"/>
        <w:ind w:firstLine="440" w:firstLineChars="200"/>
        <w:rPr>
          <w:rFonts w:ascii="Times New Roman" w:hAnsi="Times New Roman"/>
          <w:sz w:val="22"/>
          <w:szCs w:val="28"/>
        </w:rPr>
      </w:pPr>
      <w:r>
        <w:rPr>
          <w:rFonts w:ascii="Times New Roman" w:hAnsi="Times New Roman"/>
          <w:sz w:val="22"/>
        </w:rPr>
        <w:t>相关部门需积极配合项目团队的工作，提供必要的支持和协助。</w:t>
      </w:r>
    </w:p>
    <w:p w14:paraId="2D02CE5E">
      <w:pPr>
        <w:spacing w:line="360" w:lineRule="auto"/>
        <w:ind w:firstLine="440" w:firstLineChars="200"/>
        <w:rPr>
          <w:rFonts w:ascii="Times New Roman" w:hAnsi="Times New Roman"/>
          <w:sz w:val="22"/>
          <w:szCs w:val="28"/>
        </w:rPr>
      </w:pPr>
      <w:r>
        <w:rPr>
          <w:rFonts w:hint="eastAsia" w:ascii="Times New Roman" w:hAnsi="Times New Roman"/>
          <w:sz w:val="22"/>
          <w:szCs w:val="28"/>
        </w:rPr>
        <w:t>请项目团队成员及相关部门认真阅读以上内容，并按照要求开展工作。让我们共同努力，确保项目的顺利实施和圆满成功！</w:t>
      </w:r>
    </w:p>
    <w:p w14:paraId="0736E75C">
      <w:pPr>
        <w:spacing w:line="360" w:lineRule="auto"/>
        <w:rPr>
          <w:rFonts w:ascii="Times New Roman" w:hAnsi="Times New Roman"/>
          <w:sz w:val="22"/>
          <w:szCs w:val="28"/>
        </w:rPr>
      </w:pPr>
    </w:p>
    <w:p w14:paraId="640B2B0D">
      <w:pPr>
        <w:spacing w:line="360" w:lineRule="auto"/>
        <w:jc w:val="right"/>
        <w:rPr>
          <w:rFonts w:ascii="Times New Roman" w:hAnsi="Times New Roman"/>
          <w:sz w:val="22"/>
          <w:szCs w:val="28"/>
        </w:rPr>
      </w:pPr>
      <w:r>
        <w:rPr>
          <w:rFonts w:hint="eastAsia" w:ascii="Times New Roman" w:hAnsi="Times New Roman" w:cs="宋体"/>
          <w:sz w:val="24"/>
        </w:rPr>
        <w:t>上海索屿智能科技有限公司</w:t>
      </w:r>
    </w:p>
    <w:p w14:paraId="2B3FA6BF">
      <w:pPr>
        <w:spacing w:line="360" w:lineRule="auto"/>
        <w:jc w:val="right"/>
        <w:rPr>
          <w:rFonts w:hint="eastAsia" w:ascii="Times New Roman" w:hAnsi="Times New Roman"/>
          <w:sz w:val="22"/>
          <w:szCs w:val="28"/>
        </w:rPr>
      </w:pPr>
      <w:r>
        <w:rPr>
          <w:rFonts w:hint="eastAsia" w:ascii="Times New Roman" w:hAnsi="Times New Roman"/>
          <w:sz w:val="22"/>
          <w:szCs w:val="28"/>
        </w:rPr>
        <w:t>2024年1月5日</w:t>
      </w:r>
    </w:p>
    <w:p w14:paraId="1E0C4643">
      <w:pPr>
        <w:pStyle w:val="3"/>
        <w:spacing w:line="360" w:lineRule="auto"/>
        <w:jc w:val="center"/>
        <w:rPr>
          <w:rFonts w:ascii="Times New Roman" w:hAnsi="Times New Roman"/>
          <w:sz w:val="36"/>
          <w:szCs w:val="28"/>
        </w:rPr>
      </w:pPr>
      <w:r>
        <w:rPr>
          <w:rFonts w:hint="eastAsia" w:ascii="Times New Roman" w:hAnsi="Times New Roman"/>
          <w:sz w:val="22"/>
          <w:szCs w:val="28"/>
        </w:rPr>
        <w:br w:type="page"/>
      </w:r>
      <w:r>
        <w:rPr>
          <w:rFonts w:hint="eastAsia" w:ascii="Times New Roman" w:hAnsi="Times New Roman"/>
          <w:sz w:val="36"/>
          <w:szCs w:val="28"/>
        </w:rPr>
        <w:t>项目验收报告</w:t>
      </w:r>
    </w:p>
    <w:p w14:paraId="7B2BD445">
      <w:pPr>
        <w:spacing w:line="360" w:lineRule="auto"/>
        <w:rPr>
          <w:rStyle w:val="13"/>
          <w:rFonts w:ascii="Times New Roman" w:hAnsi="Times New Roman"/>
          <w:sz w:val="22"/>
          <w:szCs w:val="28"/>
        </w:rPr>
      </w:pPr>
      <w:r>
        <w:rPr>
          <w:rStyle w:val="13"/>
          <w:rFonts w:hint="eastAsia" w:ascii="Times New Roman" w:hAnsi="Times New Roman"/>
          <w:sz w:val="22"/>
          <w:szCs w:val="28"/>
        </w:rPr>
        <w:t>一、项目概况</w:t>
      </w:r>
    </w:p>
    <w:p w14:paraId="39F27460">
      <w:pPr>
        <w:spacing w:line="360" w:lineRule="auto"/>
        <w:ind w:firstLine="440" w:firstLineChars="200"/>
        <w:rPr>
          <w:rFonts w:ascii="Times New Roman" w:hAnsi="Times New Roman"/>
          <w:sz w:val="22"/>
          <w:szCs w:val="28"/>
        </w:rPr>
      </w:pPr>
      <w:r>
        <w:rPr>
          <w:rFonts w:ascii="Times New Roman" w:hAnsi="Times New Roman"/>
          <w:sz w:val="22"/>
        </w:rPr>
        <w:t>“适用于狭缝涂布设备的核心供料零部件的研发”项目围绕先进制造领域中狭缝涂布设备对供料系统高稳定性、高一致性的技术需求，开展核心供料零部件的研发工作。项目重点突破浆料输送、过滤除铁、防沉降及系统清洗等关键技术环节，形成结构优化、操作便捷的供料系统解决方案。在研发过程中取得了包括“浆料供料系统ZL202330196345.9”、“一种可升降式陶瓷浆料供料设备ZL202320844346.4”等</w:t>
      </w:r>
      <w:r>
        <w:rPr>
          <w:rFonts w:hint="eastAsia" w:ascii="Times New Roman" w:hAnsi="Times New Roman"/>
          <w:sz w:val="22"/>
        </w:rPr>
        <w:t>知识产权成果。</w:t>
      </w:r>
    </w:p>
    <w:p w14:paraId="19F13ABD">
      <w:pPr>
        <w:spacing w:line="360" w:lineRule="auto"/>
        <w:rPr>
          <w:rStyle w:val="13"/>
          <w:rFonts w:ascii="Times New Roman" w:hAnsi="Times New Roman"/>
          <w:sz w:val="22"/>
          <w:szCs w:val="28"/>
        </w:rPr>
      </w:pPr>
      <w:r>
        <w:rPr>
          <w:rStyle w:val="13"/>
          <w:rFonts w:hint="eastAsia" w:ascii="Times New Roman" w:hAnsi="Times New Roman"/>
          <w:sz w:val="22"/>
          <w:szCs w:val="28"/>
        </w:rPr>
        <w:t>二、项目目标与完成情况</w:t>
      </w:r>
    </w:p>
    <w:p w14:paraId="1720E06C">
      <w:pPr>
        <w:spacing w:line="360" w:lineRule="auto"/>
        <w:ind w:firstLine="440" w:firstLineChars="200"/>
        <w:rPr>
          <w:rFonts w:ascii="Times New Roman" w:hAnsi="Times New Roman"/>
          <w:sz w:val="22"/>
          <w:szCs w:val="28"/>
        </w:rPr>
      </w:pPr>
      <w:r>
        <w:rPr>
          <w:rFonts w:ascii="Times New Roman" w:hAnsi="Times New Roman"/>
          <w:sz w:val="22"/>
        </w:rPr>
        <w:t>本项目旨在提升狭缝涂布设备供料系统的稳定性与一致性，降低陶瓷浆料在输送过程中的团聚风险，提升设备运行效率和维护便利性。通过优化供料路径设计、引入可调节搅拌装置、配置气动三通阀控制浆料流向、设置过滤除铁与回流机制，项目实现了供料过程的连续性与可控性。同时，通过可升降结构设计，提升了设备清洗的便捷性。项目各项技术目标均按计划完成，满足狭缝涂布设备对供料系统的实际应用需求。</w:t>
      </w:r>
    </w:p>
    <w:p w14:paraId="76ABB2BD">
      <w:pPr>
        <w:spacing w:line="360" w:lineRule="auto"/>
        <w:rPr>
          <w:rStyle w:val="13"/>
          <w:rFonts w:ascii="Times New Roman" w:hAnsi="Times New Roman"/>
          <w:sz w:val="22"/>
          <w:szCs w:val="28"/>
        </w:rPr>
      </w:pPr>
      <w:r>
        <w:rPr>
          <w:rStyle w:val="13"/>
          <w:rFonts w:hint="eastAsia" w:ascii="Times New Roman" w:hAnsi="Times New Roman"/>
          <w:sz w:val="22"/>
          <w:szCs w:val="28"/>
        </w:rPr>
        <w:t>三、项目核心技术点与创新点</w:t>
      </w:r>
    </w:p>
    <w:p w14:paraId="67BC02F2">
      <w:pPr>
        <w:spacing w:line="360" w:lineRule="auto"/>
        <w:ind w:firstLine="442" w:firstLineChars="200"/>
        <w:rPr>
          <w:rFonts w:ascii="Times New Roman" w:hAnsi="Times New Roman"/>
          <w:b/>
          <w:bCs/>
          <w:sz w:val="22"/>
          <w:szCs w:val="28"/>
        </w:rPr>
      </w:pPr>
      <w:r>
        <w:rPr>
          <w:rFonts w:ascii="Times New Roman" w:hAnsi="Times New Roman"/>
          <w:b/>
          <w:bCs/>
          <w:sz w:val="22"/>
          <w:szCs w:val="28"/>
        </w:rPr>
        <w:t>1. 核心技术点</w:t>
      </w:r>
    </w:p>
    <w:p w14:paraId="35945FE2">
      <w:pPr>
        <w:pStyle w:val="9"/>
        <w:widowControl/>
        <w:numPr>
          <w:ilvl w:val="0"/>
          <w:numId w:val="5"/>
        </w:numPr>
        <w:spacing w:before="0" w:beforeAutospacing="0" w:after="0" w:afterAutospacing="0" w:line="360" w:lineRule="auto"/>
        <w:ind w:left="0" w:firstLine="440" w:firstLineChars="200"/>
        <w:rPr>
          <w:rFonts w:ascii="Times New Roman" w:hAnsi="Times New Roman"/>
          <w:kern w:val="2"/>
          <w:sz w:val="22"/>
          <w:szCs w:val="28"/>
        </w:rPr>
      </w:pPr>
      <w:r>
        <w:rPr>
          <w:rFonts w:ascii="Times New Roman" w:hAnsi="Times New Roman"/>
          <w:sz w:val="22"/>
        </w:rPr>
        <w:t>可调节搅拌装置：通过将电机与储料罐连接，实现搅拌桨转速的调节，有效防止陶瓷浆料在静置过程中发生沉降和团聚。</w:t>
      </w:r>
    </w:p>
    <w:p w14:paraId="01E50EF6">
      <w:pPr>
        <w:pStyle w:val="9"/>
        <w:widowControl/>
        <w:numPr>
          <w:ilvl w:val="0"/>
          <w:numId w:val="5"/>
        </w:numPr>
        <w:spacing w:before="0" w:beforeAutospacing="0" w:after="0" w:afterAutospacing="0" w:line="360" w:lineRule="auto"/>
        <w:ind w:left="0" w:firstLine="440" w:firstLineChars="200"/>
        <w:rPr>
          <w:rFonts w:ascii="Times New Roman" w:hAnsi="Times New Roman"/>
          <w:kern w:val="2"/>
          <w:sz w:val="22"/>
          <w:szCs w:val="28"/>
        </w:rPr>
      </w:pPr>
      <w:r>
        <w:rPr>
          <w:rFonts w:ascii="Times New Roman" w:hAnsi="Times New Roman"/>
          <w:sz w:val="22"/>
        </w:rPr>
        <w:t>双通道过滤与除铁系统：通过双囊式过滤器实现浆料的连续过滤，并设置除铁器对浆料进行除铁处理，提升浆料纯净度。</w:t>
      </w:r>
    </w:p>
    <w:p w14:paraId="178EEDAC">
      <w:pPr>
        <w:pStyle w:val="9"/>
        <w:widowControl/>
        <w:numPr>
          <w:ilvl w:val="0"/>
          <w:numId w:val="5"/>
        </w:numPr>
        <w:spacing w:before="0" w:beforeAutospacing="0" w:after="0" w:afterAutospacing="0" w:line="360" w:lineRule="auto"/>
        <w:ind w:left="0" w:firstLine="440" w:firstLineChars="200"/>
        <w:rPr>
          <w:rFonts w:ascii="Times New Roman" w:hAnsi="Times New Roman"/>
          <w:kern w:val="2"/>
          <w:sz w:val="22"/>
          <w:szCs w:val="28"/>
        </w:rPr>
      </w:pPr>
      <w:r>
        <w:rPr>
          <w:rFonts w:ascii="Times New Roman" w:hAnsi="Times New Roman"/>
          <w:sz w:val="22"/>
        </w:rPr>
        <w:t>气动三通阀控制技术：采用PLC信号控制气动三通阀的开度与流向，确保浆料在涂布过程中的宽度与厚度一致性。</w:t>
      </w:r>
    </w:p>
    <w:p w14:paraId="42573961">
      <w:pPr>
        <w:pStyle w:val="9"/>
        <w:widowControl/>
        <w:numPr>
          <w:ilvl w:val="0"/>
          <w:numId w:val="5"/>
        </w:numPr>
        <w:spacing w:before="0" w:beforeAutospacing="0" w:after="0" w:afterAutospacing="0" w:line="360" w:lineRule="auto"/>
        <w:ind w:left="0" w:firstLine="440" w:firstLineChars="200"/>
        <w:rPr>
          <w:rFonts w:ascii="Times New Roman" w:hAnsi="Times New Roman"/>
          <w:kern w:val="2"/>
          <w:sz w:val="22"/>
          <w:szCs w:val="28"/>
        </w:rPr>
      </w:pPr>
      <w:r>
        <w:rPr>
          <w:rFonts w:ascii="Times New Roman" w:hAnsi="Times New Roman"/>
          <w:sz w:val="22"/>
        </w:rPr>
        <w:t>回流与卸料机制：在送料管道上设置卸料口，可在压力过高或不使用时将浆料回流至储料罐，提升系统安全性与操作灵活性。</w:t>
      </w:r>
    </w:p>
    <w:p w14:paraId="5687A3EF">
      <w:pPr>
        <w:spacing w:line="360" w:lineRule="auto"/>
        <w:ind w:firstLine="442" w:firstLineChars="200"/>
        <w:rPr>
          <w:rFonts w:ascii="Times New Roman" w:hAnsi="Times New Roman"/>
          <w:b/>
          <w:bCs/>
          <w:sz w:val="22"/>
          <w:szCs w:val="28"/>
        </w:rPr>
      </w:pPr>
      <w:r>
        <w:rPr>
          <w:rFonts w:ascii="Times New Roman" w:hAnsi="Times New Roman"/>
          <w:b/>
          <w:bCs/>
          <w:sz w:val="22"/>
          <w:szCs w:val="28"/>
        </w:rPr>
        <w:t>2. 创新点</w:t>
      </w:r>
    </w:p>
    <w:p w14:paraId="6C1AAE03">
      <w:pPr>
        <w:pStyle w:val="9"/>
        <w:widowControl/>
        <w:numPr>
          <w:ilvl w:val="0"/>
          <w:numId w:val="6"/>
        </w:numPr>
        <w:spacing w:before="0" w:beforeAutospacing="0" w:after="0" w:afterAutospacing="0" w:line="360" w:lineRule="auto"/>
        <w:ind w:left="0" w:firstLine="440" w:firstLineChars="200"/>
        <w:rPr>
          <w:rFonts w:ascii="Times New Roman" w:hAnsi="Times New Roman"/>
          <w:kern w:val="2"/>
          <w:sz w:val="22"/>
          <w:szCs w:val="28"/>
        </w:rPr>
      </w:pPr>
      <w:r>
        <w:rPr>
          <w:rFonts w:ascii="Times New Roman" w:hAnsi="Times New Roman"/>
          <w:sz w:val="22"/>
        </w:rPr>
        <w:t>搅拌与供料协同控制：在供料系统中引入可调速搅拌装置，实现搅拌与供料过程的协同控制，有效解决浆料沉降问题。</w:t>
      </w:r>
    </w:p>
    <w:p w14:paraId="2210998C">
      <w:pPr>
        <w:pStyle w:val="9"/>
        <w:widowControl/>
        <w:numPr>
          <w:ilvl w:val="0"/>
          <w:numId w:val="6"/>
        </w:numPr>
        <w:spacing w:before="0" w:beforeAutospacing="0" w:after="0" w:afterAutospacing="0" w:line="360" w:lineRule="auto"/>
        <w:ind w:left="0" w:firstLine="440" w:firstLineChars="200"/>
        <w:rPr>
          <w:rFonts w:ascii="Times New Roman" w:hAnsi="Times New Roman"/>
          <w:kern w:val="2"/>
          <w:sz w:val="22"/>
          <w:szCs w:val="28"/>
        </w:rPr>
      </w:pPr>
      <w:r>
        <w:rPr>
          <w:rFonts w:ascii="Times New Roman" w:hAnsi="Times New Roman"/>
          <w:sz w:val="22"/>
        </w:rPr>
        <w:t>可升降式结构设计：通过气动升降机构实现储料罐顶盖的快速升降，提升设备维护和清洗的便捷性。</w:t>
      </w:r>
    </w:p>
    <w:p w14:paraId="238888B4">
      <w:pPr>
        <w:pStyle w:val="9"/>
        <w:widowControl/>
        <w:numPr>
          <w:ilvl w:val="0"/>
          <w:numId w:val="6"/>
        </w:numPr>
        <w:spacing w:before="0" w:beforeAutospacing="0" w:after="0" w:afterAutospacing="0" w:line="360" w:lineRule="auto"/>
        <w:ind w:left="0" w:firstLine="440" w:firstLineChars="200"/>
        <w:rPr>
          <w:rFonts w:ascii="Times New Roman" w:hAnsi="Times New Roman"/>
          <w:kern w:val="2"/>
          <w:sz w:val="22"/>
          <w:szCs w:val="28"/>
        </w:rPr>
      </w:pPr>
      <w:r>
        <w:rPr>
          <w:rFonts w:ascii="Times New Roman" w:hAnsi="Times New Roman"/>
          <w:sz w:val="22"/>
        </w:rPr>
        <w:t>多功能集成供料系统：将搅拌、过滤、除铁、回流等功能集成于一套系统中，提升供料过程的连续性与稳定性。</w:t>
      </w:r>
    </w:p>
    <w:p w14:paraId="4F46D56C">
      <w:pPr>
        <w:numPr>
          <w:ilvl w:val="0"/>
          <w:numId w:val="7"/>
        </w:numPr>
        <w:spacing w:line="360" w:lineRule="auto"/>
        <w:rPr>
          <w:rStyle w:val="13"/>
          <w:rFonts w:ascii="Times New Roman" w:hAnsi="Times New Roman"/>
          <w:sz w:val="22"/>
          <w:szCs w:val="28"/>
        </w:rPr>
      </w:pPr>
      <w:r>
        <w:rPr>
          <w:rStyle w:val="13"/>
          <w:rFonts w:hint="eastAsia" w:ascii="Times New Roman" w:hAnsi="Times New Roman"/>
          <w:sz w:val="22"/>
          <w:szCs w:val="28"/>
        </w:rPr>
        <w:t>项目经费统计</w:t>
      </w:r>
    </w:p>
    <w:tbl>
      <w:tblPr>
        <w:tblStyle w:val="10"/>
        <w:tblW w:w="78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0"/>
        <w:gridCol w:w="2620"/>
        <w:gridCol w:w="2620"/>
      </w:tblGrid>
      <w:tr w14:paraId="2F027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2620" w:type="dxa"/>
            <w:vMerge w:val="restart"/>
            <w:shd w:val="clear" w:color="auto" w:fill="auto"/>
            <w:vAlign w:val="center"/>
          </w:tcPr>
          <w:p w14:paraId="7927B0FD">
            <w:pPr>
              <w:spacing w:line="360" w:lineRule="auto"/>
              <w:jc w:val="center"/>
              <w:rPr>
                <w:rFonts w:ascii="Times New Roman" w:hAnsi="Times New Roman"/>
                <w:color w:val="0000FF"/>
                <w:sz w:val="22"/>
                <w:szCs w:val="28"/>
              </w:rPr>
            </w:pPr>
            <w:r>
              <w:rPr>
                <w:rFonts w:hint="eastAsia" w:ascii="Times New Roman" w:hAnsi="Times New Roman"/>
                <w:color w:val="0000FF"/>
                <w:sz w:val="22"/>
                <w:szCs w:val="28"/>
              </w:rPr>
              <w:t>经费统计</w:t>
            </w:r>
          </w:p>
        </w:tc>
        <w:tc>
          <w:tcPr>
            <w:tcW w:w="2620" w:type="dxa"/>
            <w:shd w:val="clear" w:color="auto" w:fill="auto"/>
            <w:vAlign w:val="center"/>
          </w:tcPr>
          <w:p w14:paraId="01D6EEFD">
            <w:pPr>
              <w:spacing w:line="360" w:lineRule="auto"/>
              <w:rPr>
                <w:rFonts w:ascii="Times New Roman" w:hAnsi="Times New Roman"/>
                <w:color w:val="0000FF"/>
                <w:sz w:val="22"/>
                <w:szCs w:val="28"/>
              </w:rPr>
            </w:pPr>
            <w:r>
              <w:rPr>
                <w:rFonts w:hint="eastAsia" w:ascii="Times New Roman" w:hAnsi="Times New Roman"/>
                <w:color w:val="0000FF"/>
                <w:sz w:val="22"/>
                <w:szCs w:val="28"/>
              </w:rPr>
              <w:t>人员人工费用</w:t>
            </w:r>
          </w:p>
        </w:tc>
        <w:tc>
          <w:tcPr>
            <w:tcW w:w="2620" w:type="dxa"/>
            <w:shd w:val="clear" w:color="auto" w:fill="auto"/>
            <w:vAlign w:val="center"/>
          </w:tcPr>
          <w:p w14:paraId="633039A7">
            <w:pPr>
              <w:spacing w:line="360" w:lineRule="auto"/>
              <w:jc w:val="center"/>
              <w:rPr>
                <w:rFonts w:ascii="Times New Roman" w:hAnsi="Times New Roman"/>
                <w:color w:val="0000FF"/>
                <w:sz w:val="22"/>
                <w:szCs w:val="28"/>
              </w:rPr>
            </w:pPr>
            <w:r>
              <w:rPr>
                <w:rFonts w:hint="eastAsia" w:ascii="Times New Roman" w:hAnsi="Times New Roman"/>
                <w:color w:val="0000FF"/>
                <w:sz w:val="22"/>
                <w:szCs w:val="28"/>
              </w:rPr>
              <w:t>元</w:t>
            </w:r>
          </w:p>
        </w:tc>
      </w:tr>
      <w:tr w14:paraId="34AAA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2620" w:type="dxa"/>
            <w:vMerge w:val="continue"/>
            <w:shd w:val="clear" w:color="auto" w:fill="auto"/>
            <w:vAlign w:val="center"/>
          </w:tcPr>
          <w:p w14:paraId="0012E482">
            <w:pPr>
              <w:spacing w:line="360" w:lineRule="auto"/>
              <w:jc w:val="center"/>
              <w:rPr>
                <w:rFonts w:ascii="Times New Roman" w:hAnsi="Times New Roman"/>
                <w:color w:val="0000FF"/>
                <w:sz w:val="22"/>
                <w:szCs w:val="28"/>
              </w:rPr>
            </w:pPr>
          </w:p>
        </w:tc>
        <w:tc>
          <w:tcPr>
            <w:tcW w:w="2620" w:type="dxa"/>
            <w:shd w:val="clear" w:color="auto" w:fill="auto"/>
            <w:vAlign w:val="center"/>
          </w:tcPr>
          <w:p w14:paraId="1CB5D1FF">
            <w:pPr>
              <w:spacing w:line="360" w:lineRule="auto"/>
              <w:rPr>
                <w:rFonts w:ascii="Times New Roman" w:hAnsi="Times New Roman"/>
                <w:color w:val="0000FF"/>
                <w:sz w:val="22"/>
                <w:szCs w:val="28"/>
              </w:rPr>
            </w:pPr>
            <w:r>
              <w:rPr>
                <w:rFonts w:hint="eastAsia" w:ascii="Times New Roman" w:hAnsi="Times New Roman"/>
                <w:color w:val="0000FF"/>
                <w:sz w:val="22"/>
                <w:szCs w:val="28"/>
              </w:rPr>
              <w:t>直接投入费用</w:t>
            </w:r>
          </w:p>
        </w:tc>
        <w:tc>
          <w:tcPr>
            <w:tcW w:w="2620" w:type="dxa"/>
            <w:shd w:val="clear" w:color="auto" w:fill="auto"/>
            <w:vAlign w:val="center"/>
          </w:tcPr>
          <w:p w14:paraId="36B45D62">
            <w:pPr>
              <w:spacing w:line="360" w:lineRule="auto"/>
              <w:jc w:val="center"/>
              <w:rPr>
                <w:rFonts w:ascii="Times New Roman" w:hAnsi="Times New Roman"/>
                <w:color w:val="0000FF"/>
                <w:sz w:val="22"/>
                <w:szCs w:val="28"/>
              </w:rPr>
            </w:pPr>
            <w:r>
              <w:rPr>
                <w:rFonts w:hint="eastAsia" w:ascii="Times New Roman" w:hAnsi="Times New Roman"/>
                <w:color w:val="0000FF"/>
                <w:sz w:val="22"/>
                <w:szCs w:val="28"/>
              </w:rPr>
              <w:t>元</w:t>
            </w:r>
          </w:p>
        </w:tc>
      </w:tr>
      <w:tr w14:paraId="13960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2620" w:type="dxa"/>
            <w:vMerge w:val="continue"/>
            <w:shd w:val="clear" w:color="auto" w:fill="auto"/>
            <w:vAlign w:val="center"/>
          </w:tcPr>
          <w:p w14:paraId="69F33B2A">
            <w:pPr>
              <w:spacing w:line="360" w:lineRule="auto"/>
              <w:jc w:val="center"/>
              <w:rPr>
                <w:rFonts w:ascii="Times New Roman" w:hAnsi="Times New Roman"/>
                <w:color w:val="0000FF"/>
                <w:sz w:val="22"/>
                <w:szCs w:val="28"/>
              </w:rPr>
            </w:pPr>
          </w:p>
        </w:tc>
        <w:tc>
          <w:tcPr>
            <w:tcW w:w="2620" w:type="dxa"/>
            <w:shd w:val="clear" w:color="auto" w:fill="auto"/>
            <w:vAlign w:val="center"/>
          </w:tcPr>
          <w:p w14:paraId="702365B7">
            <w:pPr>
              <w:spacing w:line="360" w:lineRule="auto"/>
              <w:rPr>
                <w:rFonts w:ascii="Times New Roman" w:hAnsi="Times New Roman"/>
                <w:color w:val="0000FF"/>
                <w:sz w:val="22"/>
                <w:szCs w:val="28"/>
              </w:rPr>
            </w:pPr>
            <w:r>
              <w:rPr>
                <w:rFonts w:hint="eastAsia" w:ascii="Times New Roman" w:hAnsi="Times New Roman"/>
                <w:color w:val="0000FF"/>
                <w:sz w:val="22"/>
                <w:szCs w:val="28"/>
              </w:rPr>
              <w:t>其他费用</w:t>
            </w:r>
          </w:p>
        </w:tc>
        <w:tc>
          <w:tcPr>
            <w:tcW w:w="2620" w:type="dxa"/>
            <w:shd w:val="clear" w:color="auto" w:fill="auto"/>
            <w:vAlign w:val="center"/>
          </w:tcPr>
          <w:p w14:paraId="6C34D539">
            <w:pPr>
              <w:spacing w:line="360" w:lineRule="auto"/>
              <w:jc w:val="center"/>
              <w:rPr>
                <w:rFonts w:ascii="Times New Roman" w:hAnsi="Times New Roman"/>
                <w:color w:val="0000FF"/>
                <w:sz w:val="22"/>
                <w:szCs w:val="28"/>
              </w:rPr>
            </w:pPr>
            <w:r>
              <w:rPr>
                <w:rFonts w:hint="eastAsia" w:ascii="Times New Roman" w:hAnsi="Times New Roman"/>
                <w:color w:val="0000FF"/>
                <w:sz w:val="22"/>
                <w:szCs w:val="28"/>
              </w:rPr>
              <w:t>元</w:t>
            </w:r>
          </w:p>
        </w:tc>
      </w:tr>
      <w:tr w14:paraId="2448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jc w:val="center"/>
        </w:trPr>
        <w:tc>
          <w:tcPr>
            <w:tcW w:w="2620" w:type="dxa"/>
            <w:vMerge w:val="continue"/>
            <w:shd w:val="clear" w:color="auto" w:fill="auto"/>
            <w:vAlign w:val="center"/>
          </w:tcPr>
          <w:p w14:paraId="23206454">
            <w:pPr>
              <w:spacing w:line="360" w:lineRule="auto"/>
              <w:jc w:val="center"/>
              <w:rPr>
                <w:rFonts w:ascii="Times New Roman" w:hAnsi="Times New Roman"/>
                <w:color w:val="0000FF"/>
                <w:sz w:val="22"/>
                <w:szCs w:val="28"/>
              </w:rPr>
            </w:pPr>
          </w:p>
        </w:tc>
        <w:tc>
          <w:tcPr>
            <w:tcW w:w="2620" w:type="dxa"/>
            <w:shd w:val="clear" w:color="auto" w:fill="auto"/>
            <w:vAlign w:val="center"/>
          </w:tcPr>
          <w:p w14:paraId="7EB226A9">
            <w:pPr>
              <w:spacing w:line="360" w:lineRule="auto"/>
              <w:rPr>
                <w:rFonts w:ascii="Times New Roman" w:hAnsi="Times New Roman"/>
                <w:color w:val="0000FF"/>
                <w:sz w:val="22"/>
                <w:szCs w:val="28"/>
              </w:rPr>
            </w:pPr>
            <w:r>
              <w:rPr>
                <w:rFonts w:hint="eastAsia" w:ascii="Times New Roman" w:hAnsi="Times New Roman"/>
                <w:color w:val="0000FF"/>
                <w:sz w:val="22"/>
                <w:szCs w:val="28"/>
              </w:rPr>
              <w:t>总计</w:t>
            </w:r>
          </w:p>
        </w:tc>
        <w:tc>
          <w:tcPr>
            <w:tcW w:w="2620" w:type="dxa"/>
            <w:shd w:val="clear" w:color="auto" w:fill="auto"/>
            <w:vAlign w:val="center"/>
          </w:tcPr>
          <w:p w14:paraId="6638760D">
            <w:pPr>
              <w:spacing w:line="360" w:lineRule="auto"/>
              <w:jc w:val="center"/>
              <w:rPr>
                <w:rFonts w:ascii="Times New Roman" w:hAnsi="Times New Roman"/>
                <w:color w:val="0000FF"/>
                <w:sz w:val="22"/>
                <w:szCs w:val="28"/>
              </w:rPr>
            </w:pPr>
            <w:r>
              <w:rPr>
                <w:rFonts w:hint="eastAsia" w:ascii="Times New Roman" w:hAnsi="Times New Roman"/>
                <w:color w:val="0000FF"/>
                <w:sz w:val="22"/>
                <w:szCs w:val="28"/>
              </w:rPr>
              <w:t>元</w:t>
            </w:r>
          </w:p>
        </w:tc>
      </w:tr>
    </w:tbl>
    <w:p w14:paraId="5B45A7CB">
      <w:pPr>
        <w:spacing w:line="360" w:lineRule="auto"/>
        <w:ind w:firstLine="440" w:firstLineChars="200"/>
        <w:rPr>
          <w:rFonts w:ascii="Times New Roman" w:hAnsi="Times New Roman"/>
          <w:sz w:val="22"/>
          <w:szCs w:val="28"/>
        </w:rPr>
      </w:pPr>
      <w:r>
        <w:rPr>
          <w:rFonts w:hint="eastAsia" w:ascii="Times New Roman" w:hAnsi="Times New Roman"/>
          <w:sz w:val="22"/>
          <w:szCs w:val="28"/>
        </w:rPr>
        <w:t>经统计，项目经费符合预算要求。</w:t>
      </w:r>
    </w:p>
    <w:p w14:paraId="583CD3D6">
      <w:pPr>
        <w:spacing w:line="360" w:lineRule="auto"/>
        <w:rPr>
          <w:rStyle w:val="13"/>
          <w:rFonts w:ascii="Times New Roman" w:hAnsi="Times New Roman"/>
          <w:sz w:val="22"/>
          <w:szCs w:val="28"/>
        </w:rPr>
      </w:pPr>
      <w:r>
        <w:rPr>
          <w:rStyle w:val="13"/>
          <w:rFonts w:hint="eastAsia" w:ascii="Times New Roman" w:hAnsi="Times New Roman"/>
          <w:sz w:val="22"/>
          <w:szCs w:val="28"/>
        </w:rPr>
        <w:t>五、项目验收情况</w:t>
      </w:r>
    </w:p>
    <w:p w14:paraId="42E7E7D6">
      <w:pPr>
        <w:spacing w:line="360" w:lineRule="auto"/>
        <w:rPr>
          <w:rFonts w:ascii="Times New Roman" w:hAnsi="Times New Roman"/>
          <w:b/>
          <w:bCs/>
          <w:sz w:val="22"/>
          <w:szCs w:val="28"/>
        </w:rPr>
      </w:pPr>
      <w:r>
        <w:rPr>
          <w:rFonts w:hint="eastAsia" w:ascii="Times New Roman" w:hAnsi="Times New Roman"/>
          <w:b/>
          <w:bCs/>
          <w:sz w:val="22"/>
          <w:szCs w:val="28"/>
        </w:rPr>
        <w:t>（一）验收内容</w:t>
      </w:r>
    </w:p>
    <w:p w14:paraId="2AECEEA0">
      <w:pPr>
        <w:numPr>
          <w:ilvl w:val="0"/>
          <w:numId w:val="8"/>
        </w:numPr>
        <w:spacing w:line="360" w:lineRule="auto"/>
        <w:ind w:left="0" w:firstLine="440" w:firstLineChars="200"/>
        <w:rPr>
          <w:rFonts w:ascii="Times New Roman" w:hAnsi="Times New Roman"/>
          <w:sz w:val="22"/>
          <w:szCs w:val="28"/>
        </w:rPr>
      </w:pPr>
      <w:r>
        <w:rPr>
          <w:rFonts w:ascii="Times New Roman" w:hAnsi="Times New Roman"/>
          <w:sz w:val="22"/>
        </w:rPr>
        <w:t>结构与功能验收：对供料系统的整体结构进行检查，确认搅拌装置、过滤系统、除铁器、气动三通阀等关键部件的功能实现情况。</w:t>
      </w:r>
    </w:p>
    <w:p w14:paraId="5BF79F4A">
      <w:pPr>
        <w:numPr>
          <w:ilvl w:val="0"/>
          <w:numId w:val="8"/>
        </w:numPr>
        <w:spacing w:line="360" w:lineRule="auto"/>
        <w:ind w:left="0" w:firstLine="440" w:firstLineChars="200"/>
        <w:rPr>
          <w:rFonts w:ascii="Times New Roman" w:hAnsi="Times New Roman"/>
          <w:sz w:val="22"/>
          <w:szCs w:val="28"/>
        </w:rPr>
      </w:pPr>
      <w:r>
        <w:rPr>
          <w:rFonts w:ascii="Times New Roman" w:hAnsi="Times New Roman"/>
          <w:sz w:val="22"/>
        </w:rPr>
        <w:t>性能测试：测试浆料输送的稳定性、厚度与宽度的一致性、过滤除铁效果，以及升降机构的操作便捷性。</w:t>
      </w:r>
    </w:p>
    <w:p w14:paraId="514FB46D">
      <w:pPr>
        <w:numPr>
          <w:ilvl w:val="0"/>
          <w:numId w:val="8"/>
        </w:numPr>
        <w:spacing w:line="360" w:lineRule="auto"/>
        <w:ind w:left="0" w:firstLine="440" w:firstLineChars="200"/>
        <w:rPr>
          <w:rFonts w:ascii="Times New Roman" w:hAnsi="Times New Roman"/>
          <w:sz w:val="22"/>
          <w:szCs w:val="28"/>
        </w:rPr>
      </w:pPr>
      <w:r>
        <w:rPr>
          <w:rFonts w:ascii="Times New Roman" w:hAnsi="Times New Roman"/>
          <w:sz w:val="22"/>
        </w:rPr>
        <w:t>安全与维护验收：评估系统在压力过高时的回流响应能力，检查清洗流程的便捷性与安全性。</w:t>
      </w:r>
    </w:p>
    <w:p w14:paraId="31F54D51">
      <w:pPr>
        <w:spacing w:line="360" w:lineRule="auto"/>
        <w:rPr>
          <w:rFonts w:ascii="Times New Roman" w:hAnsi="Times New Roman"/>
          <w:b/>
          <w:bCs/>
          <w:sz w:val="22"/>
          <w:szCs w:val="28"/>
        </w:rPr>
      </w:pPr>
      <w:r>
        <w:rPr>
          <w:rFonts w:hint="eastAsia" w:ascii="Times New Roman" w:hAnsi="Times New Roman"/>
          <w:b/>
          <w:bCs/>
          <w:sz w:val="22"/>
          <w:szCs w:val="28"/>
        </w:rPr>
        <w:t>（二）验收结论</w:t>
      </w:r>
    </w:p>
    <w:p w14:paraId="0B74E68B">
      <w:pPr>
        <w:spacing w:line="360" w:lineRule="auto"/>
        <w:ind w:firstLine="440" w:firstLineChars="200"/>
        <w:rPr>
          <w:rFonts w:ascii="Times New Roman" w:hAnsi="Times New Roman"/>
          <w:sz w:val="22"/>
          <w:szCs w:val="28"/>
        </w:rPr>
      </w:pPr>
      <w:r>
        <w:rPr>
          <w:rFonts w:ascii="Times New Roman" w:hAnsi="Times New Roman"/>
          <w:sz w:val="22"/>
        </w:rPr>
        <w:t>经过结构、功能、性能及安全等方面的全面验收，项目所研发的适用于狭缝涂布设备的核心供料零部件已达到预期目标，满足实际应用需求。项目成果具备良好的稳定性、操作性与维护性，符合验收标准，顺利通过验收，具备推广应用条件。</w:t>
      </w:r>
    </w:p>
    <w:p w14:paraId="153BE63A">
      <w:pPr>
        <w:spacing w:line="360" w:lineRule="auto"/>
        <w:ind w:firstLine="440" w:firstLineChars="200"/>
        <w:rPr>
          <w:rFonts w:ascii="Times New Roman" w:hAnsi="Times New Roman"/>
          <w:sz w:val="22"/>
          <w:szCs w:val="28"/>
        </w:rPr>
      </w:pPr>
    </w:p>
    <w:p w14:paraId="1CCF2712">
      <w:pPr>
        <w:spacing w:line="360" w:lineRule="auto"/>
        <w:jc w:val="right"/>
        <w:rPr>
          <w:rFonts w:ascii="Times New Roman" w:hAnsi="Times New Roman"/>
          <w:sz w:val="22"/>
          <w:szCs w:val="28"/>
        </w:rPr>
      </w:pPr>
      <w:r>
        <w:rPr>
          <w:rFonts w:hint="eastAsia" w:ascii="Times New Roman" w:hAnsi="Times New Roman"/>
          <w:sz w:val="22"/>
          <w:szCs w:val="28"/>
        </w:rPr>
        <w:t>上海索屿智能科技有限公司</w:t>
      </w:r>
    </w:p>
    <w:p w14:paraId="330D2F8D">
      <w:pPr>
        <w:spacing w:line="360" w:lineRule="auto"/>
        <w:jc w:val="right"/>
        <w:rPr>
          <w:rFonts w:ascii="Times New Roman" w:hAnsi="Times New Roman"/>
          <w:sz w:val="22"/>
          <w:szCs w:val="28"/>
        </w:rPr>
      </w:pPr>
      <w:r>
        <w:rPr>
          <w:rFonts w:hint="eastAsia" w:ascii="Times New Roman" w:hAnsi="Times New Roman"/>
          <w:sz w:val="22"/>
          <w:szCs w:val="28"/>
        </w:rPr>
        <w:t>2024年12月29日</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0F9CF">
    <w:pPr>
      <w:pStyle w:val="9"/>
      <w:widowControl/>
      <w:spacing w:line="240" w:lineRule="auto"/>
      <w:ind w:left="960" w:hanging="880" w:hangingChars="400"/>
      <w:jc w:val="left"/>
      <w:rPr>
        <w:rFonts w:ascii="宋体" w:hAnsi="宋体" w:cs="宋体"/>
        <w:sz w:val="32"/>
        <w:szCs w:val="32"/>
      </w:rPr>
    </w:pPr>
    <w:r>
      <w:rPr>
        <w:rFonts w:hint="eastAsia" w:ascii="宋体" w:hAnsi="宋体" w:cs="宋体"/>
        <w:sz w:val="22"/>
        <w:szCs w:val="22"/>
        <w:u w:val="none"/>
      </w:rPr>
      <w:t>上海索屿智能科技有限公司</w:t>
    </w:r>
    <w:r>
      <w:rPr>
        <w:rFonts w:hint="eastAsia" w:ascii="宋体" w:hAnsi="宋体" w:cs="宋体"/>
        <w:sz w:val="24"/>
        <w:szCs w:val="24"/>
        <w:lang w:val="en-US" w:eastAsia="zh-CN"/>
      </w:rPr>
      <w:t xml:space="preserve">                                  </w:t>
    </w:r>
    <w:r>
      <w:rPr>
        <w:rFonts w:hint="eastAsia" w:ascii="宋体" w:hAnsi="宋体" w:cs="宋体"/>
        <w:sz w:val="32"/>
        <w:szCs w:val="32"/>
        <w:u w:val="single"/>
      </w:rPr>
      <w:pict>
        <v:shape id="_x0000_i1025" o:spt="75" alt="LOGO" type="#_x0000_t75" style="height:33.85pt;width:61.65pt;" filled="f" o:preferrelative="t" stroked="f" coordsize="21600,21600">
          <v:path/>
          <v:fill on="f" focussize="0,0"/>
          <v:stroke on="f"/>
          <v:imagedata r:id="rId1" gain="0f" blacklevel="0f" o:title="LOGO"/>
          <o:lock v:ext="edit" aspectratio="t"/>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17BD62"/>
    <w:multiLevelType w:val="singleLevel"/>
    <w:tmpl w:val="9D17BD62"/>
    <w:lvl w:ilvl="0" w:tentative="0">
      <w:start w:val="1"/>
      <w:numFmt w:val="decimal"/>
      <w:lvlText w:val="(%1)"/>
      <w:lvlJc w:val="left"/>
      <w:pPr>
        <w:ind w:left="425" w:hanging="425"/>
      </w:pPr>
      <w:rPr>
        <w:rFonts w:hint="default"/>
      </w:rPr>
    </w:lvl>
  </w:abstractNum>
  <w:abstractNum w:abstractNumId="1">
    <w:nsid w:val="A31363C1"/>
    <w:multiLevelType w:val="singleLevel"/>
    <w:tmpl w:val="A31363C1"/>
    <w:lvl w:ilvl="0" w:tentative="0">
      <w:start w:val="1"/>
      <w:numFmt w:val="decimal"/>
      <w:lvlText w:val="(%1)"/>
      <w:lvlJc w:val="left"/>
      <w:pPr>
        <w:ind w:left="425" w:hanging="425"/>
      </w:pPr>
      <w:rPr>
        <w:rFonts w:hint="default"/>
      </w:rPr>
    </w:lvl>
  </w:abstractNum>
  <w:abstractNum w:abstractNumId="2">
    <w:nsid w:val="D9DBAEED"/>
    <w:multiLevelType w:val="singleLevel"/>
    <w:tmpl w:val="D9DBAEED"/>
    <w:lvl w:ilvl="0" w:tentative="0">
      <w:start w:val="4"/>
      <w:numFmt w:val="chineseCounting"/>
      <w:suff w:val="nothing"/>
      <w:lvlText w:val="%1、"/>
      <w:lvlJc w:val="left"/>
      <w:rPr>
        <w:rFonts w:hint="eastAsia"/>
      </w:rPr>
    </w:lvl>
  </w:abstractNum>
  <w:abstractNum w:abstractNumId="3">
    <w:nsid w:val="E8744EF6"/>
    <w:multiLevelType w:val="singleLevel"/>
    <w:tmpl w:val="E8744EF6"/>
    <w:lvl w:ilvl="0" w:tentative="0">
      <w:start w:val="1"/>
      <w:numFmt w:val="decimal"/>
      <w:lvlText w:val="(%1)"/>
      <w:lvlJc w:val="left"/>
      <w:pPr>
        <w:ind w:left="425" w:hanging="425"/>
      </w:pPr>
      <w:rPr>
        <w:rFonts w:hint="default"/>
      </w:rPr>
    </w:lvl>
  </w:abstractNum>
  <w:abstractNum w:abstractNumId="4">
    <w:nsid w:val="36AE33EB"/>
    <w:multiLevelType w:val="singleLevel"/>
    <w:tmpl w:val="36AE33EB"/>
    <w:lvl w:ilvl="0" w:tentative="0">
      <w:start w:val="1"/>
      <w:numFmt w:val="decimal"/>
      <w:lvlText w:val="(%1)"/>
      <w:lvlJc w:val="left"/>
      <w:pPr>
        <w:ind w:left="425" w:hanging="425"/>
      </w:pPr>
      <w:rPr>
        <w:rFonts w:hint="default"/>
      </w:rPr>
    </w:lvl>
  </w:abstractNum>
  <w:abstractNum w:abstractNumId="5">
    <w:nsid w:val="5968BD4F"/>
    <w:multiLevelType w:val="singleLevel"/>
    <w:tmpl w:val="5968BD4F"/>
    <w:lvl w:ilvl="0" w:tentative="0">
      <w:start w:val="2"/>
      <w:numFmt w:val="chineseCounting"/>
      <w:suff w:val="nothing"/>
      <w:lvlText w:val="（%1）"/>
      <w:lvlJc w:val="left"/>
      <w:rPr>
        <w:rFonts w:hint="eastAsia"/>
      </w:rPr>
    </w:lvl>
  </w:abstractNum>
  <w:abstractNum w:abstractNumId="6">
    <w:nsid w:val="72CCA1C2"/>
    <w:multiLevelType w:val="singleLevel"/>
    <w:tmpl w:val="72CCA1C2"/>
    <w:lvl w:ilvl="0" w:tentative="0">
      <w:start w:val="1"/>
      <w:numFmt w:val="decimal"/>
      <w:lvlText w:val="(%1)"/>
      <w:lvlJc w:val="left"/>
      <w:pPr>
        <w:ind w:left="425" w:hanging="425"/>
      </w:pPr>
      <w:rPr>
        <w:rFonts w:hint="default"/>
      </w:rPr>
    </w:lvl>
  </w:abstractNum>
  <w:abstractNum w:abstractNumId="7">
    <w:nsid w:val="77A6CEAA"/>
    <w:multiLevelType w:val="singleLevel"/>
    <w:tmpl w:val="77A6CEAA"/>
    <w:lvl w:ilvl="0" w:tentative="0">
      <w:start w:val="1"/>
      <w:numFmt w:val="decimal"/>
      <w:lvlText w:val="(%1)"/>
      <w:lvlJc w:val="left"/>
      <w:pPr>
        <w:ind w:left="425" w:hanging="425"/>
      </w:pPr>
      <w:rPr>
        <w:rFonts w:hint="default"/>
      </w:rPr>
    </w:lvl>
  </w:abstractNum>
  <w:num w:numId="1">
    <w:abstractNumId w:val="5"/>
  </w:num>
  <w:num w:numId="2">
    <w:abstractNumId w:val="0"/>
  </w:num>
  <w:num w:numId="3">
    <w:abstractNumId w:val="4"/>
  </w:num>
  <w:num w:numId="4">
    <w:abstractNumId w:val="1"/>
  </w:num>
  <w:num w:numId="5">
    <w:abstractNumId w:val="7"/>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NotTrackMove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WJlMTc4NGIxMGQzZGM3ZTI0N2NkOWFkZjAxZDY0MjcifQ=="/>
  </w:docVars>
  <w:rsids>
    <w:rsidRoot w:val="0033114D"/>
    <w:rsid w:val="000C2992"/>
    <w:rsid w:val="0027341E"/>
    <w:rsid w:val="002C0477"/>
    <w:rsid w:val="002C5599"/>
    <w:rsid w:val="0033114D"/>
    <w:rsid w:val="00383F3E"/>
    <w:rsid w:val="00425A1B"/>
    <w:rsid w:val="0055606C"/>
    <w:rsid w:val="005C37D8"/>
    <w:rsid w:val="005E3B7A"/>
    <w:rsid w:val="006038E5"/>
    <w:rsid w:val="00617ED8"/>
    <w:rsid w:val="007D16B8"/>
    <w:rsid w:val="008248FA"/>
    <w:rsid w:val="008875A8"/>
    <w:rsid w:val="008A29A8"/>
    <w:rsid w:val="00936276"/>
    <w:rsid w:val="009D476B"/>
    <w:rsid w:val="009E3E1B"/>
    <w:rsid w:val="00B71F36"/>
    <w:rsid w:val="00C21A53"/>
    <w:rsid w:val="00D12CCD"/>
    <w:rsid w:val="00D26C4C"/>
    <w:rsid w:val="00DA49F5"/>
    <w:rsid w:val="00DD3395"/>
    <w:rsid w:val="00E1589E"/>
    <w:rsid w:val="00E41409"/>
    <w:rsid w:val="00E568F2"/>
    <w:rsid w:val="00ED4C7B"/>
    <w:rsid w:val="00F16D0A"/>
    <w:rsid w:val="00FB6327"/>
    <w:rsid w:val="00FE2B5A"/>
    <w:rsid w:val="01E0373D"/>
    <w:rsid w:val="02BA3F8E"/>
    <w:rsid w:val="032B6C3A"/>
    <w:rsid w:val="03F4702C"/>
    <w:rsid w:val="04293179"/>
    <w:rsid w:val="047D1717"/>
    <w:rsid w:val="051200B1"/>
    <w:rsid w:val="05545FD4"/>
    <w:rsid w:val="06680FFF"/>
    <w:rsid w:val="070B6B66"/>
    <w:rsid w:val="07D63618"/>
    <w:rsid w:val="07E35D35"/>
    <w:rsid w:val="081E6D6D"/>
    <w:rsid w:val="083420ED"/>
    <w:rsid w:val="09F93DAC"/>
    <w:rsid w:val="0AA572D2"/>
    <w:rsid w:val="0B1D155E"/>
    <w:rsid w:val="0B2D79F3"/>
    <w:rsid w:val="0B995089"/>
    <w:rsid w:val="0BFE4EEC"/>
    <w:rsid w:val="0C882A07"/>
    <w:rsid w:val="0CD43E9E"/>
    <w:rsid w:val="0E320E7D"/>
    <w:rsid w:val="0F4C2412"/>
    <w:rsid w:val="105C48D7"/>
    <w:rsid w:val="108A4FA0"/>
    <w:rsid w:val="11673533"/>
    <w:rsid w:val="117B2B3A"/>
    <w:rsid w:val="11E22BBA"/>
    <w:rsid w:val="12DB5F87"/>
    <w:rsid w:val="134578A4"/>
    <w:rsid w:val="14123C2A"/>
    <w:rsid w:val="148B578A"/>
    <w:rsid w:val="156C2EC6"/>
    <w:rsid w:val="167F2A48"/>
    <w:rsid w:val="16BA2357"/>
    <w:rsid w:val="16F5338F"/>
    <w:rsid w:val="17143815"/>
    <w:rsid w:val="171657DF"/>
    <w:rsid w:val="186500A0"/>
    <w:rsid w:val="18ED431E"/>
    <w:rsid w:val="19B27315"/>
    <w:rsid w:val="1A705EAE"/>
    <w:rsid w:val="1CCC06EE"/>
    <w:rsid w:val="1E0B5246"/>
    <w:rsid w:val="1E780B2E"/>
    <w:rsid w:val="1F1B063B"/>
    <w:rsid w:val="1FC54BA9"/>
    <w:rsid w:val="21314E79"/>
    <w:rsid w:val="21CD59F3"/>
    <w:rsid w:val="23272B22"/>
    <w:rsid w:val="2355143D"/>
    <w:rsid w:val="23AD74CB"/>
    <w:rsid w:val="24613F68"/>
    <w:rsid w:val="247E6772"/>
    <w:rsid w:val="24952F7F"/>
    <w:rsid w:val="25B763DF"/>
    <w:rsid w:val="25BF7042"/>
    <w:rsid w:val="25FC0296"/>
    <w:rsid w:val="26C2328E"/>
    <w:rsid w:val="27A26C1B"/>
    <w:rsid w:val="289E0ED0"/>
    <w:rsid w:val="296A5517"/>
    <w:rsid w:val="29F574D6"/>
    <w:rsid w:val="2A224043"/>
    <w:rsid w:val="2C9F16FD"/>
    <w:rsid w:val="2D7B07E4"/>
    <w:rsid w:val="2E9D638E"/>
    <w:rsid w:val="2EA65243"/>
    <w:rsid w:val="2F104DB2"/>
    <w:rsid w:val="2FA21EAE"/>
    <w:rsid w:val="30C65728"/>
    <w:rsid w:val="31097D0B"/>
    <w:rsid w:val="311B1C02"/>
    <w:rsid w:val="31554CFE"/>
    <w:rsid w:val="31AC0DC2"/>
    <w:rsid w:val="326A47D9"/>
    <w:rsid w:val="32BB6DE3"/>
    <w:rsid w:val="33174961"/>
    <w:rsid w:val="339A4C4A"/>
    <w:rsid w:val="33A87367"/>
    <w:rsid w:val="34076784"/>
    <w:rsid w:val="34160775"/>
    <w:rsid w:val="351F7AFD"/>
    <w:rsid w:val="35F25212"/>
    <w:rsid w:val="36C00E6C"/>
    <w:rsid w:val="36DD557A"/>
    <w:rsid w:val="37B54749"/>
    <w:rsid w:val="38374A39"/>
    <w:rsid w:val="385B0E4C"/>
    <w:rsid w:val="3A8B353F"/>
    <w:rsid w:val="3AFB2473"/>
    <w:rsid w:val="3B3D6F2F"/>
    <w:rsid w:val="3C5F2ED5"/>
    <w:rsid w:val="3C5F6A31"/>
    <w:rsid w:val="3CB5254A"/>
    <w:rsid w:val="3E864628"/>
    <w:rsid w:val="3EC80563"/>
    <w:rsid w:val="3EEB27FE"/>
    <w:rsid w:val="3F9410E8"/>
    <w:rsid w:val="40BC4452"/>
    <w:rsid w:val="41456B3D"/>
    <w:rsid w:val="41957E0C"/>
    <w:rsid w:val="41B432B2"/>
    <w:rsid w:val="41CF4659"/>
    <w:rsid w:val="42AE24C0"/>
    <w:rsid w:val="42B21FB1"/>
    <w:rsid w:val="42BA70B7"/>
    <w:rsid w:val="430976F7"/>
    <w:rsid w:val="455E01CE"/>
    <w:rsid w:val="45795008"/>
    <w:rsid w:val="459E681C"/>
    <w:rsid w:val="460A2104"/>
    <w:rsid w:val="46492C2C"/>
    <w:rsid w:val="46A00372"/>
    <w:rsid w:val="47B80613"/>
    <w:rsid w:val="47E10C42"/>
    <w:rsid w:val="491C4628"/>
    <w:rsid w:val="499E6DEB"/>
    <w:rsid w:val="49C10D2B"/>
    <w:rsid w:val="49E93701"/>
    <w:rsid w:val="4A3D4856"/>
    <w:rsid w:val="4B2E21B9"/>
    <w:rsid w:val="4C37191B"/>
    <w:rsid w:val="4C875885"/>
    <w:rsid w:val="4CD314A1"/>
    <w:rsid w:val="4D150366"/>
    <w:rsid w:val="4D9E1AAF"/>
    <w:rsid w:val="500876B4"/>
    <w:rsid w:val="50830AE8"/>
    <w:rsid w:val="511D2CEB"/>
    <w:rsid w:val="51844B18"/>
    <w:rsid w:val="52187956"/>
    <w:rsid w:val="527E4DA2"/>
    <w:rsid w:val="545F7ABE"/>
    <w:rsid w:val="546724CF"/>
    <w:rsid w:val="54BF35C3"/>
    <w:rsid w:val="55C7591B"/>
    <w:rsid w:val="55EB785C"/>
    <w:rsid w:val="56A93273"/>
    <w:rsid w:val="56CD51B3"/>
    <w:rsid w:val="580B5F93"/>
    <w:rsid w:val="582E57DE"/>
    <w:rsid w:val="5842572D"/>
    <w:rsid w:val="58813D2B"/>
    <w:rsid w:val="5AE12FDB"/>
    <w:rsid w:val="5B084A0C"/>
    <w:rsid w:val="5B800A46"/>
    <w:rsid w:val="5B841BB9"/>
    <w:rsid w:val="5C3B2178"/>
    <w:rsid w:val="5C7F0CFE"/>
    <w:rsid w:val="5D080CF3"/>
    <w:rsid w:val="5D331AE8"/>
    <w:rsid w:val="5DF179D9"/>
    <w:rsid w:val="5E4E6BDA"/>
    <w:rsid w:val="5F334021"/>
    <w:rsid w:val="5F926F9A"/>
    <w:rsid w:val="60235E44"/>
    <w:rsid w:val="602D6CC3"/>
    <w:rsid w:val="608A337D"/>
    <w:rsid w:val="60A12E65"/>
    <w:rsid w:val="60AA0313"/>
    <w:rsid w:val="60D31618"/>
    <w:rsid w:val="618648DC"/>
    <w:rsid w:val="61B41449"/>
    <w:rsid w:val="61CB0541"/>
    <w:rsid w:val="63E8362C"/>
    <w:rsid w:val="64535652"/>
    <w:rsid w:val="64DB5A2C"/>
    <w:rsid w:val="65037931"/>
    <w:rsid w:val="655D3BA6"/>
    <w:rsid w:val="65BC6B1F"/>
    <w:rsid w:val="678B49FB"/>
    <w:rsid w:val="67BF46A4"/>
    <w:rsid w:val="683926A8"/>
    <w:rsid w:val="684D7F02"/>
    <w:rsid w:val="685E210F"/>
    <w:rsid w:val="68D128E1"/>
    <w:rsid w:val="693D54D2"/>
    <w:rsid w:val="6A1D1B56"/>
    <w:rsid w:val="6A4D0CBA"/>
    <w:rsid w:val="6AD018B4"/>
    <w:rsid w:val="6B036F9E"/>
    <w:rsid w:val="6B5B0B88"/>
    <w:rsid w:val="6B662E80"/>
    <w:rsid w:val="6BE0108D"/>
    <w:rsid w:val="6C7434BE"/>
    <w:rsid w:val="6CC8224D"/>
    <w:rsid w:val="6D003795"/>
    <w:rsid w:val="6D1A237D"/>
    <w:rsid w:val="6D3639D2"/>
    <w:rsid w:val="6D45564C"/>
    <w:rsid w:val="6E6935BC"/>
    <w:rsid w:val="6E7361E8"/>
    <w:rsid w:val="6F370FC4"/>
    <w:rsid w:val="6F421E67"/>
    <w:rsid w:val="6F5E0C47"/>
    <w:rsid w:val="6FB24AEE"/>
    <w:rsid w:val="71A87F57"/>
    <w:rsid w:val="728C5ACB"/>
    <w:rsid w:val="73CF79E1"/>
    <w:rsid w:val="747B5DF7"/>
    <w:rsid w:val="7487654A"/>
    <w:rsid w:val="75BF7F65"/>
    <w:rsid w:val="782A00B9"/>
    <w:rsid w:val="786372CE"/>
    <w:rsid w:val="78DA7590"/>
    <w:rsid w:val="797F3C93"/>
    <w:rsid w:val="798219D5"/>
    <w:rsid w:val="79D55FA9"/>
    <w:rsid w:val="7AD16771"/>
    <w:rsid w:val="7B42766E"/>
    <w:rsid w:val="7B474C85"/>
    <w:rsid w:val="7B784E3E"/>
    <w:rsid w:val="7B7B492E"/>
    <w:rsid w:val="7B8E1B67"/>
    <w:rsid w:val="7BF32717"/>
    <w:rsid w:val="7C52740B"/>
    <w:rsid w:val="7C5B0E2F"/>
    <w:rsid w:val="7CAA7279"/>
    <w:rsid w:val="7D0D15B6"/>
    <w:rsid w:val="7DCC7C86"/>
    <w:rsid w:val="7E0E55E6"/>
    <w:rsid w:val="7EFE1AFE"/>
    <w:rsid w:val="7F0F5AB9"/>
    <w:rsid w:val="7F9D4E73"/>
    <w:rsid w:val="7FF62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b/>
      <w:bCs/>
      <w:kern w:val="0"/>
      <w:sz w:val="27"/>
      <w:szCs w:val="27"/>
    </w:rPr>
  </w:style>
  <w:style w:type="paragraph" w:styleId="5">
    <w:name w:val="heading 4"/>
    <w:basedOn w:val="1"/>
    <w:next w:val="1"/>
    <w:qFormat/>
    <w:uiPriority w:val="0"/>
    <w:pPr>
      <w:spacing w:before="100" w:beforeAutospacing="1" w:after="100" w:afterAutospacing="1"/>
      <w:jc w:val="left"/>
      <w:outlineLvl w:val="3"/>
    </w:pPr>
    <w:rPr>
      <w:rFonts w:hint="eastAsia" w:ascii="宋体" w:hAnsi="宋体"/>
      <w:b/>
      <w:bCs/>
      <w:kern w:val="0"/>
      <w:sz w:val="24"/>
    </w:rPr>
  </w:style>
  <w:style w:type="paragraph" w:styleId="6">
    <w:name w:val="heading 5"/>
    <w:basedOn w:val="1"/>
    <w:next w:val="1"/>
    <w:semiHidden/>
    <w:unhideWhenUsed/>
    <w:qFormat/>
    <w:uiPriority w:val="0"/>
    <w:pPr>
      <w:spacing w:before="100" w:beforeAutospacing="1" w:after="100" w:afterAutospacing="1"/>
      <w:jc w:val="left"/>
      <w:outlineLvl w:val="4"/>
    </w:pPr>
    <w:rPr>
      <w:rFonts w:hint="eastAsia" w:ascii="宋体" w:hAnsi="宋体"/>
      <w:b/>
      <w:bCs/>
      <w:kern w:val="0"/>
      <w:sz w:val="20"/>
      <w:szCs w:val="20"/>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0"/>
    <w:pPr>
      <w:spacing w:before="100" w:beforeAutospacing="1" w:after="100" w:afterAutospacing="1"/>
      <w:jc w:val="left"/>
    </w:pPr>
    <w:rPr>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964</Words>
  <Characters>986</Characters>
  <Lines>8</Lines>
  <Paragraphs>2</Paragraphs>
  <TotalTime>0</TotalTime>
  <ScaleCrop>false</ScaleCrop>
  <LinksUpToDate>false</LinksUpToDate>
  <CharactersWithSpaces>1136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2025-06-13T03:08:00Z</dcterms:created>
  <dc:creator>cyipxm5</dc:creator>
  <cp:lastModifiedBy>你走啊</cp:lastModifiedBy>
  <dcterms:modified xsi:type="dcterms:W3CDTF">2026-03-09T03:22:14Z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8F489D7342BF4E2CB7484460EF65F13A_13</vt:lpwstr>
  </property>
  <property fmtid="{D5CDD505-2E9C-101B-9397-08002B2CF9AE}" pid="4" name="KSOTemplateDocerSaveRecord">
    <vt:lpwstr>eyJoZGlkIjoiYWJlMTc4NGIxMGQzZGM3ZTI0N2NkOWFkZjAxZDY0MjciLCJ1c2VySWQiOiIzODg4NjQwMzAifQ==</vt:lpwstr>
  </property>
</Properties>
</file>