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1"/>
        <w:tblW w:w="9648" w:type="dxa"/>
        <w:tblInd w:w="-4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8"/>
        <w:gridCol w:w="1590"/>
        <w:gridCol w:w="1455"/>
        <w:gridCol w:w="1785"/>
        <w:gridCol w:w="1575"/>
        <w:gridCol w:w="1665"/>
      </w:tblGrid>
      <w:tr w14:paraId="00FB6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exact"/>
        </w:trPr>
        <w:tc>
          <w:tcPr>
            <w:tcW w:w="1578" w:type="dxa"/>
            <w:vAlign w:val="center"/>
          </w:tcPr>
          <w:p w14:paraId="34458970">
            <w:pPr>
              <w:snapToGrid w:val="0"/>
              <w:spacing w:line="300" w:lineRule="auto"/>
              <w:jc w:val="center"/>
              <w:rPr>
                <w:rFonts w:hint="eastAsia" w:ascii="宋体" w:hAnsi="宋体"/>
                <w:color w:val="auto"/>
                <w:kern w:val="0"/>
                <w:sz w:val="20"/>
              </w:rPr>
            </w:pPr>
            <w:bookmarkStart w:id="0" w:name="_GoBack"/>
            <w:r>
              <w:rPr>
                <w:rFonts w:hint="eastAsia" w:ascii="宋体" w:hAnsi="宋体"/>
                <w:color w:val="auto"/>
                <w:kern w:val="0"/>
                <w:sz w:val="20"/>
              </w:rPr>
              <w:t>文件名称</w:t>
            </w:r>
          </w:p>
        </w:tc>
        <w:tc>
          <w:tcPr>
            <w:tcW w:w="3045" w:type="dxa"/>
            <w:gridSpan w:val="2"/>
            <w:tcBorders>
              <w:top w:val="single" w:color="auto" w:sz="4" w:space="0"/>
              <w:bottom w:val="single" w:color="auto" w:sz="4" w:space="0"/>
              <w:right w:val="single" w:color="auto" w:sz="4" w:space="0"/>
            </w:tcBorders>
            <w:vAlign w:val="center"/>
          </w:tcPr>
          <w:p w14:paraId="7B270770">
            <w:pPr>
              <w:snapToGrid w:val="0"/>
              <w:spacing w:line="300" w:lineRule="auto"/>
              <w:jc w:val="center"/>
              <w:rPr>
                <w:rFonts w:ascii="宋体" w:hAnsi="宋体"/>
                <w:b/>
                <w:color w:val="auto"/>
                <w:kern w:val="0"/>
                <w:sz w:val="24"/>
                <w:szCs w:val="24"/>
              </w:rPr>
            </w:pPr>
            <w:r>
              <w:rPr>
                <w:rFonts w:hint="eastAsia" w:ascii="宋体" w:hAnsi="宋体"/>
                <w:b/>
                <w:color w:val="auto"/>
                <w:kern w:val="0"/>
                <w:sz w:val="24"/>
                <w:szCs w:val="24"/>
              </w:rPr>
              <w:t>科研项目立项报告书</w:t>
            </w:r>
          </w:p>
        </w:tc>
        <w:tc>
          <w:tcPr>
            <w:tcW w:w="1785" w:type="dxa"/>
            <w:tcBorders>
              <w:left w:val="single" w:color="auto" w:sz="4" w:space="0"/>
            </w:tcBorders>
            <w:vAlign w:val="center"/>
          </w:tcPr>
          <w:p w14:paraId="6F644874">
            <w:pPr>
              <w:snapToGrid w:val="0"/>
              <w:spacing w:line="300" w:lineRule="auto"/>
              <w:jc w:val="center"/>
              <w:rPr>
                <w:rFonts w:hint="eastAsia" w:ascii="宋体" w:hAnsi="宋体"/>
                <w:color w:val="auto"/>
                <w:kern w:val="0"/>
                <w:sz w:val="20"/>
              </w:rPr>
            </w:pPr>
            <w:r>
              <w:rPr>
                <w:rFonts w:hint="eastAsia" w:ascii="宋体" w:hAnsi="宋体"/>
                <w:color w:val="auto"/>
                <w:kern w:val="0"/>
                <w:sz w:val="20"/>
              </w:rPr>
              <w:t>立项编号</w:t>
            </w:r>
          </w:p>
        </w:tc>
        <w:tc>
          <w:tcPr>
            <w:tcW w:w="3240" w:type="dxa"/>
            <w:gridSpan w:val="2"/>
            <w:tcBorders>
              <w:bottom w:val="single" w:color="auto" w:sz="4" w:space="0"/>
            </w:tcBorders>
            <w:vAlign w:val="center"/>
          </w:tcPr>
          <w:p w14:paraId="7AF074F5">
            <w:pPr>
              <w:snapToGrid w:val="0"/>
              <w:spacing w:line="300" w:lineRule="auto"/>
              <w:jc w:val="center"/>
              <w:rPr>
                <w:rFonts w:hint="default" w:ascii="宋体" w:hAnsi="宋体"/>
                <w:color w:val="auto"/>
                <w:kern w:val="0"/>
                <w:sz w:val="20"/>
                <w:lang w:val="en-US"/>
              </w:rPr>
            </w:pPr>
            <w:r>
              <w:rPr>
                <w:rFonts w:hint="eastAsia" w:ascii="宋体" w:hAnsi="宋体"/>
                <w:color w:val="auto"/>
                <w:kern w:val="0"/>
                <w:sz w:val="20"/>
                <w:lang w:val="en-US" w:eastAsia="zh-CN"/>
              </w:rPr>
              <w:t>RD07</w:t>
            </w:r>
          </w:p>
        </w:tc>
      </w:tr>
      <w:tr w14:paraId="5E24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exact"/>
        </w:trPr>
        <w:tc>
          <w:tcPr>
            <w:tcW w:w="1578" w:type="dxa"/>
            <w:vAlign w:val="center"/>
          </w:tcPr>
          <w:p w14:paraId="489EDD20">
            <w:pPr>
              <w:snapToGrid w:val="0"/>
              <w:spacing w:line="300" w:lineRule="auto"/>
              <w:jc w:val="center"/>
              <w:rPr>
                <w:rFonts w:hint="eastAsia" w:ascii="宋体" w:hAnsi="宋体"/>
                <w:color w:val="auto"/>
                <w:kern w:val="0"/>
                <w:sz w:val="20"/>
              </w:rPr>
            </w:pPr>
            <w:r>
              <w:rPr>
                <w:rFonts w:hint="eastAsia" w:ascii="宋体" w:hAnsi="宋体"/>
                <w:color w:val="auto"/>
                <w:kern w:val="0"/>
                <w:sz w:val="20"/>
              </w:rPr>
              <w:t>制定人</w:t>
            </w:r>
          </w:p>
        </w:tc>
        <w:tc>
          <w:tcPr>
            <w:tcW w:w="1590" w:type="dxa"/>
            <w:tcBorders>
              <w:top w:val="single" w:color="auto" w:sz="4" w:space="0"/>
            </w:tcBorders>
            <w:vAlign w:val="center"/>
          </w:tcPr>
          <w:p w14:paraId="4E6BA217">
            <w:pPr>
              <w:snapToGrid w:val="0"/>
              <w:spacing w:line="300" w:lineRule="auto"/>
              <w:jc w:val="center"/>
              <w:rPr>
                <w:rFonts w:hint="eastAsia" w:ascii="宋体" w:hAnsi="宋体" w:eastAsia="宋体"/>
                <w:color w:val="auto"/>
                <w:kern w:val="0"/>
                <w:sz w:val="20"/>
                <w:szCs w:val="21"/>
                <w:lang w:val="en-US" w:eastAsia="zh-CN"/>
              </w:rPr>
            </w:pPr>
            <w:r>
              <w:rPr>
                <w:rFonts w:hint="eastAsia" w:ascii="宋体" w:hAnsi="宋体"/>
                <w:color w:val="auto"/>
                <w:kern w:val="0"/>
                <w:sz w:val="20"/>
                <w:szCs w:val="21"/>
                <w:lang w:val="en-US" w:eastAsia="zh-CN"/>
              </w:rPr>
              <w:t>研发部</w:t>
            </w:r>
          </w:p>
        </w:tc>
        <w:tc>
          <w:tcPr>
            <w:tcW w:w="1455" w:type="dxa"/>
            <w:tcBorders>
              <w:top w:val="single" w:color="auto" w:sz="4" w:space="0"/>
            </w:tcBorders>
            <w:vAlign w:val="center"/>
          </w:tcPr>
          <w:p w14:paraId="64C002DD">
            <w:pPr>
              <w:snapToGrid w:val="0"/>
              <w:spacing w:line="300" w:lineRule="auto"/>
              <w:jc w:val="center"/>
              <w:rPr>
                <w:rFonts w:hint="eastAsia" w:ascii="宋体" w:hAnsi="宋体"/>
                <w:color w:val="auto"/>
                <w:kern w:val="0"/>
                <w:sz w:val="20"/>
              </w:rPr>
            </w:pPr>
            <w:r>
              <w:rPr>
                <w:rFonts w:hint="eastAsia" w:ascii="宋体" w:hAnsi="宋体"/>
                <w:color w:val="auto"/>
                <w:kern w:val="0"/>
                <w:sz w:val="20"/>
              </w:rPr>
              <w:t>审批人</w:t>
            </w:r>
          </w:p>
        </w:tc>
        <w:tc>
          <w:tcPr>
            <w:tcW w:w="1785" w:type="dxa"/>
            <w:tcBorders>
              <w:right w:val="single" w:color="auto" w:sz="4" w:space="0"/>
            </w:tcBorders>
            <w:vAlign w:val="center"/>
          </w:tcPr>
          <w:p w14:paraId="7A64DA92">
            <w:pPr>
              <w:snapToGrid w:val="0"/>
              <w:spacing w:line="300" w:lineRule="auto"/>
              <w:jc w:val="center"/>
              <w:rPr>
                <w:rFonts w:hint="default" w:ascii="宋体" w:hAnsi="宋体" w:eastAsia="宋体"/>
                <w:color w:val="auto"/>
                <w:kern w:val="0"/>
                <w:sz w:val="20"/>
                <w:lang w:val="en-US" w:eastAsia="zh-CN"/>
              </w:rPr>
            </w:pPr>
            <w:r>
              <w:rPr>
                <w:rFonts w:hint="default" w:ascii="宋体" w:hAnsi="宋体" w:eastAsia="宋体"/>
                <w:color w:val="auto"/>
                <w:kern w:val="0"/>
                <w:sz w:val="20"/>
                <w:lang w:val="en-US" w:eastAsia="zh-CN"/>
              </w:rPr>
              <w:t>倪进</w:t>
            </w:r>
          </w:p>
        </w:tc>
        <w:tc>
          <w:tcPr>
            <w:tcW w:w="1575" w:type="dxa"/>
            <w:tcBorders>
              <w:top w:val="single" w:color="auto" w:sz="4" w:space="0"/>
              <w:left w:val="single" w:color="auto" w:sz="4" w:space="0"/>
              <w:bottom w:val="single" w:color="auto" w:sz="4" w:space="0"/>
              <w:right w:val="single" w:color="auto" w:sz="4" w:space="0"/>
            </w:tcBorders>
            <w:vAlign w:val="center"/>
          </w:tcPr>
          <w:p w14:paraId="3A3D8890">
            <w:pPr>
              <w:snapToGrid w:val="0"/>
              <w:spacing w:line="300" w:lineRule="auto"/>
              <w:ind w:right="-409" w:rightChars="-195"/>
              <w:jc w:val="center"/>
              <w:rPr>
                <w:rFonts w:hint="eastAsia" w:ascii="宋体" w:hAnsi="宋体"/>
                <w:color w:val="auto"/>
                <w:kern w:val="0"/>
                <w:sz w:val="20"/>
              </w:rPr>
            </w:pPr>
            <w:r>
              <w:rPr>
                <w:rFonts w:hint="eastAsia" w:ascii="宋体" w:hAnsi="宋体"/>
                <w:color w:val="auto"/>
                <w:kern w:val="0"/>
                <w:sz w:val="20"/>
              </w:rPr>
              <w:t>签批人</w:t>
            </w:r>
          </w:p>
        </w:tc>
        <w:tc>
          <w:tcPr>
            <w:tcW w:w="1665" w:type="dxa"/>
            <w:tcBorders>
              <w:top w:val="single" w:color="auto" w:sz="4" w:space="0"/>
              <w:left w:val="single" w:color="auto" w:sz="4" w:space="0"/>
              <w:bottom w:val="single" w:color="auto" w:sz="4" w:space="0"/>
            </w:tcBorders>
            <w:vAlign w:val="center"/>
          </w:tcPr>
          <w:p w14:paraId="4337A846">
            <w:pPr>
              <w:snapToGrid w:val="0"/>
              <w:spacing w:line="300" w:lineRule="auto"/>
              <w:jc w:val="center"/>
              <w:rPr>
                <w:rFonts w:ascii="宋体" w:hAnsi="宋体"/>
                <w:color w:val="auto"/>
                <w:kern w:val="0"/>
                <w:sz w:val="20"/>
              </w:rPr>
            </w:pPr>
            <w:r>
              <w:rPr>
                <w:rFonts w:hint="eastAsia" w:ascii="宋体" w:hAnsi="宋体"/>
                <w:color w:val="auto"/>
                <w:kern w:val="0"/>
                <w:sz w:val="20"/>
              </w:rPr>
              <w:t>杜雪良</w:t>
            </w:r>
          </w:p>
        </w:tc>
      </w:tr>
    </w:tbl>
    <w:p w14:paraId="70BF6A16">
      <w:pPr>
        <w:snapToGrid w:val="0"/>
        <w:jc w:val="center"/>
        <w:rPr>
          <w:rFonts w:hint="eastAsia" w:ascii="仿宋_GB2312" w:hAnsi="宋体" w:eastAsia="仿宋_GB2312"/>
          <w:color w:val="auto"/>
          <w:sz w:val="28"/>
          <w:szCs w:val="28"/>
        </w:rPr>
      </w:pPr>
    </w:p>
    <w:p w14:paraId="2923D9BB">
      <w:pPr>
        <w:snapToGrid w:val="0"/>
        <w:jc w:val="center"/>
        <w:rPr>
          <w:rFonts w:hint="eastAsia" w:ascii="仿宋_GB2312" w:hAnsi="宋体" w:eastAsia="仿宋_GB2312"/>
          <w:color w:val="auto"/>
          <w:sz w:val="28"/>
          <w:szCs w:val="28"/>
        </w:rPr>
      </w:pPr>
    </w:p>
    <w:p w14:paraId="19B7885B">
      <w:pPr>
        <w:snapToGrid w:val="0"/>
        <w:jc w:val="center"/>
        <w:rPr>
          <w:rFonts w:hint="eastAsia" w:ascii="仿宋_GB2312" w:hAnsi="宋体" w:eastAsia="仿宋_GB2312"/>
          <w:color w:val="auto"/>
          <w:sz w:val="28"/>
          <w:szCs w:val="28"/>
        </w:rPr>
      </w:pPr>
    </w:p>
    <w:p w14:paraId="45A5E4AC">
      <w:pPr>
        <w:snapToGrid w:val="0"/>
        <w:jc w:val="center"/>
        <w:rPr>
          <w:rFonts w:hint="eastAsia" w:ascii="仿宋_GB2312" w:hAnsi="宋体" w:eastAsia="仿宋_GB2312"/>
          <w:color w:val="auto"/>
          <w:sz w:val="28"/>
          <w:szCs w:val="28"/>
        </w:rPr>
      </w:pPr>
    </w:p>
    <w:p w14:paraId="65C55AD2">
      <w:pPr>
        <w:snapToGrid w:val="0"/>
        <w:jc w:val="center"/>
        <w:rPr>
          <w:rFonts w:hint="eastAsia" w:ascii="仿宋_GB2312" w:hAnsi="宋体" w:eastAsia="仿宋_GB2312"/>
          <w:color w:val="auto"/>
          <w:sz w:val="28"/>
          <w:szCs w:val="28"/>
        </w:rPr>
      </w:pPr>
      <w:r>
        <w:rPr>
          <w:rFonts w:hint="eastAsia" w:ascii="宋体" w:hAnsi="宋体" w:cs="宋体"/>
          <w:color w:val="auto"/>
          <w:sz w:val="32"/>
          <w:szCs w:val="32"/>
        </w:rPr>
        <w:pict>
          <v:shape id="_x0000_i1025" o:spt="75" alt="b718d151-a529-424b-9f16-4005debe9ad9" type="#_x0000_t75" style="height:58.4pt;width:133.35pt;" filled="f" o:preferrelative="t" stroked="f" coordsize="21600,21600">
            <v:path/>
            <v:fill on="f" focussize="0,0"/>
            <v:stroke on="f"/>
            <v:imagedata r:id="rId5" cropbottom="8133f" chromakey="#FFFFFF" o:title="b718d151-a529-424b-9f16-4005debe9ad9"/>
            <o:lock v:ext="edit" aspectratio="t"/>
            <w10:wrap type="none"/>
            <w10:anchorlock/>
          </v:shape>
        </w:pict>
      </w:r>
    </w:p>
    <w:p w14:paraId="4689FEA5">
      <w:pPr>
        <w:rPr>
          <w:rFonts w:hint="eastAsia"/>
          <w:color w:val="auto"/>
        </w:rPr>
      </w:pPr>
    </w:p>
    <w:p w14:paraId="5325BDCC">
      <w:pPr>
        <w:rPr>
          <w:rFonts w:hint="eastAsia"/>
          <w:color w:val="auto"/>
        </w:rPr>
      </w:pPr>
    </w:p>
    <w:p w14:paraId="79FE3F88">
      <w:pPr>
        <w:rPr>
          <w:rFonts w:hint="eastAsia"/>
          <w:color w:val="auto"/>
        </w:rPr>
      </w:pPr>
    </w:p>
    <w:p w14:paraId="4CC00A63">
      <w:pPr>
        <w:pStyle w:val="2"/>
        <w:snapToGrid w:val="0"/>
        <w:spacing w:before="120" w:after="312" w:afterLines="100" w:line="240" w:lineRule="auto"/>
        <w:ind w:firstLine="0"/>
        <w:jc w:val="center"/>
        <w:rPr>
          <w:rFonts w:hint="eastAsia" w:ascii="宋体" w:hAnsi="宋体" w:eastAsia="宋体"/>
          <w:color w:val="auto"/>
          <w:sz w:val="72"/>
          <w:szCs w:val="72"/>
        </w:rPr>
      </w:pPr>
      <w:r>
        <w:rPr>
          <w:rFonts w:hint="eastAsia" w:ascii="宋体" w:hAnsi="宋体" w:eastAsia="宋体"/>
          <w:color w:val="auto"/>
          <w:sz w:val="72"/>
          <w:szCs w:val="72"/>
        </w:rPr>
        <w:t>《科研项目立项报告书》</w:t>
      </w:r>
    </w:p>
    <w:p w14:paraId="785E1E3B">
      <w:pPr>
        <w:rPr>
          <w:rFonts w:hint="eastAsia"/>
          <w:color w:val="auto"/>
        </w:rPr>
      </w:pPr>
    </w:p>
    <w:p w14:paraId="52076639">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项目名称：基于视觉识别有色金属压延表面缺陷检测的铝制品的研发</w:t>
      </w:r>
    </w:p>
    <w:p w14:paraId="06FF93B7">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b/>
          <w:color w:val="auto"/>
          <w:sz w:val="32"/>
          <w:szCs w:val="32"/>
        </w:rPr>
      </w:pPr>
      <w:r>
        <w:rPr>
          <w:rFonts w:hint="eastAsia" w:ascii="仿宋_GB2312" w:hAnsi="宋体" w:eastAsia="仿宋_GB2312"/>
          <w:b/>
          <w:color w:val="auto"/>
          <w:sz w:val="32"/>
          <w:szCs w:val="32"/>
        </w:rPr>
        <w:t>所属领域：新材料--金属材料--铝、铜、镁、钛合金清洁生产与深加工技术</w:t>
      </w:r>
    </w:p>
    <w:p w14:paraId="3270473A">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b/>
          <w:color w:val="auto"/>
          <w:sz w:val="32"/>
          <w:szCs w:val="32"/>
        </w:rPr>
        <w:t>承担单位：</w:t>
      </w:r>
      <w:r>
        <w:rPr>
          <w:rFonts w:hint="eastAsia" w:ascii="仿宋_GB2312" w:hAnsi="宋体" w:eastAsia="仿宋_GB2312" w:cs="Arial"/>
          <w:b/>
          <w:color w:val="auto"/>
          <w:sz w:val="32"/>
          <w:szCs w:val="32"/>
          <w:lang w:val="en-US" w:eastAsia="zh-CN"/>
        </w:rPr>
        <w:t>上海舜斯新材料科技有限公司</w:t>
      </w:r>
    </w:p>
    <w:p w14:paraId="4667C105">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lang w:val="en-US" w:eastAsia="zh-CN"/>
        </w:rPr>
      </w:pPr>
      <w:r>
        <w:rPr>
          <w:rFonts w:hint="eastAsia" w:ascii="仿宋_GB2312" w:hAnsi="宋体" w:eastAsia="仿宋_GB2312"/>
          <w:b/>
          <w:color w:val="auto"/>
          <w:sz w:val="32"/>
          <w:szCs w:val="32"/>
        </w:rPr>
        <w:t>管理</w:t>
      </w:r>
      <w:r>
        <w:rPr>
          <w:rFonts w:hint="eastAsia" w:ascii="仿宋_GB2312" w:hAnsi="宋体" w:eastAsia="仿宋_GB2312"/>
          <w:b/>
          <w:color w:val="auto"/>
          <w:sz w:val="32"/>
          <w:szCs w:val="32"/>
          <w:lang w:val="en-US" w:eastAsia="zh-CN"/>
        </w:rPr>
        <w:t>部门</w:t>
      </w:r>
      <w:r>
        <w:rPr>
          <w:rFonts w:hint="eastAsia" w:ascii="仿宋_GB2312" w:hAnsi="宋体" w:eastAsia="仿宋_GB2312"/>
          <w:b/>
          <w:color w:val="auto"/>
          <w:sz w:val="32"/>
          <w:szCs w:val="32"/>
        </w:rPr>
        <w:t>：</w:t>
      </w:r>
      <w:r>
        <w:rPr>
          <w:rFonts w:hint="eastAsia" w:ascii="仿宋_GB2312" w:hAnsi="宋体" w:eastAsia="仿宋_GB2312" w:cs="Arial"/>
          <w:b/>
          <w:color w:val="auto"/>
          <w:sz w:val="32"/>
          <w:szCs w:val="32"/>
          <w:lang w:val="en-US" w:eastAsia="zh-CN"/>
        </w:rPr>
        <w:t>研发部</w:t>
      </w:r>
    </w:p>
    <w:p w14:paraId="0FD3966D">
      <w:pPr>
        <w:keepNext w:val="0"/>
        <w:keepLines w:val="0"/>
        <w:pageBreakBefore w:val="0"/>
        <w:widowControl w:val="0"/>
        <w:kinsoku/>
        <w:wordWrap/>
        <w:overflowPunct/>
        <w:topLinePunct w:val="0"/>
        <w:autoSpaceDE/>
        <w:autoSpaceDN/>
        <w:bidi w:val="0"/>
        <w:adjustRightInd/>
        <w:snapToGrid w:val="0"/>
        <w:spacing w:after="312" w:afterLines="100" w:line="360" w:lineRule="auto"/>
        <w:ind w:left="630" w:leftChars="300"/>
        <w:jc w:val="both"/>
        <w:textAlignment w:val="auto"/>
        <w:rPr>
          <w:rFonts w:hint="eastAsia" w:ascii="仿宋_GB2312" w:hAnsi="宋体" w:eastAsia="仿宋_GB2312" w:cs="Arial"/>
          <w:b/>
          <w:color w:val="auto"/>
          <w:sz w:val="32"/>
          <w:szCs w:val="32"/>
        </w:rPr>
      </w:pPr>
      <w:r>
        <w:rPr>
          <w:rFonts w:hint="eastAsia" w:ascii="仿宋_GB2312" w:hAnsi="宋体" w:eastAsia="仿宋_GB2312" w:cs="Arial"/>
          <w:b/>
          <w:color w:val="auto"/>
          <w:sz w:val="32"/>
          <w:szCs w:val="32"/>
        </w:rPr>
        <w:t>起止时间：</w:t>
      </w:r>
      <w:r>
        <w:rPr>
          <w:rFonts w:hint="eastAsia" w:ascii="仿宋_GB2312" w:hAnsi="宋体" w:eastAsia="仿宋_GB2312" w:cs="Arial"/>
          <w:b/>
          <w:color w:val="auto"/>
          <w:sz w:val="32"/>
          <w:szCs w:val="32"/>
          <w:lang w:val="en-US" w:eastAsia="zh-CN"/>
        </w:rPr>
        <w:t>2024</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w:t>
      </w:r>
      <w:r>
        <w:rPr>
          <w:rFonts w:hint="eastAsia" w:ascii="仿宋_GB2312" w:hAnsi="宋体" w:eastAsia="仿宋_GB2312" w:cs="Arial"/>
          <w:b/>
          <w:color w:val="auto"/>
          <w:sz w:val="32"/>
          <w:szCs w:val="32"/>
        </w:rPr>
        <w:t>月-</w:t>
      </w:r>
      <w:r>
        <w:rPr>
          <w:rFonts w:hint="eastAsia" w:ascii="仿宋_GB2312" w:hAnsi="宋体" w:eastAsia="仿宋_GB2312" w:cs="Arial"/>
          <w:b/>
          <w:color w:val="auto"/>
          <w:sz w:val="32"/>
          <w:szCs w:val="32"/>
          <w:lang w:val="en-US" w:eastAsia="zh-CN"/>
        </w:rPr>
        <w:t>2024</w:t>
      </w:r>
      <w:r>
        <w:rPr>
          <w:rFonts w:hint="eastAsia" w:ascii="仿宋_GB2312" w:hAnsi="宋体" w:eastAsia="仿宋_GB2312" w:cs="Arial"/>
          <w:b/>
          <w:color w:val="auto"/>
          <w:sz w:val="32"/>
          <w:szCs w:val="32"/>
        </w:rPr>
        <w:t>年</w:t>
      </w:r>
      <w:r>
        <w:rPr>
          <w:rFonts w:hint="eastAsia" w:ascii="仿宋_GB2312" w:hAnsi="宋体" w:eastAsia="仿宋_GB2312" w:cs="Arial"/>
          <w:b/>
          <w:color w:val="auto"/>
          <w:sz w:val="32"/>
          <w:szCs w:val="32"/>
          <w:lang w:val="en-US" w:eastAsia="zh-CN"/>
        </w:rPr>
        <w:t>12</w:t>
      </w:r>
      <w:r>
        <w:rPr>
          <w:rFonts w:hint="eastAsia" w:ascii="仿宋_GB2312" w:hAnsi="宋体" w:eastAsia="仿宋_GB2312" w:cs="Arial"/>
          <w:b/>
          <w:color w:val="auto"/>
          <w:sz w:val="32"/>
          <w:szCs w:val="32"/>
        </w:rPr>
        <w:t>月</w:t>
      </w:r>
    </w:p>
    <w:p w14:paraId="2E8414D7">
      <w:pPr>
        <w:snapToGrid w:val="0"/>
        <w:spacing w:after="312" w:afterLines="100" w:line="300" w:lineRule="auto"/>
        <w:jc w:val="center"/>
        <w:rPr>
          <w:rFonts w:hint="eastAsia" w:ascii="仿宋_GB2312" w:hAnsi="宋体" w:eastAsia="仿宋_GB2312" w:cs="Arial"/>
          <w:color w:val="auto"/>
          <w:sz w:val="28"/>
          <w:szCs w:val="28"/>
        </w:rPr>
      </w:pPr>
      <w:r>
        <w:rPr>
          <w:rFonts w:hint="eastAsia" w:ascii="仿宋_GB2312" w:hAnsi="宋体" w:eastAsia="仿宋_GB2312" w:cs="Arial"/>
          <w:color w:val="auto"/>
          <w:sz w:val="28"/>
          <w:szCs w:val="28"/>
        </w:rPr>
        <w:t>上海舜斯新材料科技有限公司</w:t>
      </w:r>
    </w:p>
    <w:p w14:paraId="65ADDD98">
      <w:pPr>
        <w:snapToGrid w:val="0"/>
        <w:spacing w:after="312" w:afterLines="100" w:line="300" w:lineRule="auto"/>
        <w:jc w:val="center"/>
        <w:rPr>
          <w:rFonts w:ascii="Times New Roman" w:hAnsi="Times New Roman"/>
          <w:color w:val="auto"/>
        </w:rPr>
      </w:pPr>
      <w:r>
        <w:rPr>
          <w:rFonts w:hint="eastAsia" w:ascii="Times New Roman" w:hAnsi="Times New Roman"/>
          <w:color w:val="auto"/>
          <w:lang w:val="en-US" w:eastAsia="zh-CN"/>
        </w:rPr>
        <w:t>2024年</w:t>
      </w:r>
    </w:p>
    <w:p w14:paraId="779DC979">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一、项目背景</w:t>
      </w:r>
    </w:p>
    <w:p w14:paraId="0F00F14E">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我国是全球最大的有色金属生产与消费国，铝材年产量占全球总量的60%以上，广泛应用于航空航天、轨道交通、新能源汽车、建筑建材等关键领域。在铝材加工过程中，压延工艺作为核心生产环节，其产品质量直接关系到终端产品的性能与安全可靠性。然而，当前我国铝材表面缺陷检测仍普遍依赖人工目视检查，存在检测效率低、劳动强度大、主观判断差异明显、标准难以统一等问题。据行业统计，约有15%的铝材因表面缺陷未能在生产过程中被及时识别而流入后续工序，不仅增加了返工与废品风险，造成原材料和能源的浪费，也对产品质量控制和品牌信誉带来潜在隐患。</w:t>
      </w:r>
    </w:p>
    <w:p w14:paraId="13BA4977">
      <w:pPr>
        <w:spacing w:line="360" w:lineRule="auto"/>
        <w:ind w:firstLine="440" w:firstLineChars="200"/>
        <w:rPr>
          <w:rFonts w:hint="eastAsia" w:ascii="Times New Roman" w:hAnsi="Times New Roman"/>
          <w:color w:val="auto"/>
          <w:sz w:val="22"/>
        </w:rPr>
      </w:pPr>
      <w:r>
        <w:rPr>
          <w:rFonts w:hint="eastAsia" w:ascii="Times New Roman" w:hAnsi="Times New Roman"/>
          <w:color w:val="auto"/>
          <w:sz w:val="22"/>
        </w:rPr>
        <w:t>相比之下，发达国家在金属材料表面质量智能检测领域已实现技术领先并广泛应用机器视觉系统。例如：德国采用高分辨率工业相机结合深度学习算法，构建了高度自动化的在线检测系统，能够实现对铝板表面裂纹、划痕、凹坑等缺陷的实时识别与分类，显著提升了检测精度与稳定性；日本则通过引入多光谱成像技术，增强对微米级微小缺陷的对比度与辨识能力，检测准确率突破95%，在高附加值铝箔等产品检测中表现尤为突出；美国则将边缘计算架构与轻量化AI模型深度融合，实现了检测系统的低延迟响应与高效边缘部署，大幅提升了系统在复杂工业环境下的适应性与灵活性。</w:t>
      </w:r>
    </w:p>
    <w:p w14:paraId="23B112A5">
      <w:pPr>
        <w:spacing w:line="360" w:lineRule="auto"/>
        <w:ind w:firstLine="440" w:firstLineChars="200"/>
        <w:rPr>
          <w:rFonts w:ascii="Times New Roman" w:hAnsi="Times New Roman"/>
          <w:color w:val="auto"/>
          <w:sz w:val="22"/>
          <w:szCs w:val="22"/>
        </w:rPr>
      </w:pPr>
      <w:r>
        <w:rPr>
          <w:rFonts w:hint="eastAsia" w:ascii="Times New Roman" w:hAnsi="Times New Roman"/>
          <w:color w:val="auto"/>
          <w:sz w:val="22"/>
        </w:rPr>
        <w:t>由此可见，推动我国铝材表面缺陷检测由传统人工模式向智能化、自动化转型，已成为提升产业技术水平、保障产品质量、实现绿色高效制造的迫切需求</w:t>
      </w:r>
      <w:r>
        <w:rPr>
          <w:rFonts w:ascii="Times New Roman" w:hAnsi="Times New Roman"/>
          <w:color w:val="auto"/>
          <w:sz w:val="22"/>
        </w:rPr>
        <w:t>。面对我国铝材产业转型升级和高端制造发展的双重驱动，传统人工检测方式已无法满足现代生产对效率、精度和一致性的要求。本项目基于已有技术基础，融合图像处理与智能识别手段，推动铝制品压延表面缺陷检测的自动化与智能化，提升产品质量控制水平，具有显著的现实意义与应用价值。</w:t>
      </w:r>
    </w:p>
    <w:p w14:paraId="32DB6D06">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二、项目目标</w:t>
      </w:r>
    </w:p>
    <w:p w14:paraId="5F395393">
      <w:pPr>
        <w:spacing w:line="360" w:lineRule="auto"/>
        <w:ind w:left="420" w:leftChars="200"/>
        <w:rPr>
          <w:rFonts w:ascii="Times New Roman" w:hAnsi="Times New Roman" w:cs="Segoe UI"/>
          <w:color w:val="auto"/>
          <w:sz w:val="22"/>
          <w:szCs w:val="22"/>
        </w:rPr>
      </w:pPr>
      <w:r>
        <w:rPr>
          <w:rFonts w:ascii="Times New Roman" w:hAnsi="Times New Roman"/>
          <w:color w:val="auto"/>
          <w:sz w:val="22"/>
        </w:rPr>
        <w:t>本项目围绕铝制品压延过程中的表面缺陷检测问题，开展视觉识别系统研发与应用，具体实现以下技术目标：</w:t>
      </w:r>
    </w:p>
    <w:p w14:paraId="3D55C0E9">
      <w:pPr>
        <w:pStyle w:val="9"/>
        <w:widowControl/>
        <w:numPr>
          <w:ilvl w:val="0"/>
          <w:numId w:val="1"/>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工业视觉图像采集技术</w:t>
      </w:r>
      <w:r>
        <w:rPr>
          <w:rFonts w:hint="eastAsia" w:ascii="Times New Roman" w:hAnsi="Times New Roman"/>
          <w:color w:val="auto"/>
          <w:sz w:val="22"/>
          <w:lang w:eastAsia="zh-CN"/>
        </w:rPr>
        <w:t>；</w:t>
      </w:r>
    </w:p>
    <w:p w14:paraId="372CA549">
      <w:pPr>
        <w:pStyle w:val="9"/>
        <w:widowControl/>
        <w:numPr>
          <w:ilvl w:val="0"/>
          <w:numId w:val="1"/>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基于深度学习的缺陷识别算法</w:t>
      </w:r>
      <w:r>
        <w:rPr>
          <w:rFonts w:hint="eastAsia" w:ascii="Times New Roman" w:hAnsi="Times New Roman"/>
          <w:color w:val="auto"/>
          <w:sz w:val="22"/>
          <w:lang w:eastAsia="zh-CN"/>
        </w:rPr>
        <w:t>；</w:t>
      </w:r>
    </w:p>
    <w:p w14:paraId="6AB8C711">
      <w:pPr>
        <w:pStyle w:val="9"/>
        <w:widowControl/>
        <w:numPr>
          <w:ilvl w:val="0"/>
          <w:numId w:val="1"/>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图像预处理与增强技术</w:t>
      </w:r>
      <w:r>
        <w:rPr>
          <w:rFonts w:hint="eastAsia" w:ascii="Times New Roman" w:hAnsi="Times New Roman"/>
          <w:color w:val="auto"/>
          <w:sz w:val="22"/>
          <w:lang w:eastAsia="zh-CN"/>
        </w:rPr>
        <w:t>；</w:t>
      </w:r>
    </w:p>
    <w:p w14:paraId="4CBC9EB1">
      <w:pPr>
        <w:numPr>
          <w:ilvl w:val="0"/>
          <w:numId w:val="1"/>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缺陷分类与反馈机制。</w:t>
      </w:r>
    </w:p>
    <w:p w14:paraId="7CF59CC0">
      <w:pPr>
        <w:spacing w:line="360" w:lineRule="auto"/>
        <w:rPr>
          <w:rStyle w:val="13"/>
          <w:rFonts w:ascii="Times New Roman" w:hAnsi="Times New Roman"/>
          <w:color w:val="auto"/>
          <w:sz w:val="22"/>
          <w:szCs w:val="22"/>
        </w:rPr>
      </w:pPr>
      <w:r>
        <w:rPr>
          <w:rStyle w:val="13"/>
          <w:rFonts w:hint="eastAsia" w:ascii="Times New Roman" w:hAnsi="Times New Roman"/>
          <w:color w:val="auto"/>
          <w:sz w:val="22"/>
          <w:szCs w:val="22"/>
        </w:rPr>
        <w:t>三、预期效益与挑战</w:t>
      </w:r>
    </w:p>
    <w:p w14:paraId="459167DC">
      <w:pPr>
        <w:spacing w:line="360" w:lineRule="auto"/>
        <w:rPr>
          <w:rFonts w:ascii="Times New Roman" w:hAnsi="Times New Roman"/>
          <w:color w:val="auto"/>
          <w:sz w:val="22"/>
          <w:szCs w:val="22"/>
        </w:rPr>
      </w:pPr>
      <w:r>
        <w:rPr>
          <w:rFonts w:hint="eastAsia" w:ascii="Times New Roman" w:hAnsi="Times New Roman"/>
          <w:color w:val="auto"/>
          <w:sz w:val="22"/>
          <w:szCs w:val="22"/>
        </w:rPr>
        <w:t>（一）预期效益</w:t>
      </w:r>
    </w:p>
    <w:p w14:paraId="366DC146">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经济效益：提升检测效率，降低人工成本，减少因缺陷漏检导致的废品损失。</w:t>
      </w:r>
    </w:p>
    <w:p w14:paraId="432A8F2C">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质量效益：提高缺陷识别的一致性与准确性，增强产品出厂质量稳定性。</w:t>
      </w:r>
    </w:p>
    <w:p w14:paraId="366BF5B8">
      <w:pPr>
        <w:numPr>
          <w:ilvl w:val="0"/>
          <w:numId w:val="2"/>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技术效益：推动铝材生产过程的智能化改造，为后续工艺优化提供数据支持。</w:t>
      </w:r>
    </w:p>
    <w:p w14:paraId="3BF21755">
      <w:pPr>
        <w:spacing w:line="360" w:lineRule="auto"/>
        <w:rPr>
          <w:rFonts w:ascii="Times New Roman" w:hAnsi="Times New Roman" w:eastAsia="Segoe UI" w:cs="Segoe UI"/>
          <w:color w:val="auto"/>
          <w:sz w:val="22"/>
          <w:szCs w:val="22"/>
        </w:rPr>
      </w:pPr>
      <w:r>
        <w:rPr>
          <w:rFonts w:hint="eastAsia" w:ascii="Times New Roman" w:hAnsi="Times New Roman" w:eastAsia="Segoe UI" w:cs="Segoe UI"/>
          <w:color w:val="auto"/>
          <w:sz w:val="22"/>
          <w:szCs w:val="22"/>
        </w:rPr>
        <w:t>（二）面临的挑战</w:t>
      </w:r>
    </w:p>
    <w:p w14:paraId="12C679F8">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环境适应性问题：不同生产线光照、速度等条件差异可能影响图像采集质量。</w:t>
      </w:r>
    </w:p>
    <w:p w14:paraId="3F774EE5">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模型泛化能力：缺陷种类多样，需保证识别模型在不同产品规格下的适用性。</w:t>
      </w:r>
    </w:p>
    <w:p w14:paraId="13E73C26">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系统集成难度：需与现有压延设备及生产流程进行有效对接，确保稳定运行。</w:t>
      </w:r>
    </w:p>
    <w:p w14:paraId="3A7AE7FA">
      <w:pPr>
        <w:numPr>
          <w:ilvl w:val="0"/>
          <w:numId w:val="3"/>
        </w:numPr>
        <w:spacing w:line="360" w:lineRule="auto"/>
        <w:ind w:left="0" w:firstLine="440" w:firstLineChars="200"/>
        <w:rPr>
          <w:rFonts w:ascii="Times New Roman" w:hAnsi="Times New Roman" w:cs="Segoe UI"/>
          <w:color w:val="auto"/>
          <w:sz w:val="22"/>
          <w:szCs w:val="22"/>
        </w:rPr>
      </w:pPr>
      <w:r>
        <w:rPr>
          <w:rFonts w:ascii="Times New Roman" w:hAnsi="Times New Roman"/>
          <w:color w:val="auto"/>
          <w:sz w:val="22"/>
        </w:rPr>
        <w:t>项目预算：初步预计项目研发总投入为</w:t>
      </w:r>
      <w:r>
        <w:rPr>
          <w:rFonts w:hint="eastAsia" w:ascii="Times New Roman" w:hAnsi="Times New Roman"/>
          <w:color w:val="auto"/>
          <w:sz w:val="22"/>
          <w:lang w:val="en-US" w:eastAsia="zh-CN"/>
        </w:rPr>
        <w:t>240</w:t>
      </w:r>
      <w:r>
        <w:rPr>
          <w:rFonts w:ascii="Times New Roman" w:hAnsi="Times New Roman"/>
          <w:color w:val="auto"/>
          <w:sz w:val="22"/>
        </w:rPr>
        <w:t>万元，主要用于算法开发、设备调试及现场测试等环节。</w:t>
      </w:r>
    </w:p>
    <w:p w14:paraId="28E3A166">
      <w:pPr>
        <w:spacing w:line="360" w:lineRule="auto"/>
        <w:jc w:val="right"/>
        <w:rPr>
          <w:rFonts w:ascii="Times New Roman" w:hAnsi="Times New Roman"/>
          <w:color w:val="auto"/>
          <w:sz w:val="22"/>
          <w:szCs w:val="22"/>
        </w:rPr>
      </w:pPr>
    </w:p>
    <w:p w14:paraId="0C77F4E3">
      <w:pPr>
        <w:spacing w:line="360" w:lineRule="auto"/>
        <w:jc w:val="right"/>
        <w:rPr>
          <w:rFonts w:hint="eastAsia" w:ascii="Times New Roman" w:hAnsi="Times New Roman" w:eastAsia="宋体"/>
          <w:color w:val="auto"/>
          <w:sz w:val="22"/>
          <w:szCs w:val="22"/>
          <w:lang w:eastAsia="zh-CN"/>
        </w:rPr>
      </w:pPr>
      <w:r>
        <w:rPr>
          <w:rFonts w:hint="eastAsia" w:ascii="Times New Roman" w:hAnsi="Times New Roman"/>
          <w:color w:val="auto"/>
          <w:sz w:val="22"/>
          <w:szCs w:val="22"/>
          <w:lang w:eastAsia="zh-CN"/>
        </w:rPr>
        <w:t>上海舜斯新材料科技有限公司</w:t>
      </w:r>
    </w:p>
    <w:p w14:paraId="3E8D164B">
      <w:pPr>
        <w:spacing w:line="360" w:lineRule="auto"/>
        <w:jc w:val="right"/>
        <w:rPr>
          <w:rFonts w:hint="eastAsia" w:ascii="Times New Roman" w:hAnsi="Times New Roman"/>
          <w:color w:val="auto"/>
          <w:sz w:val="22"/>
          <w:szCs w:val="22"/>
        </w:rPr>
      </w:pPr>
      <w:r>
        <w:rPr>
          <w:rFonts w:hint="eastAsia" w:ascii="Times New Roman" w:hAnsi="Times New Roman"/>
          <w:color w:val="auto"/>
          <w:sz w:val="22"/>
          <w:szCs w:val="22"/>
        </w:rPr>
        <w:t>2024年1月4日</w:t>
      </w:r>
    </w:p>
    <w:p w14:paraId="4203DC4B">
      <w:pPr>
        <w:pStyle w:val="3"/>
        <w:jc w:val="center"/>
        <w:rPr>
          <w:rFonts w:ascii="Times New Roman" w:hAnsi="Times New Roman"/>
          <w:color w:val="auto"/>
          <w:sz w:val="36"/>
          <w:szCs w:val="28"/>
        </w:rPr>
      </w:pPr>
      <w:r>
        <w:rPr>
          <w:rFonts w:hint="eastAsia" w:ascii="Times New Roman" w:hAnsi="Times New Roman"/>
          <w:color w:val="auto"/>
          <w:sz w:val="22"/>
          <w:szCs w:val="22"/>
        </w:rPr>
        <w:br w:type="page"/>
      </w:r>
      <w:r>
        <w:rPr>
          <w:rFonts w:hint="eastAsia" w:ascii="Times New Roman" w:hAnsi="Times New Roman"/>
          <w:color w:val="auto"/>
          <w:sz w:val="36"/>
          <w:szCs w:val="28"/>
        </w:rPr>
        <w:t>项目立项通知</w:t>
      </w:r>
    </w:p>
    <w:p w14:paraId="285446D4">
      <w:pPr>
        <w:spacing w:line="360" w:lineRule="auto"/>
        <w:rPr>
          <w:rFonts w:ascii="Times New Roman" w:hAnsi="Times New Roman"/>
          <w:color w:val="auto"/>
          <w:sz w:val="22"/>
          <w:szCs w:val="28"/>
        </w:rPr>
      </w:pPr>
      <w:r>
        <w:rPr>
          <w:rFonts w:hint="eastAsia" w:ascii="Times New Roman" w:hAnsi="Times New Roman"/>
          <w:color w:val="auto"/>
          <w:sz w:val="22"/>
          <w:szCs w:val="28"/>
        </w:rPr>
        <w:t>各部门：</w:t>
      </w:r>
    </w:p>
    <w:p w14:paraId="24AD31D1">
      <w:pPr>
        <w:spacing w:line="360" w:lineRule="auto"/>
        <w:ind w:firstLine="440" w:firstLineChars="200"/>
        <w:rPr>
          <w:rFonts w:ascii="Times New Roman" w:hAnsi="Times New Roman"/>
          <w:color w:val="auto"/>
          <w:sz w:val="22"/>
          <w:szCs w:val="28"/>
        </w:rPr>
      </w:pPr>
      <w:r>
        <w:rPr>
          <w:rFonts w:ascii="Times New Roman" w:hAnsi="Times New Roman"/>
          <w:color w:val="auto"/>
          <w:sz w:val="22"/>
        </w:rPr>
        <w:t>随着工业自动化水平不断提升，传统人工检测方式已难以满足有色金属压延产品表面缺陷检测的效率与精度要求。为提升产品质量控制水平，优化生产流程，我司决定立项研发“基于视觉识别有色金属压延表面缺陷检测的铝制品的研发”项目。请项目负责人及相关人员严格按照项目计划执行，确保项目按时、按质、按量完成。同时，公司各相关部门应给予全力支持和配合，共同推动项目的顺利实施。</w:t>
      </w:r>
    </w:p>
    <w:p w14:paraId="2B597197">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一、项目信息</w:t>
      </w:r>
    </w:p>
    <w:p w14:paraId="5CBB0B5E">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rPr>
        <w:t>立项编号：</w:t>
      </w:r>
      <w:r>
        <w:rPr>
          <w:rFonts w:hint="eastAsia" w:ascii="Times New Roman" w:hAnsi="Times New Roman"/>
          <w:color w:val="auto"/>
          <w:sz w:val="22"/>
          <w:szCs w:val="28"/>
          <w:lang w:val="en-US" w:eastAsia="zh-CN"/>
        </w:rPr>
        <w:t>RD07</w:t>
      </w:r>
    </w:p>
    <w:p w14:paraId="2FFE1EEE">
      <w:pPr>
        <w:spacing w:line="360" w:lineRule="auto"/>
        <w:rPr>
          <w:rFonts w:ascii="Times New Roman" w:hAnsi="Times New Roman"/>
          <w:color w:val="auto"/>
          <w:sz w:val="22"/>
          <w:szCs w:val="28"/>
        </w:rPr>
      </w:pPr>
      <w:r>
        <w:rPr>
          <w:rFonts w:hint="eastAsia" w:ascii="Times New Roman" w:hAnsi="Times New Roman"/>
          <w:color w:val="auto"/>
          <w:sz w:val="22"/>
          <w:szCs w:val="28"/>
        </w:rPr>
        <w:t>发文日期：2024年1月5日</w:t>
      </w:r>
    </w:p>
    <w:p w14:paraId="6DC12F1C">
      <w:pPr>
        <w:spacing w:line="360" w:lineRule="auto"/>
        <w:rPr>
          <w:rFonts w:ascii="Times New Roman" w:hAnsi="Times New Roman"/>
          <w:color w:val="auto"/>
          <w:sz w:val="22"/>
          <w:szCs w:val="28"/>
        </w:rPr>
      </w:pPr>
      <w:r>
        <w:rPr>
          <w:rFonts w:hint="eastAsia" w:ascii="Times New Roman" w:hAnsi="Times New Roman"/>
          <w:color w:val="auto"/>
          <w:sz w:val="22"/>
          <w:szCs w:val="28"/>
        </w:rPr>
        <w:t>项目名称：</w:t>
      </w:r>
      <w:r>
        <w:rPr>
          <w:rFonts w:ascii="Times New Roman" w:hAnsi="Times New Roman"/>
          <w:color w:val="auto"/>
          <w:sz w:val="22"/>
        </w:rPr>
        <w:t>基于视觉识别有色金属压延表面缺陷检测的铝制品的研发</w:t>
      </w:r>
    </w:p>
    <w:p w14:paraId="0CBDBE1B">
      <w:pPr>
        <w:spacing w:line="360" w:lineRule="auto"/>
        <w:rPr>
          <w:rFonts w:hint="eastAsia" w:ascii="Times New Roman" w:hAnsi="Times New Roman"/>
          <w:color w:val="auto"/>
          <w:sz w:val="22"/>
          <w:lang w:val="en-US" w:eastAsia="zh-CN"/>
        </w:rPr>
      </w:pPr>
      <w:r>
        <w:rPr>
          <w:rFonts w:hint="eastAsia" w:ascii="Times New Roman" w:hAnsi="Times New Roman"/>
          <w:color w:val="auto"/>
          <w:sz w:val="22"/>
        </w:rPr>
        <w:t>项目团队：</w:t>
      </w:r>
      <w:r>
        <w:rPr>
          <w:rFonts w:hint="eastAsia" w:ascii="Times New Roman" w:hAnsi="Times New Roman"/>
          <w:color w:val="auto"/>
          <w:sz w:val="22"/>
          <w:lang w:eastAsia="zh-CN"/>
        </w:rPr>
        <w:t>倪进、</w:t>
      </w:r>
      <w:r>
        <w:rPr>
          <w:rFonts w:hint="eastAsia" w:ascii="Times New Roman" w:hAnsi="Times New Roman"/>
          <w:color w:val="auto"/>
          <w:sz w:val="22"/>
          <w:lang w:val="en-US" w:eastAsia="zh-CN"/>
        </w:rPr>
        <w:t>严天元、夏冬飞、杜雪良、丁小花、聂泽慧、龚久林、何琳琳、芦银行、胡代红、姜华、刘庆磊、孟庭苇、路小珠、孙海梅、王丽霞、王平、倪先根、王志远、吴红艳、薛进刚、杨怀亮、张国强、张贤宝、杨通友、邸允浩、</w:t>
      </w:r>
      <w:r>
        <w:rPr>
          <w:rFonts w:hint="eastAsia"/>
          <w:color w:val="auto"/>
          <w:vertAlign w:val="baseline"/>
          <w:lang w:val="en-US" w:eastAsia="zh-CN"/>
        </w:rPr>
        <w:t>张伟、程志、沈秩君、秦洪鸣、秦涛、李景田、董小东、王雪刚</w:t>
      </w:r>
    </w:p>
    <w:p w14:paraId="603DD015">
      <w:pPr>
        <w:spacing w:line="360" w:lineRule="auto"/>
        <w:rPr>
          <w:rFonts w:ascii="Times New Roman" w:hAnsi="Times New Roman"/>
          <w:color w:val="auto"/>
          <w:sz w:val="22"/>
          <w:szCs w:val="28"/>
        </w:rPr>
      </w:pPr>
      <w:r>
        <w:rPr>
          <w:rFonts w:hint="eastAsia" w:ascii="Times New Roman" w:hAnsi="Times New Roman"/>
          <w:color w:val="auto"/>
          <w:sz w:val="22"/>
          <w:szCs w:val="28"/>
        </w:rPr>
        <w:t>项目周期：2024年01月04日至2024年12月31日</w:t>
      </w:r>
    </w:p>
    <w:p w14:paraId="758A9C3E">
      <w:pPr>
        <w:spacing w:line="360" w:lineRule="auto"/>
        <w:rPr>
          <w:rFonts w:ascii="Times New Roman" w:hAnsi="Times New Roman"/>
          <w:color w:val="auto"/>
          <w:sz w:val="22"/>
          <w:szCs w:val="28"/>
        </w:rPr>
      </w:pPr>
      <w:r>
        <w:rPr>
          <w:rFonts w:hint="eastAsia" w:ascii="Times New Roman" w:hAnsi="Times New Roman"/>
          <w:color w:val="auto"/>
          <w:sz w:val="22"/>
          <w:szCs w:val="28"/>
        </w:rPr>
        <w:t>项目预算：根据初步估算，项目总预算为</w:t>
      </w:r>
      <w:r>
        <w:rPr>
          <w:rFonts w:hint="eastAsia" w:ascii="Times New Roman" w:hAnsi="Times New Roman"/>
          <w:color w:val="auto"/>
          <w:sz w:val="22"/>
          <w:szCs w:val="28"/>
          <w:lang w:val="en-US" w:eastAsia="zh-CN"/>
        </w:rPr>
        <w:t>240</w:t>
      </w:r>
      <w:r>
        <w:rPr>
          <w:rFonts w:hint="eastAsia" w:ascii="Times New Roman" w:hAnsi="Times New Roman"/>
          <w:color w:val="auto"/>
          <w:sz w:val="22"/>
          <w:szCs w:val="28"/>
        </w:rPr>
        <w:t>万元（具体金额待细化后公布）</w:t>
      </w:r>
    </w:p>
    <w:p w14:paraId="765167F3">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二、工作要求</w:t>
      </w:r>
    </w:p>
    <w:p w14:paraId="685F648F">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项目团队成员需严格按照项目进度安排开展工作，确保各阶段任务按时完成。</w:t>
      </w:r>
    </w:p>
    <w:p w14:paraId="19FF9736">
      <w:pPr>
        <w:spacing w:line="360" w:lineRule="auto"/>
        <w:ind w:firstLine="440" w:firstLineChars="200"/>
        <w:rPr>
          <w:rFonts w:ascii="Times New Roman" w:hAnsi="Times New Roman"/>
          <w:color w:val="auto"/>
          <w:sz w:val="22"/>
          <w:szCs w:val="28"/>
        </w:rPr>
      </w:pPr>
      <w:r>
        <w:rPr>
          <w:rFonts w:ascii="Times New Roman" w:hAnsi="Times New Roman"/>
          <w:color w:val="auto"/>
          <w:sz w:val="22"/>
        </w:rPr>
        <w:t>项目负责人需定期向相关部门及领导汇报项目进展情况，及时协调解决项目中的问题。</w:t>
      </w:r>
    </w:p>
    <w:p w14:paraId="17CD2CE3">
      <w:pPr>
        <w:spacing w:line="360" w:lineRule="auto"/>
        <w:ind w:firstLine="440" w:firstLineChars="200"/>
        <w:rPr>
          <w:rFonts w:ascii="Times New Roman" w:hAnsi="Times New Roman"/>
          <w:color w:val="auto"/>
          <w:sz w:val="22"/>
          <w:szCs w:val="28"/>
        </w:rPr>
      </w:pPr>
      <w:r>
        <w:rPr>
          <w:rFonts w:ascii="Times New Roman" w:hAnsi="Times New Roman"/>
          <w:color w:val="auto"/>
          <w:sz w:val="22"/>
        </w:rPr>
        <w:t>相关部门需积极配合项目团队的工作，提供必要的支持和协助。</w:t>
      </w:r>
    </w:p>
    <w:p w14:paraId="672C1C4D">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请项目团队成员及相关部门认真阅读以上内容，并按照要求开展工作。让我们共同努力，确保项目的顺利实施和圆满成功！</w:t>
      </w:r>
    </w:p>
    <w:p w14:paraId="15D707D8">
      <w:pPr>
        <w:spacing w:line="360" w:lineRule="auto"/>
        <w:rPr>
          <w:rFonts w:ascii="Times New Roman" w:hAnsi="Times New Roman"/>
          <w:color w:val="auto"/>
          <w:sz w:val="22"/>
          <w:szCs w:val="28"/>
        </w:rPr>
      </w:pPr>
    </w:p>
    <w:p w14:paraId="173390AE">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s="宋体"/>
          <w:color w:val="auto"/>
          <w:sz w:val="24"/>
          <w:lang w:eastAsia="zh-CN"/>
        </w:rPr>
        <w:t>上海舜斯新材料科技有限公司</w:t>
      </w:r>
    </w:p>
    <w:p w14:paraId="1F37D59E">
      <w:pPr>
        <w:spacing w:line="360" w:lineRule="auto"/>
        <w:jc w:val="right"/>
        <w:rPr>
          <w:rFonts w:hint="eastAsia" w:ascii="Times New Roman" w:hAnsi="Times New Roman"/>
          <w:color w:val="auto"/>
          <w:sz w:val="22"/>
          <w:szCs w:val="28"/>
        </w:rPr>
      </w:pPr>
      <w:r>
        <w:rPr>
          <w:rFonts w:hint="eastAsia" w:ascii="Times New Roman" w:hAnsi="Times New Roman"/>
          <w:color w:val="auto"/>
          <w:sz w:val="22"/>
          <w:szCs w:val="28"/>
        </w:rPr>
        <w:t>2024年1月5日</w:t>
      </w:r>
    </w:p>
    <w:p w14:paraId="342612AE">
      <w:pPr>
        <w:pStyle w:val="3"/>
        <w:spacing w:line="360" w:lineRule="auto"/>
        <w:jc w:val="center"/>
        <w:rPr>
          <w:rFonts w:ascii="Times New Roman" w:hAnsi="Times New Roman"/>
          <w:color w:val="auto"/>
          <w:sz w:val="36"/>
          <w:szCs w:val="28"/>
        </w:rPr>
      </w:pPr>
      <w:r>
        <w:rPr>
          <w:rFonts w:hint="eastAsia" w:ascii="Times New Roman" w:hAnsi="Times New Roman"/>
          <w:color w:val="auto"/>
          <w:sz w:val="22"/>
          <w:szCs w:val="28"/>
        </w:rPr>
        <w:br w:type="page"/>
      </w:r>
      <w:r>
        <w:rPr>
          <w:rFonts w:hint="eastAsia" w:ascii="Times New Roman" w:hAnsi="Times New Roman"/>
          <w:color w:val="auto"/>
          <w:sz w:val="36"/>
          <w:szCs w:val="28"/>
        </w:rPr>
        <w:t>项目验收报告</w:t>
      </w:r>
    </w:p>
    <w:p w14:paraId="2FB25BEB">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一、项目概况</w:t>
      </w:r>
    </w:p>
    <w:p w14:paraId="0056466B">
      <w:pPr>
        <w:spacing w:line="360" w:lineRule="auto"/>
        <w:ind w:firstLine="440" w:firstLineChars="200"/>
        <w:rPr>
          <w:rFonts w:ascii="Times New Roman" w:hAnsi="Times New Roman"/>
          <w:color w:val="auto"/>
          <w:sz w:val="22"/>
          <w:szCs w:val="28"/>
        </w:rPr>
      </w:pPr>
      <w:r>
        <w:rPr>
          <w:rFonts w:ascii="Times New Roman" w:hAnsi="Times New Roman"/>
          <w:color w:val="auto"/>
          <w:sz w:val="22"/>
        </w:rPr>
        <w:t>“基于视觉识别有色金属压延表面缺陷检测的铝制品的研发”项目聚焦于铝制品在压延生产过程中表面缺陷的自动识别与检测技术的研发，旨在提升产品质量控制效率，减少人工检测误差。项目围绕视觉识别技术、图像处理算法及缺陷分类模型展开研发，形成了两项核心成果，分别为“有色金属压延生产缺陷检测系统2024SR1515942”和“基于视觉识别的铝板表面检测系统2024SR1521783”。上述软件著作权成果已在项目研发过程中得到应用，支撑了整套检测系统的开发与验证。</w:t>
      </w:r>
    </w:p>
    <w:p w14:paraId="0D53896C">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二、项目目标与完成情况</w:t>
      </w:r>
    </w:p>
    <w:p w14:paraId="7BE7E830">
      <w:pPr>
        <w:spacing w:line="360" w:lineRule="auto"/>
        <w:ind w:firstLine="440" w:firstLineChars="200"/>
        <w:rPr>
          <w:rFonts w:ascii="Times New Roman" w:hAnsi="Times New Roman"/>
          <w:color w:val="auto"/>
          <w:sz w:val="22"/>
          <w:szCs w:val="28"/>
        </w:rPr>
      </w:pPr>
      <w:r>
        <w:rPr>
          <w:rFonts w:ascii="Times New Roman" w:hAnsi="Times New Roman"/>
          <w:color w:val="auto"/>
          <w:sz w:val="22"/>
        </w:rPr>
        <w:t>本项目围绕铝制品在压延生产过程中表面缺陷的自动识别问题，开展图像采集、缺陷分类与检测系统集成等关键技术的研发。通过构建适用于铝材压延产线的在线检测系统，提升了缺陷识别的准确率与检测效率。项目按照计划完成了系统原型的开发与测试，实现了对铝板表面裂纹、气泡、划痕等常见缺陷的初步识别，相关技术指标达到预期要求，系统运行稳定，具备在实际生产环境中部署的基础条件。</w:t>
      </w:r>
    </w:p>
    <w:p w14:paraId="57629A29">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三、项目核心技术点与创新点</w:t>
      </w:r>
    </w:p>
    <w:p w14:paraId="2682957E">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1. 核心技术点</w:t>
      </w:r>
    </w:p>
    <w:p w14:paraId="45050D3F">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工业视觉图像采集技术：采用高分辨率工业相机与环形补光系统，实现铝材表面在高速压延过程中的清晰图像采集，满足不同光照条件下的图像稳定性需求。</w:t>
      </w:r>
    </w:p>
    <w:p w14:paraId="7E5F0A67">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基于深度学习的缺陷识别算法：利用卷积神经网络（CNN）对采集到的铝材表面图像进行特征提取与分类训练，构建适用于铝材表面缺陷的识别模型。</w:t>
      </w:r>
    </w:p>
    <w:p w14:paraId="7A0219D1">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图像预处理与增强技术：通过图像滤波、对比度增强、边缘检测等方法提升图像质量，增强缺陷区域的可识别性，提高识别系统的准确性。</w:t>
      </w:r>
    </w:p>
    <w:p w14:paraId="66D47047">
      <w:pPr>
        <w:pStyle w:val="9"/>
        <w:widowControl/>
        <w:numPr>
          <w:ilvl w:val="0"/>
          <w:numId w:val="4"/>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缺陷分类与反馈机制：建立缺陷类型数据库，实现对裂纹、气泡、划痕等典型缺陷的分类识别，并通过系统反馈优化检测流程。</w:t>
      </w:r>
    </w:p>
    <w:p w14:paraId="3277B90D">
      <w:pPr>
        <w:spacing w:line="360" w:lineRule="auto"/>
        <w:ind w:firstLine="442" w:firstLineChars="200"/>
        <w:rPr>
          <w:rFonts w:ascii="Times New Roman" w:hAnsi="Times New Roman"/>
          <w:b/>
          <w:bCs/>
          <w:color w:val="auto"/>
          <w:sz w:val="22"/>
          <w:szCs w:val="28"/>
        </w:rPr>
      </w:pPr>
      <w:r>
        <w:rPr>
          <w:rFonts w:ascii="Times New Roman" w:hAnsi="Times New Roman"/>
          <w:b/>
          <w:bCs/>
          <w:color w:val="auto"/>
          <w:sz w:val="22"/>
          <w:szCs w:val="28"/>
        </w:rPr>
        <w:t>2. 创新点</w:t>
      </w:r>
    </w:p>
    <w:p w14:paraId="64C715E5">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轻量化图像处理模型：针对铝材压延生产环境特点，开发适用于嵌入式平台的轻量化图像处理模型，提高系统部署灵活性与运行效率。</w:t>
      </w:r>
    </w:p>
    <w:p w14:paraId="30369557">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多尺度特征融合技术：在图像识别过程中引入多尺度特征融合策略，增强对微小缺陷的识别能力，提升系统整体检测精度。</w:t>
      </w:r>
    </w:p>
    <w:p w14:paraId="68348EF4">
      <w:pPr>
        <w:pStyle w:val="9"/>
        <w:widowControl/>
        <w:numPr>
          <w:ilvl w:val="0"/>
          <w:numId w:val="5"/>
        </w:numPr>
        <w:spacing w:before="0" w:beforeAutospacing="0" w:after="0" w:afterAutospacing="0" w:line="360" w:lineRule="auto"/>
        <w:ind w:left="0" w:firstLine="440" w:firstLineChars="200"/>
        <w:rPr>
          <w:rFonts w:ascii="Times New Roman" w:hAnsi="Times New Roman"/>
          <w:color w:val="auto"/>
          <w:kern w:val="2"/>
          <w:sz w:val="22"/>
          <w:szCs w:val="28"/>
        </w:rPr>
      </w:pPr>
      <w:r>
        <w:rPr>
          <w:rFonts w:ascii="Times New Roman" w:hAnsi="Times New Roman"/>
          <w:color w:val="auto"/>
          <w:sz w:val="22"/>
        </w:rPr>
        <w:t>在线实时检测机制：构建支持在线实时检测的软硬件系统，实现对压延铝材表面缺陷的连续监控与即时报警，提升生产线的质量控制能力。</w:t>
      </w:r>
    </w:p>
    <w:p w14:paraId="0B3FB85B">
      <w:pPr>
        <w:numPr>
          <w:ilvl w:val="0"/>
          <w:numId w:val="6"/>
        </w:num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项目经费统计</w:t>
      </w:r>
    </w:p>
    <w:tbl>
      <w:tblPr>
        <w:tblStyle w:val="10"/>
        <w:tblpPr w:leftFromText="180" w:rightFromText="180" w:vertAnchor="text" w:horzAnchor="page" w:tblpX="1800" w:tblpY="469"/>
        <w:tblOverlap w:val="never"/>
        <w:tblW w:w="84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3"/>
        <w:gridCol w:w="2833"/>
        <w:gridCol w:w="2833"/>
      </w:tblGrid>
      <w:tr w14:paraId="35194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restart"/>
            <w:shd w:val="clear" w:color="auto" w:fill="auto"/>
            <w:vAlign w:val="center"/>
          </w:tcPr>
          <w:p w14:paraId="7463EFDC">
            <w:pPr>
              <w:spacing w:line="360" w:lineRule="auto"/>
              <w:jc w:val="center"/>
              <w:rPr>
                <w:rFonts w:ascii="Times New Roman" w:hAnsi="Times New Roman"/>
                <w:color w:val="auto"/>
                <w:sz w:val="22"/>
                <w:szCs w:val="28"/>
              </w:rPr>
            </w:pPr>
            <w:r>
              <w:rPr>
                <w:rFonts w:hint="eastAsia" w:ascii="Times New Roman" w:hAnsi="Times New Roman"/>
                <w:color w:val="auto"/>
                <w:sz w:val="22"/>
                <w:szCs w:val="28"/>
              </w:rPr>
              <w:t>经费统计</w:t>
            </w:r>
          </w:p>
        </w:tc>
        <w:tc>
          <w:tcPr>
            <w:tcW w:w="2833" w:type="dxa"/>
            <w:shd w:val="clear" w:color="auto" w:fill="auto"/>
            <w:vAlign w:val="center"/>
          </w:tcPr>
          <w:p w14:paraId="192B0167">
            <w:pPr>
              <w:spacing w:line="360" w:lineRule="auto"/>
              <w:rPr>
                <w:rFonts w:ascii="Times New Roman" w:hAnsi="Times New Roman"/>
                <w:color w:val="auto"/>
                <w:sz w:val="22"/>
                <w:szCs w:val="28"/>
              </w:rPr>
            </w:pPr>
            <w:r>
              <w:rPr>
                <w:rFonts w:hint="eastAsia" w:ascii="Times New Roman" w:hAnsi="Times New Roman"/>
                <w:color w:val="auto"/>
                <w:sz w:val="22"/>
                <w:szCs w:val="28"/>
              </w:rPr>
              <w:t>人员人工费用</w:t>
            </w:r>
          </w:p>
        </w:tc>
        <w:tc>
          <w:tcPr>
            <w:tcW w:w="2833" w:type="dxa"/>
            <w:shd w:val="clear" w:color="auto" w:fill="auto"/>
            <w:vAlign w:val="center"/>
          </w:tcPr>
          <w:p w14:paraId="3571AC42">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153.81万</w:t>
            </w:r>
            <w:r>
              <w:rPr>
                <w:rFonts w:hint="eastAsia" w:ascii="Times New Roman" w:hAnsi="Times New Roman"/>
                <w:color w:val="auto"/>
                <w:sz w:val="22"/>
                <w:szCs w:val="28"/>
              </w:rPr>
              <w:t>元</w:t>
            </w:r>
          </w:p>
        </w:tc>
      </w:tr>
      <w:tr w14:paraId="7E1E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239A3738">
            <w:pPr>
              <w:spacing w:line="360" w:lineRule="auto"/>
              <w:jc w:val="center"/>
              <w:rPr>
                <w:rFonts w:ascii="Times New Roman" w:hAnsi="Times New Roman"/>
                <w:color w:val="auto"/>
                <w:sz w:val="22"/>
                <w:szCs w:val="28"/>
              </w:rPr>
            </w:pPr>
          </w:p>
        </w:tc>
        <w:tc>
          <w:tcPr>
            <w:tcW w:w="2833" w:type="dxa"/>
            <w:shd w:val="clear" w:color="auto" w:fill="auto"/>
            <w:vAlign w:val="center"/>
          </w:tcPr>
          <w:p w14:paraId="3263B340">
            <w:pPr>
              <w:spacing w:line="360" w:lineRule="auto"/>
              <w:rPr>
                <w:rFonts w:ascii="Times New Roman" w:hAnsi="Times New Roman"/>
                <w:color w:val="auto"/>
                <w:sz w:val="22"/>
                <w:szCs w:val="28"/>
              </w:rPr>
            </w:pPr>
            <w:r>
              <w:rPr>
                <w:rFonts w:hint="eastAsia" w:ascii="Times New Roman" w:hAnsi="Times New Roman"/>
                <w:color w:val="auto"/>
                <w:sz w:val="22"/>
                <w:szCs w:val="28"/>
              </w:rPr>
              <w:t>直接投入费用</w:t>
            </w:r>
          </w:p>
        </w:tc>
        <w:tc>
          <w:tcPr>
            <w:tcW w:w="2833" w:type="dxa"/>
            <w:shd w:val="clear" w:color="auto" w:fill="auto"/>
            <w:vAlign w:val="center"/>
          </w:tcPr>
          <w:p w14:paraId="3C4F557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46.51万</w:t>
            </w:r>
            <w:r>
              <w:rPr>
                <w:rFonts w:hint="eastAsia" w:ascii="Times New Roman" w:hAnsi="Times New Roman"/>
                <w:color w:val="auto"/>
                <w:sz w:val="22"/>
                <w:szCs w:val="28"/>
              </w:rPr>
              <w:t>元</w:t>
            </w:r>
          </w:p>
        </w:tc>
      </w:tr>
      <w:tr w14:paraId="5A548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4F275BDA">
            <w:pPr>
              <w:spacing w:line="360" w:lineRule="auto"/>
              <w:jc w:val="center"/>
              <w:rPr>
                <w:rFonts w:ascii="Times New Roman" w:hAnsi="Times New Roman"/>
                <w:color w:val="auto"/>
                <w:sz w:val="22"/>
                <w:szCs w:val="28"/>
              </w:rPr>
            </w:pPr>
          </w:p>
        </w:tc>
        <w:tc>
          <w:tcPr>
            <w:tcW w:w="2833" w:type="dxa"/>
            <w:shd w:val="clear" w:color="auto" w:fill="auto"/>
            <w:vAlign w:val="center"/>
          </w:tcPr>
          <w:p w14:paraId="03A94C5B">
            <w:pPr>
              <w:spacing w:line="360" w:lineRule="auto"/>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折旧费用</w:t>
            </w:r>
          </w:p>
        </w:tc>
        <w:tc>
          <w:tcPr>
            <w:tcW w:w="2833" w:type="dxa"/>
            <w:shd w:val="clear" w:color="auto" w:fill="auto"/>
            <w:vAlign w:val="center"/>
          </w:tcPr>
          <w:p w14:paraId="5580B92D">
            <w:pPr>
              <w:spacing w:line="360" w:lineRule="auto"/>
              <w:jc w:val="center"/>
              <w:rPr>
                <w:rFonts w:hint="default" w:ascii="Times New Roman" w:hAnsi="Times New Roman" w:eastAsia="宋体"/>
                <w:color w:val="auto"/>
                <w:sz w:val="22"/>
                <w:szCs w:val="28"/>
                <w:lang w:val="en-US" w:eastAsia="zh-CN"/>
              </w:rPr>
            </w:pPr>
            <w:r>
              <w:rPr>
                <w:rFonts w:hint="eastAsia" w:ascii="Times New Roman" w:hAnsi="Times New Roman"/>
                <w:color w:val="auto"/>
                <w:sz w:val="22"/>
                <w:szCs w:val="28"/>
                <w:lang w:val="en-US" w:eastAsia="zh-CN"/>
              </w:rPr>
              <w:t>34.03万元</w:t>
            </w:r>
          </w:p>
        </w:tc>
      </w:tr>
      <w:tr w14:paraId="539A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3" w:hRule="atLeast"/>
        </w:trPr>
        <w:tc>
          <w:tcPr>
            <w:tcW w:w="2833" w:type="dxa"/>
            <w:vMerge w:val="continue"/>
            <w:shd w:val="clear" w:color="auto" w:fill="auto"/>
            <w:vAlign w:val="center"/>
          </w:tcPr>
          <w:p w14:paraId="11F9547A">
            <w:pPr>
              <w:spacing w:line="360" w:lineRule="auto"/>
              <w:jc w:val="center"/>
              <w:rPr>
                <w:rFonts w:ascii="Times New Roman" w:hAnsi="Times New Roman"/>
                <w:color w:val="auto"/>
                <w:sz w:val="22"/>
                <w:szCs w:val="28"/>
              </w:rPr>
            </w:pPr>
          </w:p>
        </w:tc>
        <w:tc>
          <w:tcPr>
            <w:tcW w:w="2833" w:type="dxa"/>
            <w:shd w:val="clear" w:color="auto" w:fill="auto"/>
            <w:vAlign w:val="center"/>
          </w:tcPr>
          <w:p w14:paraId="4A1B62E1">
            <w:pPr>
              <w:spacing w:line="360" w:lineRule="auto"/>
              <w:rPr>
                <w:rFonts w:ascii="Times New Roman" w:hAnsi="Times New Roman"/>
                <w:color w:val="auto"/>
                <w:sz w:val="22"/>
                <w:szCs w:val="28"/>
              </w:rPr>
            </w:pPr>
            <w:r>
              <w:rPr>
                <w:rFonts w:hint="eastAsia" w:ascii="Times New Roman" w:hAnsi="Times New Roman"/>
                <w:color w:val="auto"/>
                <w:sz w:val="22"/>
                <w:szCs w:val="28"/>
              </w:rPr>
              <w:t>其他费用</w:t>
            </w:r>
          </w:p>
        </w:tc>
        <w:tc>
          <w:tcPr>
            <w:tcW w:w="2833" w:type="dxa"/>
            <w:shd w:val="clear" w:color="auto" w:fill="auto"/>
            <w:vAlign w:val="center"/>
          </w:tcPr>
          <w:p w14:paraId="4D9BF2BF">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0.5万</w:t>
            </w:r>
            <w:r>
              <w:rPr>
                <w:rFonts w:hint="eastAsia" w:ascii="Times New Roman" w:hAnsi="Times New Roman"/>
                <w:color w:val="auto"/>
                <w:sz w:val="22"/>
                <w:szCs w:val="28"/>
              </w:rPr>
              <w:t>元</w:t>
            </w:r>
          </w:p>
        </w:tc>
      </w:tr>
      <w:tr w14:paraId="3E4E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7" w:hRule="atLeast"/>
        </w:trPr>
        <w:tc>
          <w:tcPr>
            <w:tcW w:w="2833" w:type="dxa"/>
            <w:vMerge w:val="continue"/>
            <w:shd w:val="clear" w:color="auto" w:fill="auto"/>
            <w:vAlign w:val="center"/>
          </w:tcPr>
          <w:p w14:paraId="13EA9A30">
            <w:pPr>
              <w:spacing w:line="360" w:lineRule="auto"/>
              <w:jc w:val="center"/>
              <w:rPr>
                <w:rFonts w:ascii="Times New Roman" w:hAnsi="Times New Roman"/>
                <w:color w:val="auto"/>
                <w:sz w:val="22"/>
                <w:szCs w:val="28"/>
              </w:rPr>
            </w:pPr>
          </w:p>
        </w:tc>
        <w:tc>
          <w:tcPr>
            <w:tcW w:w="2833" w:type="dxa"/>
            <w:shd w:val="clear" w:color="auto" w:fill="auto"/>
            <w:vAlign w:val="center"/>
          </w:tcPr>
          <w:p w14:paraId="76A91F63">
            <w:pPr>
              <w:spacing w:line="360" w:lineRule="auto"/>
              <w:rPr>
                <w:rFonts w:ascii="Times New Roman" w:hAnsi="Times New Roman"/>
                <w:color w:val="auto"/>
                <w:sz w:val="22"/>
                <w:szCs w:val="28"/>
              </w:rPr>
            </w:pPr>
            <w:r>
              <w:rPr>
                <w:rFonts w:hint="eastAsia" w:ascii="Times New Roman" w:hAnsi="Times New Roman"/>
                <w:color w:val="auto"/>
                <w:sz w:val="22"/>
                <w:szCs w:val="28"/>
              </w:rPr>
              <w:t>总计</w:t>
            </w:r>
          </w:p>
        </w:tc>
        <w:tc>
          <w:tcPr>
            <w:tcW w:w="2833" w:type="dxa"/>
            <w:shd w:val="clear" w:color="auto" w:fill="auto"/>
            <w:vAlign w:val="center"/>
          </w:tcPr>
          <w:p w14:paraId="1BF4FB01">
            <w:pPr>
              <w:spacing w:line="360" w:lineRule="auto"/>
              <w:jc w:val="center"/>
              <w:rPr>
                <w:rFonts w:ascii="Times New Roman" w:hAnsi="Times New Roman"/>
                <w:color w:val="auto"/>
                <w:sz w:val="22"/>
                <w:szCs w:val="28"/>
              </w:rPr>
            </w:pPr>
            <w:r>
              <w:rPr>
                <w:rFonts w:hint="eastAsia" w:ascii="Times New Roman" w:hAnsi="Times New Roman"/>
                <w:color w:val="auto"/>
                <w:sz w:val="22"/>
                <w:szCs w:val="28"/>
                <w:lang w:val="en-US" w:eastAsia="zh-CN"/>
              </w:rPr>
              <w:t>234.85万</w:t>
            </w:r>
            <w:r>
              <w:rPr>
                <w:rFonts w:hint="eastAsia" w:ascii="Times New Roman" w:hAnsi="Times New Roman"/>
                <w:color w:val="auto"/>
                <w:sz w:val="22"/>
                <w:szCs w:val="28"/>
              </w:rPr>
              <w:t>元</w:t>
            </w:r>
          </w:p>
        </w:tc>
      </w:tr>
    </w:tbl>
    <w:p w14:paraId="6D7577B5">
      <w:pPr>
        <w:spacing w:line="360" w:lineRule="auto"/>
        <w:ind w:firstLine="440" w:firstLineChars="200"/>
        <w:rPr>
          <w:rFonts w:ascii="Times New Roman" w:hAnsi="Times New Roman"/>
          <w:color w:val="auto"/>
          <w:sz w:val="22"/>
          <w:szCs w:val="28"/>
        </w:rPr>
      </w:pPr>
      <w:r>
        <w:rPr>
          <w:rFonts w:hint="eastAsia" w:ascii="Times New Roman" w:hAnsi="Times New Roman"/>
          <w:color w:val="auto"/>
          <w:sz w:val="22"/>
          <w:szCs w:val="28"/>
        </w:rPr>
        <w:t>经统计，项目经费符合预算要求。</w:t>
      </w:r>
    </w:p>
    <w:p w14:paraId="0B8D1D37">
      <w:pPr>
        <w:spacing w:line="360" w:lineRule="auto"/>
        <w:rPr>
          <w:rStyle w:val="13"/>
          <w:rFonts w:ascii="Times New Roman" w:hAnsi="Times New Roman"/>
          <w:color w:val="auto"/>
          <w:sz w:val="22"/>
          <w:szCs w:val="28"/>
        </w:rPr>
      </w:pPr>
      <w:r>
        <w:rPr>
          <w:rStyle w:val="13"/>
          <w:rFonts w:hint="eastAsia" w:ascii="Times New Roman" w:hAnsi="Times New Roman"/>
          <w:color w:val="auto"/>
          <w:sz w:val="22"/>
          <w:szCs w:val="28"/>
        </w:rPr>
        <w:t>五、项目验收情况</w:t>
      </w:r>
    </w:p>
    <w:p w14:paraId="6E8723C8">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（一）验收内容</w:t>
      </w:r>
    </w:p>
    <w:p w14:paraId="42EDEAFD">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功能验收：对“有色金属压延生产缺陷检测系统”和“基于视觉识别的铝板表面检测系统”的图像采集、缺陷识别、分类反馈等核心功能进行测试，验证系统是否具备稳定运行能力。</w:t>
      </w:r>
    </w:p>
    <w:p w14:paraId="11DCA246">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性能验收：测试系统在不同铝材表面状态下的识别准确率与响应速度，评估系统在实际压延生产线中的适用性。</w:t>
      </w:r>
    </w:p>
    <w:p w14:paraId="708E4F02">
      <w:pPr>
        <w:numPr>
          <w:ilvl w:val="0"/>
          <w:numId w:val="7"/>
        </w:numPr>
        <w:spacing w:line="360" w:lineRule="auto"/>
        <w:ind w:left="0" w:firstLine="440" w:firstLineChars="200"/>
        <w:rPr>
          <w:rFonts w:ascii="Times New Roman" w:hAnsi="Times New Roman"/>
          <w:color w:val="auto"/>
          <w:sz w:val="22"/>
          <w:szCs w:val="28"/>
        </w:rPr>
      </w:pPr>
      <w:r>
        <w:rPr>
          <w:rFonts w:ascii="Times New Roman" w:hAnsi="Times New Roman"/>
          <w:color w:val="auto"/>
          <w:sz w:val="22"/>
        </w:rPr>
        <w:t>安全与环境验收：检查系统运行过程中对现场环境的适应性，包括温度、光照、电磁干扰等因素的影响，评估系统的稳定性与安全性。</w:t>
      </w:r>
    </w:p>
    <w:p w14:paraId="6C0736D6">
      <w:pPr>
        <w:spacing w:line="360" w:lineRule="auto"/>
        <w:rPr>
          <w:rFonts w:ascii="Times New Roman" w:hAnsi="Times New Roman"/>
          <w:b/>
          <w:bCs/>
          <w:color w:val="auto"/>
          <w:sz w:val="22"/>
          <w:szCs w:val="28"/>
        </w:rPr>
      </w:pPr>
      <w:r>
        <w:rPr>
          <w:rFonts w:hint="eastAsia" w:ascii="Times New Roman" w:hAnsi="Times New Roman"/>
          <w:b/>
          <w:bCs/>
          <w:color w:val="auto"/>
          <w:sz w:val="22"/>
          <w:szCs w:val="28"/>
        </w:rPr>
        <w:t>（二）验收结论</w:t>
      </w:r>
    </w:p>
    <w:p w14:paraId="6AC01CD7">
      <w:pPr>
        <w:spacing w:line="360" w:lineRule="auto"/>
        <w:ind w:firstLine="440" w:firstLineChars="200"/>
        <w:rPr>
          <w:rFonts w:ascii="Times New Roman" w:hAnsi="Times New Roman"/>
          <w:color w:val="auto"/>
          <w:sz w:val="22"/>
          <w:szCs w:val="28"/>
        </w:rPr>
      </w:pPr>
      <w:r>
        <w:rPr>
          <w:rFonts w:ascii="Times New Roman" w:hAnsi="Times New Roman"/>
          <w:color w:val="auto"/>
          <w:sz w:val="22"/>
        </w:rPr>
        <w:t>经过功能、性能以及安全与环境等方面的全面验收，项目所研发的视觉识别检测系统运行稳定，功能完整，具备在铝材压延生产线上应用的基础条件。项目成果达到预期目标，符合验收标准，项目顺利通过验收，具备进一步推广应用的可行性。</w:t>
      </w:r>
    </w:p>
    <w:p w14:paraId="62F9FFAD">
      <w:pPr>
        <w:spacing w:line="360" w:lineRule="auto"/>
        <w:ind w:firstLine="440" w:firstLineChars="200"/>
        <w:rPr>
          <w:rFonts w:ascii="Times New Roman" w:hAnsi="Times New Roman"/>
          <w:color w:val="auto"/>
          <w:sz w:val="22"/>
          <w:szCs w:val="28"/>
        </w:rPr>
      </w:pPr>
    </w:p>
    <w:p w14:paraId="2617F532">
      <w:pPr>
        <w:spacing w:line="360" w:lineRule="auto"/>
        <w:jc w:val="right"/>
        <w:rPr>
          <w:rFonts w:hint="eastAsia" w:ascii="Times New Roman" w:hAnsi="Times New Roman" w:eastAsia="宋体"/>
          <w:color w:val="auto"/>
          <w:sz w:val="22"/>
          <w:szCs w:val="28"/>
          <w:lang w:eastAsia="zh-CN"/>
        </w:rPr>
      </w:pPr>
      <w:r>
        <w:rPr>
          <w:rFonts w:hint="eastAsia" w:ascii="Times New Roman" w:hAnsi="Times New Roman"/>
          <w:color w:val="auto"/>
          <w:sz w:val="22"/>
          <w:szCs w:val="28"/>
          <w:lang w:eastAsia="zh-CN"/>
        </w:rPr>
        <w:t>上海舜斯新材料科技有限公司</w:t>
      </w:r>
    </w:p>
    <w:p w14:paraId="18988A93">
      <w:pPr>
        <w:spacing w:line="360" w:lineRule="auto"/>
        <w:jc w:val="right"/>
        <w:rPr>
          <w:rFonts w:ascii="Times New Roman" w:hAnsi="Times New Roman"/>
          <w:color w:val="auto"/>
          <w:sz w:val="22"/>
          <w:szCs w:val="28"/>
        </w:rPr>
      </w:pPr>
      <w:r>
        <w:rPr>
          <w:rFonts w:hint="eastAsia" w:ascii="Times New Roman" w:hAnsi="Times New Roman"/>
          <w:color w:val="auto"/>
          <w:sz w:val="22"/>
          <w:szCs w:val="28"/>
        </w:rPr>
        <w:t>2024年12月29日</w:t>
      </w:r>
    </w:p>
    <w:bookmarkEnd w:id="0"/>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7BD5A9">
    <w:pPr>
      <w:pStyle w:val="9"/>
      <w:widowControl/>
      <w:jc w:val="distribu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1363C1"/>
    <w:multiLevelType w:val="singleLevel"/>
    <w:tmpl w:val="A31363C1"/>
    <w:lvl w:ilvl="0" w:tentative="0">
      <w:start w:val="1"/>
      <w:numFmt w:val="decimal"/>
      <w:lvlText w:val="(%1)"/>
      <w:lvlJc w:val="left"/>
      <w:pPr>
        <w:ind w:left="425" w:hanging="425"/>
      </w:pPr>
      <w:rPr>
        <w:rFonts w:hint="default"/>
      </w:rPr>
    </w:lvl>
  </w:abstractNum>
  <w:abstractNum w:abstractNumId="1">
    <w:nsid w:val="D9DBAEED"/>
    <w:multiLevelType w:val="singleLevel"/>
    <w:tmpl w:val="D9DBAEED"/>
    <w:lvl w:ilvl="0" w:tentative="0">
      <w:start w:val="4"/>
      <w:numFmt w:val="chineseCounting"/>
      <w:suff w:val="nothing"/>
      <w:lvlText w:val="%1、"/>
      <w:lvlJc w:val="left"/>
      <w:rPr>
        <w:rFonts w:hint="eastAsia"/>
      </w:rPr>
    </w:lvl>
  </w:abstractNum>
  <w:abstractNum w:abstractNumId="2">
    <w:nsid w:val="E562BC1B"/>
    <w:multiLevelType w:val="singleLevel"/>
    <w:tmpl w:val="E562BC1B"/>
    <w:lvl w:ilvl="0" w:tentative="0">
      <w:start w:val="1"/>
      <w:numFmt w:val="decimal"/>
      <w:lvlText w:val="(%1)"/>
      <w:lvlJc w:val="left"/>
      <w:pPr>
        <w:ind w:left="425" w:hanging="425"/>
      </w:pPr>
      <w:rPr>
        <w:rFonts w:hint="default"/>
      </w:rPr>
    </w:lvl>
  </w:abstractNum>
  <w:abstractNum w:abstractNumId="3">
    <w:nsid w:val="E8744EF6"/>
    <w:multiLevelType w:val="singleLevel"/>
    <w:tmpl w:val="E8744EF6"/>
    <w:lvl w:ilvl="0" w:tentative="0">
      <w:start w:val="1"/>
      <w:numFmt w:val="decimal"/>
      <w:lvlText w:val="(%1)"/>
      <w:lvlJc w:val="left"/>
      <w:pPr>
        <w:ind w:left="425" w:hanging="425"/>
      </w:pPr>
      <w:rPr>
        <w:rFonts w:hint="default"/>
      </w:rPr>
    </w:lvl>
  </w:abstractNum>
  <w:abstractNum w:abstractNumId="4">
    <w:nsid w:val="36AE33EB"/>
    <w:multiLevelType w:val="singleLevel"/>
    <w:tmpl w:val="36AE33EB"/>
    <w:lvl w:ilvl="0" w:tentative="0">
      <w:start w:val="1"/>
      <w:numFmt w:val="decimal"/>
      <w:lvlText w:val="(%1)"/>
      <w:lvlJc w:val="left"/>
      <w:pPr>
        <w:ind w:left="425" w:hanging="425"/>
      </w:pPr>
      <w:rPr>
        <w:rFonts w:hint="default"/>
      </w:rPr>
    </w:lvl>
  </w:abstractNum>
  <w:abstractNum w:abstractNumId="5">
    <w:nsid w:val="72CCA1C2"/>
    <w:multiLevelType w:val="singleLevel"/>
    <w:tmpl w:val="72CCA1C2"/>
    <w:lvl w:ilvl="0" w:tentative="0">
      <w:start w:val="1"/>
      <w:numFmt w:val="decimal"/>
      <w:lvlText w:val="(%1)"/>
      <w:lvlJc w:val="left"/>
      <w:pPr>
        <w:ind w:left="425" w:hanging="425"/>
      </w:pPr>
      <w:rPr>
        <w:rFonts w:hint="default"/>
      </w:rPr>
    </w:lvl>
  </w:abstractNum>
  <w:abstractNum w:abstractNumId="6">
    <w:nsid w:val="77A6CEAA"/>
    <w:multiLevelType w:val="singleLevel"/>
    <w:tmpl w:val="77A6CEAA"/>
    <w:lvl w:ilvl="0" w:tentative="0">
      <w:start w:val="1"/>
      <w:numFmt w:val="decimal"/>
      <w:lvlText w:val="(%1)"/>
      <w:lvlJc w:val="left"/>
      <w:pPr>
        <w:ind w:left="425" w:hanging="425"/>
      </w:pPr>
      <w:rPr>
        <w:rFonts w:hint="default"/>
      </w:rPr>
    </w:lvl>
  </w:abstractNum>
  <w:num w:numId="1">
    <w:abstractNumId w:val="6"/>
  </w:num>
  <w:num w:numId="2">
    <w:abstractNumId w:val="4"/>
  </w:num>
  <w:num w:numId="3">
    <w:abstractNumId w:val="0"/>
  </w:num>
  <w:num w:numId="4">
    <w:abstractNumId w:val="2"/>
  </w:num>
  <w:num w:numId="5">
    <w:abstractNumId w:val="3"/>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WJlMTc4NGIxMGQzZGM3ZTI0N2NkOWFkZjAxZDY0MjcifQ=="/>
  </w:docVars>
  <w:rsids>
    <w:rsidRoot w:val="0033114D"/>
    <w:rsid w:val="002C0477"/>
    <w:rsid w:val="0033114D"/>
    <w:rsid w:val="00425A1B"/>
    <w:rsid w:val="005C37D8"/>
    <w:rsid w:val="006038E5"/>
    <w:rsid w:val="00617ED8"/>
    <w:rsid w:val="007D16B8"/>
    <w:rsid w:val="008248FA"/>
    <w:rsid w:val="008875A8"/>
    <w:rsid w:val="00936276"/>
    <w:rsid w:val="009D476B"/>
    <w:rsid w:val="009E3E1B"/>
    <w:rsid w:val="00B71F36"/>
    <w:rsid w:val="00C21A53"/>
    <w:rsid w:val="00D12CCD"/>
    <w:rsid w:val="00DA49F5"/>
    <w:rsid w:val="00DD3395"/>
    <w:rsid w:val="00E1589E"/>
    <w:rsid w:val="00E41409"/>
    <w:rsid w:val="00E568F2"/>
    <w:rsid w:val="00ED4C7B"/>
    <w:rsid w:val="00F16D0A"/>
    <w:rsid w:val="00FB6327"/>
    <w:rsid w:val="00FE2B5A"/>
    <w:rsid w:val="01E0373D"/>
    <w:rsid w:val="02BA3F8E"/>
    <w:rsid w:val="032B6C3A"/>
    <w:rsid w:val="03F4702C"/>
    <w:rsid w:val="04293179"/>
    <w:rsid w:val="047D1717"/>
    <w:rsid w:val="051200B1"/>
    <w:rsid w:val="05545FD4"/>
    <w:rsid w:val="06680FFF"/>
    <w:rsid w:val="070B6B66"/>
    <w:rsid w:val="07D63618"/>
    <w:rsid w:val="07E35D35"/>
    <w:rsid w:val="081E6D6D"/>
    <w:rsid w:val="083420ED"/>
    <w:rsid w:val="09F93DAC"/>
    <w:rsid w:val="0AA572D2"/>
    <w:rsid w:val="0B1D155E"/>
    <w:rsid w:val="0B2D79F3"/>
    <w:rsid w:val="0B995089"/>
    <w:rsid w:val="0BFE4EEC"/>
    <w:rsid w:val="0C882A07"/>
    <w:rsid w:val="0CD43E9E"/>
    <w:rsid w:val="0DE93E42"/>
    <w:rsid w:val="0E320E7D"/>
    <w:rsid w:val="0F4C2412"/>
    <w:rsid w:val="105C48D7"/>
    <w:rsid w:val="108A4FA0"/>
    <w:rsid w:val="117B2B3A"/>
    <w:rsid w:val="11E22BBA"/>
    <w:rsid w:val="12DB5F87"/>
    <w:rsid w:val="134578A4"/>
    <w:rsid w:val="14123C2A"/>
    <w:rsid w:val="148B578A"/>
    <w:rsid w:val="156C2EC6"/>
    <w:rsid w:val="167F2A48"/>
    <w:rsid w:val="16BA2357"/>
    <w:rsid w:val="16F5338F"/>
    <w:rsid w:val="17143815"/>
    <w:rsid w:val="171657DF"/>
    <w:rsid w:val="186500A0"/>
    <w:rsid w:val="18ED431E"/>
    <w:rsid w:val="19B27315"/>
    <w:rsid w:val="1A705EAE"/>
    <w:rsid w:val="1CCC06EE"/>
    <w:rsid w:val="1E0B5246"/>
    <w:rsid w:val="1E780B2E"/>
    <w:rsid w:val="1F1B063B"/>
    <w:rsid w:val="1FC54BA9"/>
    <w:rsid w:val="21314E79"/>
    <w:rsid w:val="214E5B55"/>
    <w:rsid w:val="21CD59F3"/>
    <w:rsid w:val="23272B22"/>
    <w:rsid w:val="2355143D"/>
    <w:rsid w:val="239C02C1"/>
    <w:rsid w:val="23AD74CB"/>
    <w:rsid w:val="24613F68"/>
    <w:rsid w:val="247E6772"/>
    <w:rsid w:val="24952F7F"/>
    <w:rsid w:val="25BF7042"/>
    <w:rsid w:val="25FC0296"/>
    <w:rsid w:val="26C2328E"/>
    <w:rsid w:val="27A26C1B"/>
    <w:rsid w:val="289E0ED0"/>
    <w:rsid w:val="296A5517"/>
    <w:rsid w:val="29F574D6"/>
    <w:rsid w:val="2A224043"/>
    <w:rsid w:val="2C9F16FD"/>
    <w:rsid w:val="2D7B07E4"/>
    <w:rsid w:val="2E9D638E"/>
    <w:rsid w:val="2EA65243"/>
    <w:rsid w:val="2F104DB2"/>
    <w:rsid w:val="2FA21EAE"/>
    <w:rsid w:val="30C65728"/>
    <w:rsid w:val="31097D0B"/>
    <w:rsid w:val="311B1C02"/>
    <w:rsid w:val="31554CFE"/>
    <w:rsid w:val="31AC0DC2"/>
    <w:rsid w:val="326A47D9"/>
    <w:rsid w:val="32BB6DE3"/>
    <w:rsid w:val="33174961"/>
    <w:rsid w:val="339A4C4A"/>
    <w:rsid w:val="33A87367"/>
    <w:rsid w:val="34076784"/>
    <w:rsid w:val="351F7AFD"/>
    <w:rsid w:val="35F25212"/>
    <w:rsid w:val="36C00E6C"/>
    <w:rsid w:val="36DD557A"/>
    <w:rsid w:val="37B54749"/>
    <w:rsid w:val="38374A39"/>
    <w:rsid w:val="38B54DE2"/>
    <w:rsid w:val="3A8B353F"/>
    <w:rsid w:val="3AFB2473"/>
    <w:rsid w:val="3B3D6F2F"/>
    <w:rsid w:val="3C5F2ED5"/>
    <w:rsid w:val="3C5F6A31"/>
    <w:rsid w:val="3CB5254A"/>
    <w:rsid w:val="3CF12291"/>
    <w:rsid w:val="3EC80563"/>
    <w:rsid w:val="3EEB27FE"/>
    <w:rsid w:val="3F9410E8"/>
    <w:rsid w:val="40BC4452"/>
    <w:rsid w:val="41456B3D"/>
    <w:rsid w:val="41957E0C"/>
    <w:rsid w:val="41B432B2"/>
    <w:rsid w:val="41CF4659"/>
    <w:rsid w:val="42AE24C0"/>
    <w:rsid w:val="42B21FB1"/>
    <w:rsid w:val="42BA70B7"/>
    <w:rsid w:val="430976F7"/>
    <w:rsid w:val="455E01CE"/>
    <w:rsid w:val="45795008"/>
    <w:rsid w:val="459E681C"/>
    <w:rsid w:val="460A2104"/>
    <w:rsid w:val="46492C2C"/>
    <w:rsid w:val="46A00372"/>
    <w:rsid w:val="47E10C42"/>
    <w:rsid w:val="491C4628"/>
    <w:rsid w:val="499E6DEB"/>
    <w:rsid w:val="49C10D2B"/>
    <w:rsid w:val="49E93701"/>
    <w:rsid w:val="4A3D4856"/>
    <w:rsid w:val="4B2E21B9"/>
    <w:rsid w:val="4C875885"/>
    <w:rsid w:val="4CD314A1"/>
    <w:rsid w:val="4D150366"/>
    <w:rsid w:val="4D9E1AAF"/>
    <w:rsid w:val="500876B4"/>
    <w:rsid w:val="50830AE8"/>
    <w:rsid w:val="511D2CEB"/>
    <w:rsid w:val="51844B18"/>
    <w:rsid w:val="52187956"/>
    <w:rsid w:val="527E4DA2"/>
    <w:rsid w:val="545F7ABE"/>
    <w:rsid w:val="546724CF"/>
    <w:rsid w:val="54BF35C3"/>
    <w:rsid w:val="55C7591B"/>
    <w:rsid w:val="55EB785C"/>
    <w:rsid w:val="56A93273"/>
    <w:rsid w:val="56CD51B3"/>
    <w:rsid w:val="580B5F93"/>
    <w:rsid w:val="582E57DE"/>
    <w:rsid w:val="5842572D"/>
    <w:rsid w:val="58813D2B"/>
    <w:rsid w:val="5AE12FDB"/>
    <w:rsid w:val="5B084A0C"/>
    <w:rsid w:val="5B800A46"/>
    <w:rsid w:val="5B841BB9"/>
    <w:rsid w:val="5C3B2178"/>
    <w:rsid w:val="5C7F0CFE"/>
    <w:rsid w:val="5D080CF3"/>
    <w:rsid w:val="5D331AE8"/>
    <w:rsid w:val="5DF179D9"/>
    <w:rsid w:val="5E4E6BDA"/>
    <w:rsid w:val="5F334021"/>
    <w:rsid w:val="5F926F9A"/>
    <w:rsid w:val="60235E44"/>
    <w:rsid w:val="602D6CC3"/>
    <w:rsid w:val="608A337D"/>
    <w:rsid w:val="60A12E65"/>
    <w:rsid w:val="60AA0313"/>
    <w:rsid w:val="60D31618"/>
    <w:rsid w:val="618648DC"/>
    <w:rsid w:val="61B41449"/>
    <w:rsid w:val="61CB0541"/>
    <w:rsid w:val="63E8362C"/>
    <w:rsid w:val="64535652"/>
    <w:rsid w:val="64DB5A2C"/>
    <w:rsid w:val="65037931"/>
    <w:rsid w:val="655D3BA6"/>
    <w:rsid w:val="65BC6B1F"/>
    <w:rsid w:val="678B49FB"/>
    <w:rsid w:val="67BF46A4"/>
    <w:rsid w:val="683926A8"/>
    <w:rsid w:val="684D7F02"/>
    <w:rsid w:val="685E210F"/>
    <w:rsid w:val="68D128E1"/>
    <w:rsid w:val="693D54D2"/>
    <w:rsid w:val="6A1D1B56"/>
    <w:rsid w:val="6AD018B4"/>
    <w:rsid w:val="6B036F9E"/>
    <w:rsid w:val="6B5B0B88"/>
    <w:rsid w:val="6B662E80"/>
    <w:rsid w:val="6BE0108D"/>
    <w:rsid w:val="6C7434BE"/>
    <w:rsid w:val="6CC8224D"/>
    <w:rsid w:val="6D003795"/>
    <w:rsid w:val="6D1A237D"/>
    <w:rsid w:val="6D3639D2"/>
    <w:rsid w:val="6D45564C"/>
    <w:rsid w:val="6E6935BC"/>
    <w:rsid w:val="6E7361E8"/>
    <w:rsid w:val="6F370FC4"/>
    <w:rsid w:val="6F421E67"/>
    <w:rsid w:val="6F5B73A8"/>
    <w:rsid w:val="6F5E0C47"/>
    <w:rsid w:val="6FB24AEE"/>
    <w:rsid w:val="71A87F57"/>
    <w:rsid w:val="728C5ACB"/>
    <w:rsid w:val="73CF79E1"/>
    <w:rsid w:val="747B5DF7"/>
    <w:rsid w:val="7487654A"/>
    <w:rsid w:val="75BF7F65"/>
    <w:rsid w:val="782A00B9"/>
    <w:rsid w:val="786372CE"/>
    <w:rsid w:val="78DA7590"/>
    <w:rsid w:val="797F3C93"/>
    <w:rsid w:val="798219D5"/>
    <w:rsid w:val="79D55FA9"/>
    <w:rsid w:val="7AD16771"/>
    <w:rsid w:val="7B42766E"/>
    <w:rsid w:val="7B474C85"/>
    <w:rsid w:val="7B784E3E"/>
    <w:rsid w:val="7B7B492E"/>
    <w:rsid w:val="7B8E1B67"/>
    <w:rsid w:val="7BF32717"/>
    <w:rsid w:val="7C52740B"/>
    <w:rsid w:val="7C5B0E2F"/>
    <w:rsid w:val="7CAA7279"/>
    <w:rsid w:val="7D0D15B6"/>
    <w:rsid w:val="7E0E55E6"/>
    <w:rsid w:val="7EFE1AFE"/>
    <w:rsid w:val="7F0F5AB9"/>
    <w:rsid w:val="7F7D25D9"/>
    <w:rsid w:val="7F9D4E73"/>
    <w:rsid w:val="7FF625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qFormat/>
    <w:uiPriority w:val="0"/>
    <w:pPr>
      <w:keepNext/>
      <w:keepLines/>
      <w:spacing w:before="260" w:after="260" w:line="413" w:lineRule="auto"/>
      <w:outlineLvl w:val="1"/>
    </w:pPr>
    <w:rPr>
      <w:rFonts w:ascii="Arial" w:hAnsi="Arial" w:eastAsia="黑体"/>
      <w:b/>
      <w:sz w:val="32"/>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100" w:beforeAutospacing="1" w:after="100" w:afterAutospacing="1"/>
      <w:jc w:val="left"/>
      <w:outlineLvl w:val="4"/>
    </w:pPr>
    <w:rPr>
      <w:rFonts w:hint="eastAsia" w:ascii="宋体" w:hAnsi="宋体"/>
      <w:b/>
      <w:bCs/>
      <w:kern w:val="0"/>
      <w:sz w:val="20"/>
      <w:szCs w:val="20"/>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qFormat/>
    <w:uiPriority w:val="0"/>
    <w:pPr>
      <w:spacing w:before="100" w:beforeAutospacing="1" w:after="100" w:afterAutospacing="1"/>
      <w:jc w:val="left"/>
    </w:pPr>
    <w:rPr>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2997</Words>
  <Characters>3105</Characters>
  <Lines>9</Lines>
  <Paragraphs>2</Paragraphs>
  <TotalTime>0</TotalTime>
  <ScaleCrop>false</ScaleCrop>
  <LinksUpToDate>false</LinksUpToDate>
  <CharactersWithSpaces>3107</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2025-06-13T03:08:00Z</dcterms:created>
  <dc:creator>cyipxm5</dc:creator>
  <cp:lastModifiedBy>你走啊</cp:lastModifiedBy>
  <dcterms:modified xsi:type="dcterms:W3CDTF">2025-09-12T07:13:08Z</dcterms:modified>
  <cp:revision>57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53EB47BE39AB488D86E65CF0992C218F_13</vt:lpwstr>
  </property>
  <property fmtid="{D5CDD505-2E9C-101B-9397-08002B2CF9AE}" pid="4" name="KSOTemplateDocerSaveRecord">
    <vt:lpwstr>eyJoZGlkIjoiYWJlMTc4NGIxMGQzZGM3ZTI0N2NkOWFkZjAxZDY0MjciLCJ1c2VySWQiOiIzODg4NjQwMzAifQ==</vt:lpwstr>
  </property>
</Properties>
</file>