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701D2" w14:textId="77777777" w:rsidR="00CF418E" w:rsidRDefault="00CF418E">
      <w:pPr>
        <w:pStyle w:val="1"/>
        <w:jc w:val="center"/>
        <w:rPr>
          <w:rFonts w:ascii="Times New Roman" w:hAnsi="Times New Roman"/>
        </w:rPr>
      </w:pPr>
    </w:p>
    <w:p w14:paraId="6F4271B1" w14:textId="77777777" w:rsidR="00CF418E" w:rsidRDefault="00000000">
      <w:pPr>
        <w:pStyle w:val="1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 </w:t>
      </w:r>
      <w:r>
        <w:rPr>
          <w:rFonts w:ascii="Times New Roman" w:hAnsi="Times New Roman" w:hint="eastAsia"/>
        </w:rPr>
        <w:t>企业技术开发项目立项报告</w:t>
      </w:r>
    </w:p>
    <w:p w14:paraId="322DCE71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6EDE820C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1AF4FBA8" w14:textId="77777777" w:rsidR="00CF418E" w:rsidRDefault="00000000">
      <w:pPr>
        <w:spacing w:line="72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项目名称：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</w:t>
      </w:r>
      <w:r>
        <w:rPr>
          <w:rFonts w:ascii="Times New Roman" w:hAnsi="Times New Roman" w:hint="eastAsia"/>
          <w:sz w:val="28"/>
          <w:szCs w:val="28"/>
          <w:u w:val="thick"/>
        </w:rPr>
        <w:t>无磕碰与粘连的高精准铝制品的研发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</w:t>
      </w:r>
      <w:r>
        <w:rPr>
          <w:rFonts w:ascii="Times New Roman" w:hAnsi="Times New Roman"/>
          <w:sz w:val="28"/>
          <w:szCs w:val="28"/>
          <w:u w:val="thick"/>
        </w:rPr>
        <w:t xml:space="preserve">      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</w:t>
      </w:r>
    </w:p>
    <w:p w14:paraId="1909E7AF" w14:textId="77777777" w:rsidR="00CF418E" w:rsidRDefault="00000000">
      <w:pPr>
        <w:spacing w:line="720" w:lineRule="auto"/>
        <w:rPr>
          <w:rFonts w:ascii="Times New Roman" w:hAnsi="Times New Roman"/>
          <w:sz w:val="28"/>
          <w:szCs w:val="28"/>
          <w:u w:val="thick"/>
        </w:rPr>
      </w:pPr>
      <w:r>
        <w:rPr>
          <w:rFonts w:ascii="Times New Roman" w:hAnsi="Times New Roman" w:hint="eastAsia"/>
          <w:sz w:val="28"/>
          <w:szCs w:val="28"/>
        </w:rPr>
        <w:t>企业名称：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</w:t>
      </w:r>
      <w:r>
        <w:rPr>
          <w:rFonts w:ascii="Times New Roman" w:hAnsi="Times New Roman" w:hint="eastAsia"/>
          <w:sz w:val="28"/>
          <w:szCs w:val="28"/>
          <w:u w:val="thick"/>
        </w:rPr>
        <w:t>上海舜斯新材料科技有限公司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</w:t>
      </w:r>
    </w:p>
    <w:p w14:paraId="57A34B60" w14:textId="04A10719" w:rsidR="00CF418E" w:rsidRDefault="00000000">
      <w:pPr>
        <w:spacing w:line="72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企业法人：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     </w:t>
      </w:r>
      <w:r>
        <w:rPr>
          <w:rFonts w:ascii="Times New Roman" w:hAnsi="Times New Roman" w:hint="eastAsia"/>
          <w:sz w:val="28"/>
          <w:szCs w:val="28"/>
          <w:u w:val="thick"/>
        </w:rPr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         </w:t>
      </w:r>
    </w:p>
    <w:p w14:paraId="558057ED" w14:textId="77777777" w:rsidR="00CF418E" w:rsidRDefault="00000000">
      <w:pPr>
        <w:spacing w:line="720" w:lineRule="auto"/>
        <w:rPr>
          <w:rFonts w:ascii="Times New Roman" w:hAnsi="Times New Roman"/>
          <w:sz w:val="28"/>
          <w:szCs w:val="28"/>
          <w:u w:val="thick"/>
        </w:rPr>
      </w:pPr>
      <w:r>
        <w:rPr>
          <w:rFonts w:ascii="Times New Roman" w:hAnsi="Times New Roman" w:hint="eastAsia"/>
          <w:sz w:val="28"/>
          <w:szCs w:val="28"/>
        </w:rPr>
        <w:t>项目负责人：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   </w:t>
      </w:r>
      <w:r>
        <w:rPr>
          <w:rFonts w:ascii="Times New Roman" w:hAnsi="Times New Roman" w:hint="eastAsia"/>
          <w:sz w:val="28"/>
          <w:szCs w:val="28"/>
          <w:u w:val="thick"/>
        </w:rPr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           </w:t>
      </w:r>
    </w:p>
    <w:p w14:paraId="71C69769" w14:textId="77777777" w:rsidR="00CF418E" w:rsidRDefault="00000000">
      <w:pPr>
        <w:spacing w:line="72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项目起止时间：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2024</w:t>
      </w:r>
      <w:r>
        <w:rPr>
          <w:rFonts w:ascii="Times New Roman" w:hAnsi="Times New Roman" w:hint="eastAsia"/>
          <w:sz w:val="28"/>
          <w:szCs w:val="28"/>
          <w:u w:val="thick"/>
        </w:rPr>
        <w:t>年</w:t>
      </w:r>
      <w:r>
        <w:rPr>
          <w:rFonts w:ascii="Times New Roman" w:hAnsi="Times New Roman" w:hint="eastAsia"/>
          <w:sz w:val="28"/>
          <w:szCs w:val="28"/>
          <w:u w:val="thick"/>
        </w:rPr>
        <w:t>01</w:t>
      </w:r>
      <w:r>
        <w:rPr>
          <w:rFonts w:ascii="Times New Roman" w:hAnsi="Times New Roman" w:hint="eastAsia"/>
          <w:sz w:val="28"/>
          <w:szCs w:val="28"/>
          <w:u w:val="thick"/>
        </w:rPr>
        <w:t>月至</w:t>
      </w:r>
      <w:r>
        <w:rPr>
          <w:rFonts w:ascii="Times New Roman" w:hAnsi="Times New Roman" w:hint="eastAsia"/>
          <w:sz w:val="28"/>
          <w:szCs w:val="28"/>
          <w:u w:val="thick"/>
        </w:rPr>
        <w:t>2024</w:t>
      </w:r>
      <w:r>
        <w:rPr>
          <w:rFonts w:ascii="Times New Roman" w:hAnsi="Times New Roman" w:hint="eastAsia"/>
          <w:sz w:val="28"/>
          <w:szCs w:val="28"/>
          <w:u w:val="thick"/>
        </w:rPr>
        <w:t>年</w:t>
      </w:r>
      <w:r>
        <w:rPr>
          <w:rFonts w:ascii="Times New Roman" w:hAnsi="Times New Roman" w:hint="eastAsia"/>
          <w:sz w:val="28"/>
          <w:szCs w:val="28"/>
          <w:u w:val="thick"/>
        </w:rPr>
        <w:t>12</w:t>
      </w:r>
      <w:r>
        <w:rPr>
          <w:rFonts w:ascii="Times New Roman" w:hAnsi="Times New Roman" w:hint="eastAsia"/>
          <w:sz w:val="28"/>
          <w:szCs w:val="28"/>
          <w:u w:val="thick"/>
        </w:rPr>
        <w:t>月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</w:t>
      </w:r>
    </w:p>
    <w:p w14:paraId="7274529E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5BC5B69C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1A8FF320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5AE33EE3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303D1064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197A4FD1" w14:textId="77777777" w:rsidR="00CF418E" w:rsidRDefault="00000000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编制日期</w:t>
      </w:r>
      <w:r>
        <w:rPr>
          <w:rFonts w:ascii="Times New Roman" w:hAnsi="Times New Roman" w:hint="eastAsia"/>
          <w:sz w:val="28"/>
          <w:szCs w:val="28"/>
        </w:rPr>
        <w:t>:2024</w:t>
      </w:r>
      <w:r>
        <w:rPr>
          <w:rFonts w:ascii="Times New Roman" w:hAnsi="Times New Roman" w:hint="eastAsia"/>
          <w:sz w:val="28"/>
          <w:szCs w:val="28"/>
        </w:rPr>
        <w:t>年</w:t>
      </w:r>
      <w:r>
        <w:rPr>
          <w:rFonts w:ascii="Times New Roman" w:hAnsi="Times New Roman" w:hint="eastAsia"/>
          <w:sz w:val="28"/>
          <w:szCs w:val="28"/>
        </w:rPr>
        <w:t>01</w:t>
      </w:r>
      <w:r>
        <w:rPr>
          <w:rFonts w:ascii="Times New Roman" w:hAnsi="Times New Roman" w:hint="eastAsia"/>
          <w:sz w:val="28"/>
          <w:szCs w:val="28"/>
        </w:rPr>
        <w:t>月</w:t>
      </w:r>
      <w:r>
        <w:rPr>
          <w:rFonts w:ascii="Times New Roman" w:hAnsi="Times New Roman" w:hint="eastAsia"/>
          <w:sz w:val="28"/>
          <w:szCs w:val="28"/>
        </w:rPr>
        <w:t>04</w:t>
      </w:r>
      <w:r>
        <w:rPr>
          <w:rFonts w:ascii="Times New Roman" w:hAnsi="Times New Roman" w:hint="eastAsia"/>
          <w:sz w:val="28"/>
          <w:szCs w:val="28"/>
        </w:rPr>
        <w:t>日</w:t>
      </w:r>
    </w:p>
    <w:p w14:paraId="39423BEE" w14:textId="77777777" w:rsidR="00CF418E" w:rsidRDefault="00CF418E">
      <w:pPr>
        <w:rPr>
          <w:rFonts w:ascii="Times New Roman" w:hAnsi="Times New Roman"/>
        </w:rPr>
      </w:pPr>
    </w:p>
    <w:p w14:paraId="43788887" w14:textId="77777777" w:rsidR="00CF418E" w:rsidRDefault="00CF418E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</w:p>
    <w:p w14:paraId="09DA5EAE" w14:textId="77777777" w:rsidR="00CF418E" w:rsidRDefault="00CF418E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</w:p>
    <w:p w14:paraId="70A75C54" w14:textId="77777777" w:rsidR="00112485" w:rsidRPr="00112485" w:rsidRDefault="00112485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</w:p>
    <w:p w14:paraId="7D1B23EA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  <w:r>
        <w:rPr>
          <w:rStyle w:val="a7"/>
          <w:rFonts w:ascii="Times New Roman" w:hAnsi="Times New Roman" w:hint="eastAsia"/>
          <w:sz w:val="22"/>
          <w:szCs w:val="22"/>
        </w:rPr>
        <w:lastRenderedPageBreak/>
        <w:t>一、项目背景</w:t>
      </w:r>
    </w:p>
    <w:p w14:paraId="29FEE9D8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（一）国内背景</w:t>
      </w:r>
    </w:p>
    <w:p w14:paraId="79E72933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2"/>
        </w:rPr>
      </w:pPr>
      <w:r>
        <w:t>我国是全球最大的铝制品生产国和消费国，但中高端高精准铝制品在生产流转过程中普遍存在磕碰损伤、板材粘连等问题，导致良品率偏低，核心防护技术长期依赖进口。传统铝制品搬运、存放工序缺乏针对性的防护设计，难以满足新能源、电子信息、高端装备等行业对铝制品无损伤、高精度的品质要求，随着下游产业加快升级，企业对高良率、低损耗的铝制品加工配套技术需求日益迫切。</w:t>
      </w:r>
    </w:p>
    <w:p w14:paraId="46325AC8" w14:textId="77777777" w:rsidR="00CF418E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国际背景</w:t>
      </w:r>
    </w:p>
    <w:p w14:paraId="326A8117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2"/>
        </w:rPr>
      </w:pPr>
      <w:r>
        <w:t>日本在铝制品流转防护领域采用柔性限位结构，大幅降低铝制品搬运过程的磕碰率，高端铝制品良品率普遍高于国内水平</w:t>
      </w:r>
    </w:p>
    <w:p w14:paraId="43A176D7" w14:textId="77777777" w:rsidR="00CF418E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Segoe UI"/>
          <w:sz w:val="22"/>
          <w:szCs w:val="22"/>
        </w:rPr>
      </w:pPr>
      <w:r>
        <w:t>德国采用模块化防护设计，可根据铝制品规格快速调整防护参数，适配不同品类铝制品的加工流转需求</w:t>
      </w:r>
    </w:p>
    <w:p w14:paraId="543F25A5" w14:textId="77777777" w:rsidR="00CF418E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Segoe UI"/>
          <w:sz w:val="22"/>
          <w:szCs w:val="22"/>
        </w:rPr>
      </w:pPr>
      <w:r>
        <w:t>美国在铝制品存放环节集成电磁辅助分离结构，有效解决板材堆叠粘连问题，大幅提升上下料生产效率</w:t>
      </w:r>
    </w:p>
    <w:p w14:paraId="2193FD3C" w14:textId="77777777" w:rsidR="00CF418E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Segoe UI"/>
          <w:sz w:val="22"/>
          <w:szCs w:val="22"/>
        </w:rPr>
      </w:pPr>
      <w:r>
        <w:t>韩国针对高精度铝制品搭建了全流程防护标准化体系，配套装置的智能化程度较高，可实现全过程参数动态调整</w:t>
      </w:r>
    </w:p>
    <w:p w14:paraId="2AF434FA" w14:textId="77777777" w:rsidR="00CF418E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背景总结‌</w:t>
      </w:r>
    </w:p>
    <w:p w14:paraId="6D3024DA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2"/>
        </w:rPr>
      </w:pPr>
      <w:r>
        <w:t>随着我国高端制造产业快速发展，对高精准铝制品的品质要求持续提升，磕碰、粘连问题已成为制约国内铝制品行业向高端升级的核心瓶颈之一。本项目基于现有技术积累，结合公司已有的相关实用新型专利成果，针对铝制品搬运、存放环节的核心痛点开展研发，实现高精准铝制品无磕碰、无粘连的生产流转，满足下游行业对高端铝制品的迫切需求。</w:t>
      </w:r>
    </w:p>
    <w:p w14:paraId="52DF5BB7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  <w:r>
        <w:rPr>
          <w:rStyle w:val="a7"/>
          <w:rFonts w:ascii="Times New Roman" w:hAnsi="Times New Roman" w:hint="eastAsia"/>
          <w:sz w:val="22"/>
          <w:szCs w:val="22"/>
        </w:rPr>
        <w:t>二、项目目标</w:t>
      </w:r>
    </w:p>
    <w:p w14:paraId="3E39FD43" w14:textId="77777777" w:rsidR="00CF418E" w:rsidRDefault="00000000">
      <w:pPr>
        <w:spacing w:line="360" w:lineRule="auto"/>
        <w:ind w:leftChars="200" w:left="420"/>
        <w:rPr>
          <w:rFonts w:ascii="Times New Roman" w:hAnsi="Times New Roman" w:cs="Segoe UI"/>
          <w:sz w:val="22"/>
          <w:szCs w:val="22"/>
        </w:rPr>
      </w:pPr>
      <w:r>
        <w:t>本项目聚焦于无磕碰与粘连的高精准铝制品的研发，重点突破铝制品搬运限位防护、堆叠存放防粘连等关键技术，实现以下技术目标：</w:t>
      </w:r>
    </w:p>
    <w:p w14:paraId="62AA956E" w14:textId="77777777" w:rsidR="00CF418E" w:rsidRDefault="00000000">
      <w:pPr>
        <w:numPr>
          <w:ilvl w:val="0"/>
          <w:numId w:val="3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优化铝制品搬运过程的上下限位缓冲结构，降低搬运颠簸带来的磕碰损伤，铝制品搬运磕碰率下降90%以上</w:t>
      </w:r>
    </w:p>
    <w:p w14:paraId="0A4D70C2" w14:textId="77777777" w:rsidR="00CF418E" w:rsidRDefault="00000000">
      <w:pPr>
        <w:numPr>
          <w:ilvl w:val="0"/>
          <w:numId w:val="3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优化铝制品上下料的减摩防护设计，减小上下料过程的表面摩擦损伤，提升铝制品表面精度达标率</w:t>
      </w:r>
    </w:p>
    <w:p w14:paraId="6A133708" w14:textId="77777777" w:rsidR="00CF418E" w:rsidRDefault="00000000">
      <w:pPr>
        <w:numPr>
          <w:ilvl w:val="0"/>
          <w:numId w:val="3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开发堆叠铝板的自动分离结构，解决铝板堆叠存放的粘连问题，铝制品存放粘连率下降至1%以下</w:t>
      </w:r>
    </w:p>
    <w:p w14:paraId="3008FD6C" w14:textId="77777777" w:rsidR="00CF418E" w:rsidRDefault="00000000">
      <w:pPr>
        <w:numPr>
          <w:ilvl w:val="0"/>
          <w:numId w:val="3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适配不同规格铝制品的防护需求，提升相关防护结构的通用性，覆盖公司80%以上的铝制品生产规格</w:t>
      </w:r>
    </w:p>
    <w:p w14:paraId="628293E7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  <w:r>
        <w:rPr>
          <w:rStyle w:val="a7"/>
          <w:rFonts w:ascii="Times New Roman" w:hAnsi="Times New Roman" w:hint="eastAsia"/>
          <w:sz w:val="22"/>
          <w:szCs w:val="22"/>
        </w:rPr>
        <w:t>三、预期效益与挑战</w:t>
      </w:r>
    </w:p>
    <w:p w14:paraId="35B5C26D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（一）预期效益</w:t>
      </w:r>
    </w:p>
    <w:p w14:paraId="1BB2EADF" w14:textId="77777777" w:rsidR="00CF418E" w:rsidRDefault="00000000">
      <w:pPr>
        <w:numPr>
          <w:ilvl w:val="0"/>
          <w:numId w:val="4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经济效益：提升高精准铝制品的良品率，降低生产损耗和返工成本，增强企业在高端铝制品领域的市场竞争力，预计项目落地后年新增营收超160万元</w:t>
      </w:r>
    </w:p>
    <w:p w14:paraId="7CE49F99" w14:textId="77777777" w:rsidR="00CF418E" w:rsidRDefault="00000000">
      <w:pPr>
        <w:numPr>
          <w:ilvl w:val="0"/>
          <w:numId w:val="4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社会效益：推动国产铝制品向高精度、高品质方向升级，减少对进口高端铝制品的依赖，带动国内铝加工行业配套技术水平整体提升</w:t>
      </w:r>
    </w:p>
    <w:p w14:paraId="6279DCD3" w14:textId="77777777" w:rsidR="00CF418E" w:rsidRDefault="00000000">
      <w:pPr>
        <w:numPr>
          <w:ilvl w:val="0"/>
          <w:numId w:val="4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技术效益：形成完善的铝制品全流程防护技术体系，相关技术可复用至其他有色金属加工领域，积累高精密材料防护的核心技术经验</w:t>
      </w:r>
    </w:p>
    <w:p w14:paraId="4AEBAFBB" w14:textId="77777777" w:rsidR="00CF418E" w:rsidRDefault="00000000">
      <w:pPr>
        <w:spacing w:line="360" w:lineRule="auto"/>
        <w:rPr>
          <w:rFonts w:ascii="Times New Roman" w:eastAsia="Segoe UI" w:hAnsi="Times New Roman" w:cs="Segoe UI"/>
          <w:sz w:val="22"/>
          <w:szCs w:val="22"/>
        </w:rPr>
      </w:pPr>
      <w:r>
        <w:rPr>
          <w:rFonts w:ascii="Times New Roman" w:eastAsia="Segoe UI" w:hAnsi="Times New Roman" w:cs="Segoe UI" w:hint="eastAsia"/>
          <w:sz w:val="22"/>
          <w:szCs w:val="22"/>
        </w:rPr>
        <w:lastRenderedPageBreak/>
        <w:t>（二）面临的挑战</w:t>
      </w:r>
    </w:p>
    <w:p w14:paraId="2FF6B0CE" w14:textId="77777777" w:rsidR="00CF418E" w:rsidRDefault="00000000">
      <w:pPr>
        <w:numPr>
          <w:ilvl w:val="0"/>
          <w:numId w:val="5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技术适配难度：防护结构优化需兼顾不同材质、不同规格铝制品的适配性，需开展多轮参数调试和场景验证</w:t>
      </w:r>
    </w:p>
    <w:p w14:paraId="5F27A9AE" w14:textId="77777777" w:rsidR="00CF418E" w:rsidRDefault="00000000">
      <w:pPr>
        <w:numPr>
          <w:ilvl w:val="0"/>
          <w:numId w:val="5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工艺控制要求高：限位缓冲结构的压力、防粘连分离结构的作用力控制精度要求较高，对结构加工和装配工艺提出更高要求</w:t>
      </w:r>
    </w:p>
    <w:p w14:paraId="509518D6" w14:textId="77777777" w:rsidR="00CF418E" w:rsidRDefault="00000000">
      <w:pPr>
        <w:numPr>
          <w:ilvl w:val="0"/>
          <w:numId w:val="5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落地适配成本高：相关技术需匹配现有生产流水线完成改造适配，全流程落地的调试和改造成本可能超出初期估算</w:t>
      </w:r>
    </w:p>
    <w:p w14:paraId="4A533A81" w14:textId="77777777" w:rsidR="00CF418E" w:rsidRDefault="00000000">
      <w:pPr>
        <w:numPr>
          <w:ilvl w:val="0"/>
          <w:numId w:val="5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项目预算：根据初步估算，项目总预算为42万元（具体金额待细化后公布）</w:t>
      </w:r>
    </w:p>
    <w:p w14:paraId="7B27B563" w14:textId="77777777" w:rsidR="00CF418E" w:rsidRDefault="00CF418E">
      <w:pPr>
        <w:spacing w:line="360" w:lineRule="auto"/>
        <w:jc w:val="right"/>
        <w:rPr>
          <w:rFonts w:ascii="Times New Roman" w:hAnsi="Times New Roman"/>
          <w:sz w:val="22"/>
          <w:szCs w:val="22"/>
        </w:rPr>
      </w:pPr>
    </w:p>
    <w:p w14:paraId="27DB0AD5" w14:textId="77777777" w:rsidR="00CF418E" w:rsidRDefault="00000000">
      <w:pPr>
        <w:spacing w:line="360" w:lineRule="auto"/>
        <w:jc w:val="right"/>
        <w:rPr>
          <w:rFonts w:ascii="Times New Roman" w:hAnsi="Times New Roman"/>
          <w:sz w:val="22"/>
          <w:szCs w:val="22"/>
        </w:rPr>
      </w:pPr>
      <w:r>
        <w:t>上海舜斯新材料科技有限公司</w:t>
      </w:r>
    </w:p>
    <w:p w14:paraId="350E2356" w14:textId="77777777" w:rsidR="00CF418E" w:rsidRDefault="00000000">
      <w:pPr>
        <w:spacing w:line="360" w:lineRule="auto"/>
        <w:jc w:val="righ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2024</w:t>
      </w:r>
      <w:r>
        <w:rPr>
          <w:rFonts w:ascii="Times New Roman" w:hAnsi="Times New Roman" w:hint="eastAsia"/>
          <w:sz w:val="22"/>
          <w:szCs w:val="22"/>
        </w:rPr>
        <w:t>年</w:t>
      </w:r>
      <w:r>
        <w:rPr>
          <w:rFonts w:ascii="Times New Roman" w:hAnsi="Times New Roman" w:hint="eastAsia"/>
          <w:sz w:val="22"/>
          <w:szCs w:val="22"/>
        </w:rPr>
        <w:t>1</w:t>
      </w:r>
      <w:r>
        <w:rPr>
          <w:rFonts w:ascii="Times New Roman" w:hAnsi="Times New Roman" w:hint="eastAsia"/>
          <w:sz w:val="22"/>
          <w:szCs w:val="22"/>
        </w:rPr>
        <w:t>月</w:t>
      </w:r>
      <w:r>
        <w:rPr>
          <w:rFonts w:ascii="Times New Roman" w:hAnsi="Times New Roman" w:hint="eastAsia"/>
          <w:sz w:val="22"/>
          <w:szCs w:val="22"/>
        </w:rPr>
        <w:t>4</w:t>
      </w:r>
      <w:r>
        <w:rPr>
          <w:rFonts w:ascii="Times New Roman" w:hAnsi="Times New Roman" w:hint="eastAsia"/>
          <w:sz w:val="22"/>
          <w:szCs w:val="22"/>
        </w:rPr>
        <w:t>日</w:t>
      </w:r>
    </w:p>
    <w:p w14:paraId="0175CC04" w14:textId="77777777" w:rsidR="00CF418E" w:rsidRDefault="00000000">
      <w:pPr>
        <w:pStyle w:val="2"/>
        <w:jc w:val="center"/>
        <w:rPr>
          <w:rFonts w:ascii="Times New Roman" w:hAnsi="Times New Roman"/>
          <w:sz w:val="36"/>
          <w:szCs w:val="28"/>
        </w:rPr>
      </w:pPr>
      <w:r>
        <w:rPr>
          <w:rFonts w:ascii="Times New Roman" w:hAnsi="Times New Roman" w:hint="eastAsia"/>
          <w:sz w:val="22"/>
          <w:szCs w:val="22"/>
        </w:rPr>
        <w:br w:type="page"/>
      </w:r>
      <w:r>
        <w:rPr>
          <w:rFonts w:ascii="Times New Roman" w:hAnsi="Times New Roman" w:hint="eastAsia"/>
          <w:sz w:val="36"/>
          <w:szCs w:val="28"/>
        </w:rPr>
        <w:lastRenderedPageBreak/>
        <w:t>项目立项通知</w:t>
      </w:r>
    </w:p>
    <w:p w14:paraId="481C68BC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各部门：</w:t>
      </w:r>
    </w:p>
    <w:p w14:paraId="711B0869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t>随着下游各领域对铝制品精度、外观品质的要求不断提升，现有铝制品在搬运、存放环节易出现磕碰损伤、板材粘连等问题，大幅拉高生产损耗，难以满足高精准铝制品的生产标准。为攻克上述痛点，提升铝制品良率与生产效率，我司决定立项研发“无磕碰与粘连的高精准铝制品的研发”项目。本项目核心技术包含两大创新方向：一是搬运环节的多维度防护技术，可从多方向对铝制品进行限位固定，搭配缓冲减震、防滑防护部件，有效避免搬运颠簸导致的磕碰损伤，同时优化装卸结构降低摩擦损耗；二是存放环节的自适应防粘连技术，可自动分离粘连的板材，且抵触位置可灵活调节，适配不同轮廓铝制品的存放需求，技术优势显著。请项目负责人及后续组建的团队严格按照项目计划执行，确保项目按时按质完成，同时各相关部门需给予全力支持配合，共同推动项目顺利实施。</w:t>
      </w:r>
    </w:p>
    <w:p w14:paraId="530DD6CD" w14:textId="77777777" w:rsidR="00CF418E" w:rsidRDefault="00CF418E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</w:p>
    <w:p w14:paraId="277DE75D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一、项目信息</w:t>
      </w:r>
    </w:p>
    <w:p w14:paraId="5EEC3B10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立项编号：</w:t>
      </w:r>
    </w:p>
    <w:p w14:paraId="0FE34056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发文日期：2024年1月5日</w:t>
      </w:r>
    </w:p>
    <w:p w14:paraId="7EA293FA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项目名称：无磕碰与粘连的高精准铝制品的研发</w:t>
      </w:r>
    </w:p>
    <w:p w14:paraId="4A02BC50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项目负责人：</w:t>
      </w:r>
    </w:p>
    <w:p w14:paraId="5D0E6906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项目团队：</w:t>
      </w:r>
    </w:p>
    <w:p w14:paraId="7DAFC9ED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项目周期：</w:t>
      </w:r>
    </w:p>
    <w:p w14:paraId="7C59B8C9" w14:textId="77777777" w:rsidR="00CF418E" w:rsidRDefault="00000000">
      <w:pPr>
        <w:spacing w:line="360" w:lineRule="auto"/>
        <w:rPr>
          <w:rFonts w:ascii="Times New Roman" w:hAnsi="Times New Roman"/>
          <w:color w:val="0000FF"/>
          <w:sz w:val="22"/>
          <w:szCs w:val="28"/>
        </w:rPr>
      </w:pPr>
      <w:r>
        <w:t>项目预算：项目总预算待细化核算后另行公布</w:t>
      </w:r>
    </w:p>
    <w:p w14:paraId="3A15A715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二、工作要求</w:t>
      </w:r>
    </w:p>
    <w:p w14:paraId="066FE84F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项目团队成员需严格按照项目进度安排开展工作，确保各阶段任务按时完成。</w:t>
      </w:r>
    </w:p>
    <w:p w14:paraId="4397C810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项目负责人需定期向相关部门及领导汇报项目进展情况，及时协调解决项目中的问题。</w:t>
      </w:r>
    </w:p>
    <w:p w14:paraId="0E7AF617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相关部门需积极配合项目团队的工作，提供必要的支持和协助。</w:t>
      </w:r>
    </w:p>
    <w:p w14:paraId="19772857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请项目团队成员及相关部门认真阅读以上内容，并按照要求开展工作。让我们共同努力，确保项目的顺利实施和圆满成功！</w:t>
      </w:r>
    </w:p>
    <w:p w14:paraId="2DA9B8FA" w14:textId="77777777" w:rsidR="00CF418E" w:rsidRDefault="00CF418E">
      <w:pPr>
        <w:spacing w:line="360" w:lineRule="auto"/>
        <w:rPr>
          <w:rFonts w:ascii="Times New Roman" w:hAnsi="Times New Roman"/>
          <w:sz w:val="22"/>
          <w:szCs w:val="28"/>
        </w:rPr>
      </w:pPr>
    </w:p>
    <w:p w14:paraId="29CE758E" w14:textId="77777777" w:rsidR="00CF418E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t>上海舜斯新材料科技有限公司</w:t>
      </w:r>
    </w:p>
    <w:p w14:paraId="47CC764E" w14:textId="77777777" w:rsidR="00CF418E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2024</w:t>
      </w:r>
      <w:r>
        <w:rPr>
          <w:rFonts w:ascii="Times New Roman" w:hAnsi="Times New Roman" w:hint="eastAsia"/>
          <w:sz w:val="22"/>
          <w:szCs w:val="28"/>
        </w:rPr>
        <w:t>年</w:t>
      </w:r>
      <w:r>
        <w:rPr>
          <w:rFonts w:ascii="Times New Roman" w:hAnsi="Times New Roman" w:hint="eastAsia"/>
          <w:sz w:val="22"/>
          <w:szCs w:val="28"/>
        </w:rPr>
        <w:t>1</w:t>
      </w:r>
      <w:r>
        <w:rPr>
          <w:rFonts w:ascii="Times New Roman" w:hAnsi="Times New Roman" w:hint="eastAsia"/>
          <w:sz w:val="22"/>
          <w:szCs w:val="28"/>
        </w:rPr>
        <w:t>月</w:t>
      </w:r>
      <w:r>
        <w:rPr>
          <w:rFonts w:ascii="Times New Roman" w:hAnsi="Times New Roman" w:hint="eastAsia"/>
          <w:sz w:val="22"/>
          <w:szCs w:val="28"/>
        </w:rPr>
        <w:t>5</w:t>
      </w:r>
      <w:r>
        <w:rPr>
          <w:rFonts w:ascii="Times New Roman" w:hAnsi="Times New Roman" w:hint="eastAsia"/>
          <w:sz w:val="22"/>
          <w:szCs w:val="28"/>
        </w:rPr>
        <w:t>日</w:t>
      </w:r>
    </w:p>
    <w:p w14:paraId="35F14DD0" w14:textId="77777777" w:rsidR="00CF418E" w:rsidRDefault="00000000">
      <w:pPr>
        <w:pStyle w:val="2"/>
        <w:spacing w:line="360" w:lineRule="auto"/>
        <w:jc w:val="center"/>
        <w:rPr>
          <w:rFonts w:ascii="Times New Roman" w:hAnsi="Times New Roman"/>
          <w:sz w:val="36"/>
          <w:szCs w:val="28"/>
        </w:rPr>
      </w:pPr>
      <w:r>
        <w:rPr>
          <w:rFonts w:ascii="Times New Roman" w:hAnsi="Times New Roman" w:hint="eastAsia"/>
          <w:sz w:val="22"/>
          <w:szCs w:val="28"/>
        </w:rPr>
        <w:br w:type="page"/>
      </w:r>
      <w:r>
        <w:rPr>
          <w:rFonts w:ascii="Times New Roman" w:hAnsi="Times New Roman" w:hint="eastAsia"/>
          <w:sz w:val="36"/>
          <w:szCs w:val="28"/>
        </w:rPr>
        <w:lastRenderedPageBreak/>
        <w:t>项目验收报告</w:t>
      </w:r>
    </w:p>
    <w:p w14:paraId="77CDB362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一、项目概况</w:t>
      </w:r>
    </w:p>
    <w:p w14:paraId="30204255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t>上海舜斯新材料科技有限公司开展的"无磕碰与粘连的高精准铝制品的研发"项目，针对铝制品生产流转过程中搬运磕碰、存放粘连导致产品精度受损、良品率偏低的行业共性问题开展技术攻关，重点优化铝制品搬运环节的防护结构与存放环节的防粘连控制机制，形成两项核心成果：一种铝锭搬运装置（ZL202222939332.9）和一种防粘连铝板存放装置（ZL202320901205.1），上述成果均已取得国家实用新型专利授权，为高精准铝制品的全流程质量防护提供了稳定的技术支撑。</w:t>
      </w:r>
    </w:p>
    <w:p w14:paraId="0E875E47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二、项目目标与完成情况</w:t>
      </w:r>
    </w:p>
    <w:p w14:paraId="1A11ADAA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t>本项目以解决铝制品搬运过程磕碰损伤、存放环节粘连问题为核心目标，针对传统搬运装置限位防护不足、存放装置无防粘连机制等痛点开展技术攻关。通过优化搬运装置的多维度缓冲限位结构，实现铝制品搬运过程的全方向防护，降低磕碰风险；通过设计自适应可调的防抵触结构，实现堆叠存放的铝制品吊运时自动分离，避免粘连损伤。项目按照计划完成了装置结构设计、性能测试及生产场景小批量试用，相关成果已应用于公司铝制品的搬运、存放流程中，初步满足项目预期目标。</w:t>
      </w:r>
    </w:p>
    <w:p w14:paraId="4C963F3E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三、项目核心技术点与创新点</w:t>
      </w:r>
    </w:p>
    <w:p w14:paraId="1F7ED3A4" w14:textId="77777777" w:rsidR="00CF418E" w:rsidRDefault="00000000">
      <w:pPr>
        <w:spacing w:line="360" w:lineRule="auto"/>
        <w:ind w:firstLineChars="200" w:firstLine="442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/>
          <w:b/>
          <w:bCs/>
          <w:sz w:val="22"/>
          <w:szCs w:val="28"/>
        </w:rPr>
        <w:t xml:space="preserve">1. </w:t>
      </w:r>
      <w:r>
        <w:rPr>
          <w:rFonts w:ascii="Times New Roman" w:hAnsi="Times New Roman"/>
          <w:b/>
          <w:bCs/>
          <w:sz w:val="22"/>
          <w:szCs w:val="28"/>
        </w:rPr>
        <w:t>核心技术点</w:t>
      </w:r>
    </w:p>
    <w:p w14:paraId="1A792355" w14:textId="77777777" w:rsidR="00CF418E" w:rsidRDefault="00000000">
      <w:pPr>
        <w:pStyle w:val="a5"/>
        <w:widowControl/>
        <w:numPr>
          <w:ilvl w:val="0"/>
          <w:numId w:val="6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t>柔性压制限位技术：采用螺纹杆驱动的限位栅结构配合限位杆导向，从上方对搬运过程中的铝制品实现柔性压制，配合底部缓冲防滑结构，减少颠簸带来的晃动磕碰，有效保护铝制品表面精度。</w:t>
      </w:r>
    </w:p>
    <w:p w14:paraId="6383B63F" w14:textId="77777777" w:rsidR="00CF418E" w:rsidRDefault="00000000">
      <w:pPr>
        <w:pStyle w:val="a5"/>
        <w:widowControl/>
        <w:numPr>
          <w:ilvl w:val="0"/>
          <w:numId w:val="6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t>可调式滚动栏板技术：采用可翻转栏板结构配合表面滚动软质保护套，上下料时可展开栏板降低摩擦阻力，搬运时闭合起到侧向防护，同时软质保护层避免接触造成的表面划伤。</w:t>
      </w:r>
    </w:p>
    <w:p w14:paraId="55F672F6" w14:textId="77777777" w:rsidR="00CF418E" w:rsidRDefault="00000000">
      <w:pPr>
        <w:pStyle w:val="a5"/>
        <w:widowControl/>
        <w:numPr>
          <w:ilvl w:val="0"/>
          <w:numId w:val="6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t>自适应防粘连抵触技术：采用弹簧驱动的软质抵触头结构，在铝板吊运过程中对下层粘连的板材施加阻挡力，实现粘连板材自动脱落，同时配备磁吸复位结构，存放板材时可自动收回抵触头不干扰上料流程。</w:t>
      </w:r>
    </w:p>
    <w:p w14:paraId="09B0D1AF" w14:textId="77777777" w:rsidR="00CF418E" w:rsidRDefault="00000000">
      <w:pPr>
        <w:pStyle w:val="a5"/>
        <w:widowControl/>
        <w:numPr>
          <w:ilvl w:val="0"/>
          <w:numId w:val="6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t>抵触位置可调技术：采用螺杆驱动的滑块滑轨结构，可根据板材的外形轮廓调整抵触头的作用位置，适配不同规格、不同外形的铝制品防粘连需求，提升装置的场景通用性。</w:t>
      </w:r>
    </w:p>
    <w:p w14:paraId="273F0E34" w14:textId="77777777" w:rsidR="00CF418E" w:rsidRDefault="00000000">
      <w:pPr>
        <w:spacing w:line="360" w:lineRule="auto"/>
        <w:ind w:firstLineChars="200" w:firstLine="442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/>
          <w:b/>
          <w:bCs/>
          <w:sz w:val="22"/>
          <w:szCs w:val="28"/>
        </w:rPr>
        <w:t xml:space="preserve">2. </w:t>
      </w:r>
      <w:r>
        <w:rPr>
          <w:rFonts w:ascii="Times New Roman" w:hAnsi="Times New Roman"/>
          <w:b/>
          <w:bCs/>
          <w:sz w:val="22"/>
          <w:szCs w:val="28"/>
        </w:rPr>
        <w:t>创新点</w:t>
      </w:r>
    </w:p>
    <w:p w14:paraId="2EC674CB" w14:textId="77777777" w:rsidR="00CF418E" w:rsidRDefault="00000000">
      <w:pPr>
        <w:pStyle w:val="a5"/>
        <w:widowControl/>
        <w:numPr>
          <w:ilvl w:val="0"/>
          <w:numId w:val="7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t>全方向缓冲防护的搬运限位结构：在搬运装置中同时设置顶部柔性压制、底部缓冲防滑、侧向软质防护的三重保护结构，大幅降低铝制品搬运过程的磕碰风险，提升搬运完好率。</w:t>
      </w:r>
    </w:p>
    <w:p w14:paraId="5D8F02CB" w14:textId="77777777" w:rsidR="00CF418E" w:rsidRDefault="00000000">
      <w:pPr>
        <w:pStyle w:val="a5"/>
        <w:widowControl/>
        <w:numPr>
          <w:ilvl w:val="0"/>
          <w:numId w:val="7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t>磁吸控制的自适应防粘连机构：通过弹簧弹力与磁吸控制的配合，实现抵触头在放料时自动收回、吊运时自动伸出的自适应工作模式，无需人工额外操作即可实现板材存放防粘连，提升作业效率。</w:t>
      </w:r>
    </w:p>
    <w:p w14:paraId="4389D122" w14:textId="77777777" w:rsidR="00CF418E" w:rsidRDefault="00000000">
      <w:pPr>
        <w:pStyle w:val="a5"/>
        <w:widowControl/>
        <w:numPr>
          <w:ilvl w:val="0"/>
          <w:numId w:val="7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t>通用化可调抵触设计：抵触作用位置可根据铝制品外形灵活调节，适配不同规格品类的铝制品防护需求，有效拓展装置的适用场景范围。</w:t>
      </w:r>
    </w:p>
    <w:p w14:paraId="139C0CA5" w14:textId="77777777" w:rsidR="00CF418E" w:rsidRDefault="00000000">
      <w:pPr>
        <w:numPr>
          <w:ilvl w:val="0"/>
          <w:numId w:val="8"/>
        </w:num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项目经费统计</w:t>
      </w:r>
    </w:p>
    <w:tbl>
      <w:tblPr>
        <w:tblW w:w="78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2620"/>
        <w:gridCol w:w="2620"/>
      </w:tblGrid>
      <w:tr w:rsidR="00CF418E" w14:paraId="380A45AE" w14:textId="77777777">
        <w:trPr>
          <w:trHeight w:val="708"/>
          <w:jc w:val="center"/>
        </w:trPr>
        <w:tc>
          <w:tcPr>
            <w:tcW w:w="2620" w:type="dxa"/>
            <w:vMerge w:val="restart"/>
            <w:vAlign w:val="center"/>
          </w:tcPr>
          <w:p w14:paraId="137B1674" w14:textId="77777777" w:rsidR="00CF418E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经费统计</w:t>
            </w:r>
          </w:p>
        </w:tc>
        <w:tc>
          <w:tcPr>
            <w:tcW w:w="2620" w:type="dxa"/>
            <w:vAlign w:val="center"/>
          </w:tcPr>
          <w:p w14:paraId="7059DBED" w14:textId="77777777" w:rsidR="00CF418E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人员人工费用</w:t>
            </w:r>
          </w:p>
        </w:tc>
        <w:tc>
          <w:tcPr>
            <w:tcW w:w="2620" w:type="dxa"/>
            <w:vAlign w:val="center"/>
          </w:tcPr>
          <w:p w14:paraId="20D65A01" w14:textId="77777777" w:rsidR="00CF418E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  <w:tr w:rsidR="00CF418E" w14:paraId="5CB5DE58" w14:textId="77777777">
        <w:trPr>
          <w:trHeight w:val="708"/>
          <w:jc w:val="center"/>
        </w:trPr>
        <w:tc>
          <w:tcPr>
            <w:tcW w:w="2620" w:type="dxa"/>
            <w:vMerge/>
            <w:vAlign w:val="center"/>
          </w:tcPr>
          <w:p w14:paraId="6DC873CB" w14:textId="77777777" w:rsidR="00CF418E" w:rsidRDefault="00CF418E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</w:p>
        </w:tc>
        <w:tc>
          <w:tcPr>
            <w:tcW w:w="2620" w:type="dxa"/>
            <w:vAlign w:val="center"/>
          </w:tcPr>
          <w:p w14:paraId="1E7120F4" w14:textId="77777777" w:rsidR="00CF418E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直接投入费用</w:t>
            </w:r>
          </w:p>
        </w:tc>
        <w:tc>
          <w:tcPr>
            <w:tcW w:w="2620" w:type="dxa"/>
            <w:vAlign w:val="center"/>
          </w:tcPr>
          <w:p w14:paraId="748740BE" w14:textId="77777777" w:rsidR="00CF418E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  <w:tr w:rsidR="00CF418E" w14:paraId="42296D16" w14:textId="77777777">
        <w:trPr>
          <w:trHeight w:val="708"/>
          <w:jc w:val="center"/>
        </w:trPr>
        <w:tc>
          <w:tcPr>
            <w:tcW w:w="2620" w:type="dxa"/>
            <w:vMerge/>
            <w:vAlign w:val="center"/>
          </w:tcPr>
          <w:p w14:paraId="7CA4706D" w14:textId="77777777" w:rsidR="00CF418E" w:rsidRDefault="00CF418E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</w:p>
        </w:tc>
        <w:tc>
          <w:tcPr>
            <w:tcW w:w="2620" w:type="dxa"/>
            <w:vAlign w:val="center"/>
          </w:tcPr>
          <w:p w14:paraId="5CB19E8F" w14:textId="77777777" w:rsidR="00CF418E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其他费用</w:t>
            </w:r>
          </w:p>
        </w:tc>
        <w:tc>
          <w:tcPr>
            <w:tcW w:w="2620" w:type="dxa"/>
            <w:vAlign w:val="center"/>
          </w:tcPr>
          <w:p w14:paraId="3C70CDF4" w14:textId="77777777" w:rsidR="00CF418E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  <w:tr w:rsidR="00CF418E" w14:paraId="522029A6" w14:textId="77777777">
        <w:trPr>
          <w:trHeight w:val="733"/>
          <w:jc w:val="center"/>
        </w:trPr>
        <w:tc>
          <w:tcPr>
            <w:tcW w:w="2620" w:type="dxa"/>
            <w:vMerge/>
            <w:vAlign w:val="center"/>
          </w:tcPr>
          <w:p w14:paraId="5A6BAAA1" w14:textId="77777777" w:rsidR="00CF418E" w:rsidRDefault="00CF418E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</w:p>
        </w:tc>
        <w:tc>
          <w:tcPr>
            <w:tcW w:w="2620" w:type="dxa"/>
            <w:vAlign w:val="center"/>
          </w:tcPr>
          <w:p w14:paraId="3D7A40F4" w14:textId="77777777" w:rsidR="00CF418E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总计</w:t>
            </w:r>
          </w:p>
        </w:tc>
        <w:tc>
          <w:tcPr>
            <w:tcW w:w="2620" w:type="dxa"/>
            <w:vAlign w:val="center"/>
          </w:tcPr>
          <w:p w14:paraId="7E6F0133" w14:textId="77777777" w:rsidR="00CF418E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</w:tbl>
    <w:p w14:paraId="37CB14BA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经统计，项目经费符合预算要求。</w:t>
      </w:r>
    </w:p>
    <w:p w14:paraId="703132E5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五、项目验收情况</w:t>
      </w:r>
    </w:p>
    <w:p w14:paraId="1AB84B20" w14:textId="77777777" w:rsidR="00CF418E" w:rsidRDefault="00000000">
      <w:pPr>
        <w:spacing w:line="360" w:lineRule="auto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 w:hint="eastAsia"/>
          <w:b/>
          <w:bCs/>
          <w:sz w:val="22"/>
          <w:szCs w:val="28"/>
        </w:rPr>
        <w:t>（一）验收内容</w:t>
      </w:r>
    </w:p>
    <w:p w14:paraId="7C3C9456" w14:textId="77777777" w:rsidR="00CF418E" w:rsidRDefault="00000000">
      <w:pPr>
        <w:numPr>
          <w:ilvl w:val="0"/>
          <w:numId w:val="9"/>
        </w:numPr>
        <w:spacing w:line="360" w:lineRule="auto"/>
        <w:ind w:left="0" w:firstLineChars="200" w:firstLine="440"/>
        <w:rPr>
          <w:rFonts w:ascii="Times New Roman" w:hAnsi="Times New Roman"/>
          <w:sz w:val="22"/>
          <w:szCs w:val="28"/>
        </w:rPr>
      </w:pPr>
      <w:r>
        <w:t>装置结构验收：对研发装置的结构设计、加工精度、安全防护设计进行全面审查，确认结构符合预期功能需求，安装、操作与维护流程简便合理，可适配现有生产流转场景。</w:t>
      </w:r>
    </w:p>
    <w:p w14:paraId="21F76509" w14:textId="77777777" w:rsidR="00CF418E" w:rsidRDefault="00000000">
      <w:pPr>
        <w:numPr>
          <w:ilvl w:val="0"/>
          <w:numId w:val="9"/>
        </w:numPr>
        <w:spacing w:line="360" w:lineRule="auto"/>
        <w:ind w:left="0" w:firstLineChars="200" w:firstLine="440"/>
        <w:rPr>
          <w:rFonts w:ascii="Times New Roman" w:hAnsi="Times New Roman"/>
          <w:sz w:val="22"/>
          <w:szCs w:val="28"/>
        </w:rPr>
      </w:pPr>
      <w:r>
        <w:t>性能测试验收：对搬运装置的防磕碰效果、存放装置的防粘连效率等关键性能指标进行测试，测试结果全部满足项目预设的技术要求。</w:t>
      </w:r>
    </w:p>
    <w:p w14:paraId="4BEF06A7" w14:textId="77777777" w:rsidR="00CF418E" w:rsidRDefault="00000000">
      <w:pPr>
        <w:numPr>
          <w:ilvl w:val="0"/>
          <w:numId w:val="9"/>
        </w:numPr>
        <w:spacing w:line="360" w:lineRule="auto"/>
        <w:ind w:left="0" w:firstLineChars="200" w:firstLine="440"/>
        <w:rPr>
          <w:rFonts w:ascii="Times New Roman" w:hAnsi="Times New Roman"/>
          <w:sz w:val="22"/>
          <w:szCs w:val="28"/>
        </w:rPr>
      </w:pPr>
      <w:r>
        <w:t>应用验证验收：通过生产环节的小批量试用，验证装置在实际流转过程中的应用效果，确认其可有效降低铝制品的磕碰、粘连不良率，提升高精准铝制品的交付合格率。</w:t>
      </w:r>
    </w:p>
    <w:p w14:paraId="46672C73" w14:textId="77777777" w:rsidR="00CF418E" w:rsidRDefault="00000000">
      <w:pPr>
        <w:spacing w:line="360" w:lineRule="auto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 w:hint="eastAsia"/>
          <w:b/>
          <w:bCs/>
          <w:sz w:val="22"/>
          <w:szCs w:val="28"/>
        </w:rPr>
        <w:t>（二）验收结论</w:t>
      </w:r>
    </w:p>
    <w:p w14:paraId="08200682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t>经过全面测试与评估，项目已完成既定研发任务，相关成果达到预期技术指标，具备实际应用价值。项目顺利通过验收。</w:t>
      </w:r>
    </w:p>
    <w:p w14:paraId="6899B3E1" w14:textId="77777777" w:rsidR="00CF418E" w:rsidRDefault="00CF418E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</w:p>
    <w:p w14:paraId="26E5E5A0" w14:textId="77777777" w:rsidR="00CF418E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t>上海舜斯新材料科技有限公司</w:t>
      </w:r>
    </w:p>
    <w:p w14:paraId="28408643" w14:textId="77777777" w:rsidR="00CF418E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2024</w:t>
      </w:r>
      <w:r>
        <w:rPr>
          <w:rFonts w:ascii="Times New Roman" w:hAnsi="Times New Roman" w:hint="eastAsia"/>
          <w:sz w:val="22"/>
          <w:szCs w:val="28"/>
        </w:rPr>
        <w:t>年</w:t>
      </w:r>
      <w:r>
        <w:rPr>
          <w:rFonts w:ascii="Times New Roman" w:hAnsi="Times New Roman" w:hint="eastAsia"/>
          <w:sz w:val="22"/>
          <w:szCs w:val="28"/>
        </w:rPr>
        <w:t>12</w:t>
      </w:r>
      <w:r>
        <w:rPr>
          <w:rFonts w:ascii="Times New Roman" w:hAnsi="Times New Roman" w:hint="eastAsia"/>
          <w:sz w:val="22"/>
          <w:szCs w:val="28"/>
        </w:rPr>
        <w:t>月</w:t>
      </w:r>
      <w:r>
        <w:rPr>
          <w:rFonts w:ascii="Times New Roman" w:hAnsi="Times New Roman" w:hint="eastAsia"/>
          <w:sz w:val="22"/>
          <w:szCs w:val="28"/>
        </w:rPr>
        <w:t>29</w:t>
      </w:r>
      <w:r>
        <w:rPr>
          <w:rFonts w:ascii="Times New Roman" w:hAnsi="Times New Roman" w:hint="eastAsia"/>
          <w:sz w:val="22"/>
          <w:szCs w:val="28"/>
        </w:rPr>
        <w:t>日</w:t>
      </w:r>
    </w:p>
    <w:sectPr w:rsidR="00CF41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93D1E" w14:textId="77777777" w:rsidR="007B0545" w:rsidRDefault="007B0545">
      <w:r>
        <w:separator/>
      </w:r>
    </w:p>
  </w:endnote>
  <w:endnote w:type="continuationSeparator" w:id="0">
    <w:p w14:paraId="01211B34" w14:textId="77777777" w:rsidR="007B0545" w:rsidRDefault="007B0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78859" w14:textId="77777777" w:rsidR="00AD254A" w:rsidRDefault="00AD254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48290" w14:textId="77777777" w:rsidR="00AD254A" w:rsidRDefault="00AD25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35FC7" w14:textId="77777777" w:rsidR="00AD254A" w:rsidRDefault="00AD25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AE499" w14:textId="77777777" w:rsidR="007B0545" w:rsidRDefault="007B0545">
      <w:r>
        <w:separator/>
      </w:r>
    </w:p>
  </w:footnote>
  <w:footnote w:type="continuationSeparator" w:id="0">
    <w:p w14:paraId="32BC9785" w14:textId="77777777" w:rsidR="007B0545" w:rsidRDefault="007B0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4308B" w14:textId="77777777" w:rsidR="00AD254A" w:rsidRDefault="00AD254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A826C" w14:textId="5AF533C2" w:rsidR="00CF418E" w:rsidRDefault="00000000">
    <w:pPr>
      <w:pStyle w:val="a5"/>
      <w:widowControl/>
      <w:ind w:left="880" w:hangingChars="400" w:hanging="880"/>
    </w:pPr>
    <w:r>
      <w:t xml:space="preserve">上海舜斯新材料科技有限公司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E630A" w14:textId="77777777" w:rsidR="00AD254A" w:rsidRDefault="00AD254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17BD62"/>
    <w:multiLevelType w:val="singleLevel"/>
    <w:tmpl w:val="9D17BD6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31363C1"/>
    <w:multiLevelType w:val="singleLevel"/>
    <w:tmpl w:val="A31363C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D9DBAEED"/>
    <w:multiLevelType w:val="singleLevel"/>
    <w:tmpl w:val="D9DBAEED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E8744EF6"/>
    <w:multiLevelType w:val="singleLevel"/>
    <w:tmpl w:val="E8744EF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2A4678CC"/>
    <w:multiLevelType w:val="multilevel"/>
    <w:tmpl w:val="2A4678CC"/>
    <w:lvl w:ilvl="0">
      <w:start w:val="1"/>
      <w:numFmt w:val="decimal"/>
      <w:lvlText w:val="(%1)"/>
      <w:lvlJc w:val="left"/>
      <w:pPr>
        <w:ind w:left="88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6AE33EB"/>
    <w:multiLevelType w:val="singleLevel"/>
    <w:tmpl w:val="36AE33E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5968BD4F"/>
    <w:multiLevelType w:val="singleLevel"/>
    <w:tmpl w:val="5968BD4F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7" w15:restartNumberingAfterBreak="0">
    <w:nsid w:val="72CCA1C2"/>
    <w:multiLevelType w:val="singleLevel"/>
    <w:tmpl w:val="72CCA1C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77A6CEAA"/>
    <w:multiLevelType w:val="singleLevel"/>
    <w:tmpl w:val="77A6CEA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 w16cid:durableId="582688521">
    <w:abstractNumId w:val="6"/>
  </w:num>
  <w:num w:numId="2" w16cid:durableId="192501617">
    <w:abstractNumId w:val="4"/>
  </w:num>
  <w:num w:numId="3" w16cid:durableId="199321827">
    <w:abstractNumId w:val="0"/>
  </w:num>
  <w:num w:numId="4" w16cid:durableId="2092659170">
    <w:abstractNumId w:val="5"/>
  </w:num>
  <w:num w:numId="5" w16cid:durableId="2041202070">
    <w:abstractNumId w:val="1"/>
  </w:num>
  <w:num w:numId="6" w16cid:durableId="2012099252">
    <w:abstractNumId w:val="8"/>
  </w:num>
  <w:num w:numId="7" w16cid:durableId="907954560">
    <w:abstractNumId w:val="3"/>
  </w:num>
  <w:num w:numId="8" w16cid:durableId="322202211">
    <w:abstractNumId w:val="2"/>
  </w:num>
  <w:num w:numId="9" w16cid:durableId="458035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WJlMTc4NGIxMGQzZGM3ZTI0N2NkOWFkZjAxZDY0MjcifQ=="/>
  </w:docVars>
  <w:rsids>
    <w:rsidRoot w:val="0033114D"/>
    <w:rsid w:val="00112485"/>
    <w:rsid w:val="00286FD0"/>
    <w:rsid w:val="002C0477"/>
    <w:rsid w:val="0033114D"/>
    <w:rsid w:val="0036056B"/>
    <w:rsid w:val="0041788D"/>
    <w:rsid w:val="00425A1B"/>
    <w:rsid w:val="004B5217"/>
    <w:rsid w:val="005505BD"/>
    <w:rsid w:val="0055606C"/>
    <w:rsid w:val="005A299D"/>
    <w:rsid w:val="005C37D8"/>
    <w:rsid w:val="006038E5"/>
    <w:rsid w:val="00617ED8"/>
    <w:rsid w:val="0063755E"/>
    <w:rsid w:val="00753929"/>
    <w:rsid w:val="007B0545"/>
    <w:rsid w:val="007D16B8"/>
    <w:rsid w:val="008248FA"/>
    <w:rsid w:val="008875A8"/>
    <w:rsid w:val="00936276"/>
    <w:rsid w:val="00952088"/>
    <w:rsid w:val="009D476B"/>
    <w:rsid w:val="009E3E1B"/>
    <w:rsid w:val="00AD254A"/>
    <w:rsid w:val="00B71F36"/>
    <w:rsid w:val="00C21A53"/>
    <w:rsid w:val="00CF418E"/>
    <w:rsid w:val="00D07826"/>
    <w:rsid w:val="00D12CCD"/>
    <w:rsid w:val="00D24822"/>
    <w:rsid w:val="00D944D8"/>
    <w:rsid w:val="00DA49F5"/>
    <w:rsid w:val="00DD3395"/>
    <w:rsid w:val="00E1589E"/>
    <w:rsid w:val="00E41409"/>
    <w:rsid w:val="00E568F2"/>
    <w:rsid w:val="00ED4C7B"/>
    <w:rsid w:val="00F16D0A"/>
    <w:rsid w:val="00FB6327"/>
    <w:rsid w:val="00FE2B5A"/>
    <w:rsid w:val="01E0373D"/>
    <w:rsid w:val="02BA3F8E"/>
    <w:rsid w:val="032B6C3A"/>
    <w:rsid w:val="03F4702C"/>
    <w:rsid w:val="04293179"/>
    <w:rsid w:val="044B4292"/>
    <w:rsid w:val="046E222D"/>
    <w:rsid w:val="047D1717"/>
    <w:rsid w:val="051200B1"/>
    <w:rsid w:val="05545FD4"/>
    <w:rsid w:val="06680FFF"/>
    <w:rsid w:val="070B6B66"/>
    <w:rsid w:val="07D63618"/>
    <w:rsid w:val="07E35D35"/>
    <w:rsid w:val="081E6D6D"/>
    <w:rsid w:val="083420ED"/>
    <w:rsid w:val="09F93DAC"/>
    <w:rsid w:val="0AA572D2"/>
    <w:rsid w:val="0B1D155E"/>
    <w:rsid w:val="0B2D79F3"/>
    <w:rsid w:val="0B995089"/>
    <w:rsid w:val="0BFE4EEC"/>
    <w:rsid w:val="0C882A07"/>
    <w:rsid w:val="0CD43E9E"/>
    <w:rsid w:val="0E320E7D"/>
    <w:rsid w:val="0F4C2412"/>
    <w:rsid w:val="105C48D7"/>
    <w:rsid w:val="108A4FA0"/>
    <w:rsid w:val="117B2B3A"/>
    <w:rsid w:val="11E22BBA"/>
    <w:rsid w:val="12DB5F87"/>
    <w:rsid w:val="134578A4"/>
    <w:rsid w:val="14123C2A"/>
    <w:rsid w:val="148B578A"/>
    <w:rsid w:val="156C2EC6"/>
    <w:rsid w:val="167F2A48"/>
    <w:rsid w:val="16BA2357"/>
    <w:rsid w:val="16F5338F"/>
    <w:rsid w:val="17143815"/>
    <w:rsid w:val="171657DF"/>
    <w:rsid w:val="186500A0"/>
    <w:rsid w:val="18ED431E"/>
    <w:rsid w:val="19B27315"/>
    <w:rsid w:val="1A705EAE"/>
    <w:rsid w:val="1CCC06EE"/>
    <w:rsid w:val="1E0B5246"/>
    <w:rsid w:val="1E780B2E"/>
    <w:rsid w:val="1F1B063B"/>
    <w:rsid w:val="1FC54BA9"/>
    <w:rsid w:val="21314E79"/>
    <w:rsid w:val="21CD59F3"/>
    <w:rsid w:val="23272B22"/>
    <w:rsid w:val="2355143D"/>
    <w:rsid w:val="23AD74CB"/>
    <w:rsid w:val="24613F68"/>
    <w:rsid w:val="247E6772"/>
    <w:rsid w:val="24952F7F"/>
    <w:rsid w:val="25BF7042"/>
    <w:rsid w:val="25FC0296"/>
    <w:rsid w:val="26C2328E"/>
    <w:rsid w:val="27A26C1B"/>
    <w:rsid w:val="289E0ED0"/>
    <w:rsid w:val="296A5517"/>
    <w:rsid w:val="29F574D6"/>
    <w:rsid w:val="2A224043"/>
    <w:rsid w:val="2C9F16FD"/>
    <w:rsid w:val="2D7B07E4"/>
    <w:rsid w:val="2DD660DD"/>
    <w:rsid w:val="2E9D638E"/>
    <w:rsid w:val="2EA65243"/>
    <w:rsid w:val="2F104DB2"/>
    <w:rsid w:val="2FA21EAE"/>
    <w:rsid w:val="302F21E8"/>
    <w:rsid w:val="30C65728"/>
    <w:rsid w:val="31097D0B"/>
    <w:rsid w:val="311B1C02"/>
    <w:rsid w:val="31554CFE"/>
    <w:rsid w:val="31AC0DC2"/>
    <w:rsid w:val="326A47D9"/>
    <w:rsid w:val="32BB6DE3"/>
    <w:rsid w:val="33174961"/>
    <w:rsid w:val="339A4C4A"/>
    <w:rsid w:val="33A87367"/>
    <w:rsid w:val="34076784"/>
    <w:rsid w:val="351F7AFD"/>
    <w:rsid w:val="35F25212"/>
    <w:rsid w:val="36C00E6C"/>
    <w:rsid w:val="36DD557A"/>
    <w:rsid w:val="37B54749"/>
    <w:rsid w:val="38374A39"/>
    <w:rsid w:val="3A8B353F"/>
    <w:rsid w:val="3AFB2473"/>
    <w:rsid w:val="3B3D6F2F"/>
    <w:rsid w:val="3C5F2ED5"/>
    <w:rsid w:val="3C5F6A31"/>
    <w:rsid w:val="3CB5254A"/>
    <w:rsid w:val="3EC80563"/>
    <w:rsid w:val="3EEB27FE"/>
    <w:rsid w:val="3F9410E8"/>
    <w:rsid w:val="40BC4452"/>
    <w:rsid w:val="41456B3D"/>
    <w:rsid w:val="41957E0C"/>
    <w:rsid w:val="41B432B2"/>
    <w:rsid w:val="41CF4659"/>
    <w:rsid w:val="42AE24C0"/>
    <w:rsid w:val="42B21FB1"/>
    <w:rsid w:val="42BA70B7"/>
    <w:rsid w:val="430976F7"/>
    <w:rsid w:val="455E01CE"/>
    <w:rsid w:val="45795008"/>
    <w:rsid w:val="459E681C"/>
    <w:rsid w:val="460A2104"/>
    <w:rsid w:val="46492C2C"/>
    <w:rsid w:val="46A00372"/>
    <w:rsid w:val="47E10C42"/>
    <w:rsid w:val="491C4628"/>
    <w:rsid w:val="499E6DEB"/>
    <w:rsid w:val="49C10D2B"/>
    <w:rsid w:val="49E93701"/>
    <w:rsid w:val="4A3D4856"/>
    <w:rsid w:val="4B2E21B9"/>
    <w:rsid w:val="4C875885"/>
    <w:rsid w:val="4CD314A1"/>
    <w:rsid w:val="4D150366"/>
    <w:rsid w:val="4D9E1AAF"/>
    <w:rsid w:val="500876B4"/>
    <w:rsid w:val="50830AE8"/>
    <w:rsid w:val="511D2CEB"/>
    <w:rsid w:val="51844B18"/>
    <w:rsid w:val="52187956"/>
    <w:rsid w:val="527E4DA2"/>
    <w:rsid w:val="545F7ABE"/>
    <w:rsid w:val="546724CF"/>
    <w:rsid w:val="54BF35C3"/>
    <w:rsid w:val="55C7591B"/>
    <w:rsid w:val="55EB785C"/>
    <w:rsid w:val="56A93273"/>
    <w:rsid w:val="56CD51B3"/>
    <w:rsid w:val="580B5F93"/>
    <w:rsid w:val="582E57DE"/>
    <w:rsid w:val="5842572D"/>
    <w:rsid w:val="58813D2B"/>
    <w:rsid w:val="5AE12FDB"/>
    <w:rsid w:val="5B084A0C"/>
    <w:rsid w:val="5B800A46"/>
    <w:rsid w:val="5B841BB9"/>
    <w:rsid w:val="5C3B2178"/>
    <w:rsid w:val="5C7F0CFE"/>
    <w:rsid w:val="5D080CF3"/>
    <w:rsid w:val="5D331AE8"/>
    <w:rsid w:val="5DF179D9"/>
    <w:rsid w:val="5E4E6BDA"/>
    <w:rsid w:val="5F334021"/>
    <w:rsid w:val="5F926F9A"/>
    <w:rsid w:val="60235E44"/>
    <w:rsid w:val="602D6CC3"/>
    <w:rsid w:val="608A337D"/>
    <w:rsid w:val="60A12E65"/>
    <w:rsid w:val="60AA0313"/>
    <w:rsid w:val="60D31618"/>
    <w:rsid w:val="618648DC"/>
    <w:rsid w:val="61B41449"/>
    <w:rsid w:val="61CB0541"/>
    <w:rsid w:val="63E8362C"/>
    <w:rsid w:val="64535652"/>
    <w:rsid w:val="64DB5A2C"/>
    <w:rsid w:val="65037931"/>
    <w:rsid w:val="655D3BA6"/>
    <w:rsid w:val="65BC6B1F"/>
    <w:rsid w:val="678B49FB"/>
    <w:rsid w:val="67BF46A4"/>
    <w:rsid w:val="683926A8"/>
    <w:rsid w:val="684D7F02"/>
    <w:rsid w:val="685E210F"/>
    <w:rsid w:val="68D128E1"/>
    <w:rsid w:val="693D54D2"/>
    <w:rsid w:val="6A1D1B56"/>
    <w:rsid w:val="6AD018B4"/>
    <w:rsid w:val="6B036F9E"/>
    <w:rsid w:val="6B5B0B88"/>
    <w:rsid w:val="6B662E80"/>
    <w:rsid w:val="6BE0108D"/>
    <w:rsid w:val="6C7434BE"/>
    <w:rsid w:val="6CC8224D"/>
    <w:rsid w:val="6CF462FB"/>
    <w:rsid w:val="6D003795"/>
    <w:rsid w:val="6D1A237D"/>
    <w:rsid w:val="6D3639D2"/>
    <w:rsid w:val="6D45564C"/>
    <w:rsid w:val="6E6935BC"/>
    <w:rsid w:val="6E7361E8"/>
    <w:rsid w:val="6F370FC4"/>
    <w:rsid w:val="6F421E67"/>
    <w:rsid w:val="6F5E0C47"/>
    <w:rsid w:val="6FB24AEE"/>
    <w:rsid w:val="71A87F57"/>
    <w:rsid w:val="728C5ACB"/>
    <w:rsid w:val="73CF79E1"/>
    <w:rsid w:val="747B5DF7"/>
    <w:rsid w:val="7487654A"/>
    <w:rsid w:val="75BF7F65"/>
    <w:rsid w:val="782A00B9"/>
    <w:rsid w:val="786372CE"/>
    <w:rsid w:val="78DA7590"/>
    <w:rsid w:val="797F3C93"/>
    <w:rsid w:val="798219D5"/>
    <w:rsid w:val="79D55FA9"/>
    <w:rsid w:val="7AD16771"/>
    <w:rsid w:val="7B42766E"/>
    <w:rsid w:val="7B474C85"/>
    <w:rsid w:val="7B784E3E"/>
    <w:rsid w:val="7B7B492E"/>
    <w:rsid w:val="7B8E1B67"/>
    <w:rsid w:val="7BF32717"/>
    <w:rsid w:val="7C52740B"/>
    <w:rsid w:val="7C5B0E2F"/>
    <w:rsid w:val="7CAA7279"/>
    <w:rsid w:val="7D0D15B6"/>
    <w:rsid w:val="7E0E55E6"/>
    <w:rsid w:val="7EFE1AFE"/>
    <w:rsid w:val="7F0F5AB9"/>
    <w:rsid w:val="7F9D4E73"/>
    <w:rsid w:val="7FF6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1299C"/>
  <w15:docId w15:val="{B8F88602-99FA-984A-A1F7-CC3552ED1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qFormat/>
    <w:pPr>
      <w:spacing w:before="100" w:beforeAutospacing="1" w:after="100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paragraph" w:styleId="5">
    <w:name w:val="heading 5"/>
    <w:basedOn w:val="a"/>
    <w:next w:val="a"/>
    <w:semiHidden/>
    <w:unhideWhenUsed/>
    <w:qFormat/>
    <w:pPr>
      <w:spacing w:before="100" w:beforeAutospacing="1" w:after="100" w:afterAutospacing="1"/>
      <w:jc w:val="left"/>
      <w:outlineLvl w:val="4"/>
    </w:pPr>
    <w:rPr>
      <w:rFonts w:ascii="宋体" w:hAnsi="宋体" w:hint="eastAsia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cyipxm5</dc:creator>
  <cp:lastModifiedBy>孙 文豪</cp:lastModifiedBy>
  <cp:revision>69</cp:revision>
  <dcterms:created xsi:type="dcterms:W3CDTF">2025-06-13T03:08:00Z</dcterms:created>
  <dcterms:modified xsi:type="dcterms:W3CDTF">2026-03-18T08:33:00Z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2135A1833A0F45C3AE0A7AEC0DA8DC9F_13</vt:lpwstr>
  </property>
  <property fmtid="{D5CDD505-2E9C-101B-9397-08002B2CF9AE}" pid="4" name="KSOTemplateDocerSaveRecord">
    <vt:lpwstr>eyJoZGlkIjoiYWJlMTc4NGIxMGQzZGM3ZTI0N2NkOWFkZjAxZDY0MjciLCJ1c2VySWQiOiIzODg4NjQwMzAifQ==</vt:lpwstr>
  </property>
</Properties>
</file>