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Noto Sans CJK SC"/>
          <w:b/>
          <w:color w:val="1F497D"/>
          <w:sz w:val="44"/>
        </w:rPr>
        <w:t>A股公开信息驱动的因子发现与交易决策系统</w:t>
      </w:r>
    </w:p>
    <w:p>
      <w:pPr>
        <w:jc w:val="center"/>
      </w:pPr>
      <w:r>
        <w:rPr>
          <w:rFonts w:ascii="Noto Sans" w:hAnsi="Noto Sans" w:eastAsia="Noto Sans CJK SC"/>
          <w:b/>
          <w:color w:val="1F497D"/>
          <w:sz w:val="36"/>
        </w:rPr>
        <w:t>系统架构设计说明书</w:t>
      </w:r>
    </w:p>
    <w:p>
      <w:pPr>
        <w:jc w:val="center"/>
      </w:pPr>
      <w:r>
        <w:rPr>
          <w:rFonts w:ascii="Noto Sans" w:hAnsi="Noto Sans" w:eastAsia="Noto Sans CJK SC"/>
          <w:sz w:val="21"/>
        </w:rPr>
        <w:t>版本：v1.0</w:t>
      </w:r>
    </w:p>
    <w:p>
      <w:pPr>
        <w:jc w:val="center"/>
      </w:pPr>
      <w:r>
        <w:rPr>
          <w:rFonts w:ascii="Noto Sans" w:hAnsi="Noto Sans" w:eastAsia="Noto Sans CJK SC"/>
          <w:sz w:val="21"/>
        </w:rPr>
        <w:t>文档类型：系统架构设计说明书</w:t>
      </w:r>
    </w:p>
    <w:p>
      <w:pPr>
        <w:jc w:val="center"/>
      </w:pPr>
      <w:r>
        <w:rPr>
          <w:rFonts w:ascii="Noto Sans" w:hAnsi="Noto Sans" w:eastAsia="Noto Sans CJK SC"/>
          <w:sz w:val="21"/>
        </w:rPr>
        <w:t>基线日期：2026-04-08</w:t>
      </w:r>
    </w:p>
    <w:p>
      <w:pPr>
        <w:jc w:val="center"/>
      </w:pPr>
      <w:r>
        <w:rPr>
          <w:rFonts w:ascii="Noto Sans" w:hAnsi="Noto Sans" w:eastAsia="Noto Sans CJK SC"/>
          <w:sz w:val="21"/>
        </w:rPr>
        <w:t>适用范围：A股公开信息驱动的因子发现、验证、组合、研究与交易决策系统</w:t>
      </w:r>
    </w:p>
    <w:p>
      <w:r>
        <w:br w:type="page"/>
      </w:r>
    </w:p>
    <w:p>
      <w:pPr>
        <w:pStyle w:val="Heading1"/>
      </w:pPr>
      <w:r>
        <w:t>1. 文档目标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本文档用于把《A股公开信息驱动的因子发现与交易决策系统》从产品层描述，进一步细化为工程可落地的系统架构方案。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文档重点回答以下问题：系统由哪些核心模块构成；模块之间的数据流和调用关系是什么；各层职责边界如何划分；因子引擎、验证引擎、组合引擎、监控引擎如何协同工作；第一阶段应当如何实现，后续如何扩展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本文档的目标不是写代码，而是作为后续仓库设计、Codex 任务拆解、测试规划与迭代评审的统一技术基线。</w:t>
      </w:r>
    </w:p>
    <w:p>
      <w:pPr>
        <w:pStyle w:val="Heading1"/>
      </w:pPr>
      <w:r>
        <w:t>2. 设计原则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2.1 公开信息原则：</w:t>
      </w:r>
      <w:r>
        <w:rPr>
          <w:rFonts w:ascii="Noto Sans" w:hAnsi="Noto Sans" w:eastAsia="Noto Sans CJK SC"/>
        </w:rPr>
        <w:t>系统仅使用依法公开披露的信息与市场可观测数据作为事实输入，不依赖内幕信息、未公开重大信息或“小道消息”。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2.2 分层架构原则：</w:t>
      </w:r>
      <w:r>
        <w:rPr>
          <w:rFonts w:ascii="Noto Sans" w:hAnsi="Noto Sans" w:eastAsia="Noto Sans CJK SC"/>
        </w:rPr>
        <w:t>系统采用严格分层设计，避免“路由层写业务、模型层写逻辑、数据源直连策略层”的混乱结构。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2.3 结构化优先原则：</w:t>
      </w:r>
      <w:r>
        <w:rPr>
          <w:rFonts w:ascii="Noto Sans" w:hAnsi="Noto Sans" w:eastAsia="Noto Sans CJK SC"/>
        </w:rPr>
        <w:t>事件、研究结论、策略、因子、验证结果、交易记录、复盘结果必须优先结构化；文本说明只作为辅助解释层。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2.4 规则与模型分工原则：</w:t>
      </w:r>
      <w:r>
        <w:rPr>
          <w:rFonts w:ascii="Noto Sans" w:hAnsi="Noto Sans" w:eastAsia="Noto Sans CJK SC"/>
        </w:rPr>
        <w:t>代码负责指标计算、事件结构化、打分、验证、风控、组合构建；AI 负责文本抽取、摘要、解释、归因与研究组织。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2.5 条件化建模原则：</w:t>
      </w:r>
      <w:r>
        <w:rPr>
          <w:rFonts w:ascii="Noto Sans" w:hAnsi="Noto Sans" w:eastAsia="Noto Sans CJK SC"/>
        </w:rPr>
        <w:t>国际形势、市场 regime、行业强弱、板块阶段不是简单并列因子，而是下层因子的条件上下文。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2.6 成本优先原则：</w:t>
      </w:r>
      <w:r>
        <w:rPr>
          <w:rFonts w:ascii="Noto Sans" w:hAnsi="Noto Sans" w:eastAsia="Noto Sans CJK SC"/>
        </w:rPr>
        <w:t>因子或策略在进入组合层前，必须考虑换手、滑点、T+1、涨跌停、流动性和容量约束。</w:t>
      </w:r>
    </w:p>
    <w:p>
      <w:pPr>
        <w:spacing w:after="120" w:line="300" w:lineRule="auto"/>
      </w:pPr>
      <w:r>
        <w:rPr>
          <w:rFonts w:ascii="Noto Sans" w:hAnsi="Noto Sans" w:eastAsia="Noto Sans CJK SC"/>
          <w:b/>
        </w:rPr>
        <w:t>2.7 可演进原则：</w:t>
      </w:r>
      <w:r>
        <w:rPr>
          <w:rFonts w:ascii="Noto Sans" w:hAnsi="Noto Sans" w:eastAsia="Noto Sans CJK SC"/>
        </w:rPr>
        <w:t>架构设计既要支持第一阶段轻量落地，也要预留深筛、复盘、衰减监控、paper trading 和 Agent 接口化的扩展空间。</w:t>
      </w:r>
    </w:p>
    <w:p>
      <w:pPr>
        <w:pStyle w:val="Heading1"/>
      </w:pPr>
      <w:r>
        <w:t>3. 系统定位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本系统不是聊天式荐股助手，而是一个面向A股的公开信息驱动、多层条件化、多因子、可验证、可迭代的研究与交易决策系统。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它包含三条主链路：研究链路（输入股票或候选池，输出结构化研究报告）；策略链路（基于研究结果输出结构化交易计划）；因子链路（持续生成、验证、组合并监控因子表现）。</w:t>
      </w:r>
    </w:p>
    <w:p>
      <w:pPr>
        <w:pStyle w:val="Heading1"/>
      </w:pPr>
      <w:r>
        <w:t>4. 总体架构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系统采用“八层架构 + 两条横向能力带”的设计。上层决定条件和上下文，中层生成因子和研究结果，底层负责验证、风控和输出。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层级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模块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核心职责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数据真相层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获取正式披露、行情、财务、行业板块与公开传播数据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标准化与事件抽取层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统一代码、时间、字段；将文本转为 EventCard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顶层状态层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识别市场 regime、风险偏好与外部冲击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行业/板块上下文层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识别行业强弱、题材扩散、拥挤与分歧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个股因子工厂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生成事件、技术、财务、传播、微观结构等因子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因子验证层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做样本外、成本、稳定性和容量验证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组合与风控层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把信号转为可执行候选、仓位和风险约束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输出与监控层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输出研究、策略、选股、复盘，并监控衰减</w:t>
            </w:r>
          </w:p>
        </w:tc>
      </w:tr>
    </w:tbl>
    <w:p/>
    <w:p>
      <w:pPr>
        <w:pStyle w:val="Heading1"/>
      </w:pPr>
      <w:r>
        <w:t>5.1 数据真相层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职责：负责从外部系统获取原始事实数据，构成全系统的唯一输入源。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输入来源包括正式披露源（巨潮、交易所、上市公司公告）、行情源（AKShare、BaoStock、指数与行业板块行情）、辅助公开源（东方财富等门户）以及外部状态源（汇率、商品、海外指数等，后期接入）。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输出对象包括 RawDailyBars、RawMinuteBars、RawAnnouncement、RawFinancialSummary、RawUniverseItem、RawMarketContext。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设计要求：provider 必须独立封装、统一错误处理、不得被研究层或策略层直接调用。</w:t>
      </w:r>
    </w:p>
    <w:p>
      <w:pPr>
        <w:pStyle w:val="Heading1"/>
      </w:pPr>
      <w:r>
        <w:t>5.2 标准化与事件抽取层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职责：把不同来源、不同字段口径、不同时间格式的数据统一为系统内部标准对象，同时把公告和财务文本抽取为结构化事件卡。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关键能力包括股票代码标准化、时间标准化、字段映射和事件抽取。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核心对象 EventCard 建议包含：event_id、symbol、event_type、direction、magnitude、certainty、publish_time、effective_date、source、source_url、extracted_numbers、text_excerpt、parse_confidence。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原理：后续所有事件因子必须都从 EventCard 生成，文本不会直接进入策略层。</w:t>
      </w:r>
    </w:p>
    <w:p>
      <w:pPr>
        <w:pStyle w:val="Heading1"/>
      </w:pPr>
      <w:r>
        <w:t>5.3 顶层状态层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职责：识别市场当前处于什么 regime，并作为下游因子的条件变量。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覆盖范围包括市场趋势状态、市场波动状态、风格状态、外部风险冲击状态和风险偏好扩张/收缩状态。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 MarketRegimeSnapshot 建议包含市场趋势、波动、风格、外部风险、风险偏好和综合 regime score。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作用：它不直接生成买卖建议，而是启用、降权或禁用部分下层因子，并调整组合风险预算。</w:t>
      </w:r>
    </w:p>
    <w:p>
      <w:pPr>
        <w:pStyle w:val="Heading1"/>
      </w:pPr>
      <w:r>
        <w:t>5.4 行业/板块上下文层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职责：为个股因子提供行业和板块层面的上下文，避免把行业 beta 误判成个股 alpha。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关键子模块包括行业相对强弱、题材热度、题材扩散率、板块拥挤度、龙头带动性和板块分歧状态。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 SectorContextSnapshot 建议包含 relative_strength_score、theme_heat_score、diffusion_rate、crowding_score、leader_strength_score、dispersion_score 和 sector_state。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作用：给同板块个股信号做加权/降权，并为选股器和深筛提供上下文。</w:t>
      </w:r>
    </w:p>
    <w:p>
      <w:pPr>
        <w:pStyle w:val="Heading1"/>
      </w:pPr>
      <w:r>
        <w:t>5.5 个股因子工厂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职责：生成面向单只股票的直接信号，是整个系统的 alpha 生产核心。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因子簇包括事件因子、技术因子、财务边际因子、传播/社交因子、微观结构/量化痕迹因子。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 StockFactorSnapshot 建议包含各类分数、risk_penalty_score、composite_alpha_score 与 factor_details。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原理：不是简单总分加法，而是上层 regime 给权重，行业/板块层给上下文，个股层生成直接 alpha，风险惩罚层做最终约束。</w:t>
      </w:r>
    </w:p>
    <w:p>
      <w:pPr>
        <w:pStyle w:val="Heading1"/>
      </w:pPr>
      <w:r>
        <w:t>5.6 因子验证层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职责：判断一个因子是否可以进入实盘候选范围。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核心验证项目包括样本内/样本外表现、Walk-forward、IC/RankIC、分层收益、成本后收益、不同 regime 和行业分层表现、换手、容量和拥挤度。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 FactorValidationReport 包含 validation_window、各类指标、capacity_score、regime_stability_score、decision 和 notes。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决策状态建议为 candidate、approved、watch、degraded、rejected。</w:t>
      </w:r>
    </w:p>
    <w:p>
      <w:pPr>
        <w:pStyle w:val="Heading1"/>
      </w:pPr>
      <w:r>
        <w:t>5.7 组合与风控层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职责：把单票信号转成可执行的组合建议，并加入风险边界。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子模块划分为候选池构建、多因子聚合、持仓与仓位建议、风控约束、执行约束。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关键约束项包括单票最大权重、行业最大暴露、最大回撤阈值、T+1、涨跌停不可成交、流动性阈值、拥挤惩罚、事件黑名单。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输出对象包括 ResearchReport、StrategyPlan、ScreenerRunResponse 和 DeepScreenerRunResponse。</w:t>
      </w:r>
    </w:p>
    <w:p>
      <w:pPr>
        <w:pStyle w:val="Heading1"/>
      </w:pPr>
      <w:r>
        <w:t>5.8 输出与监控层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职责：把系统结果输出给用户，并持续监控其表现。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输出内容包括单票研究报告、单票交易计划、全市场初筛结果、深筛候选清单、交易记录、复盘报告和因子衰减报告。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监控内容包括因子近期 IC、胜率、回撤、成本后收益、拥挤度变化和 regime 适配度变化。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因子生命周期建议为 Candidate、In Validation、Approved、Live、Decay、Retired。</w:t>
      </w:r>
    </w:p>
    <w:p>
      <w:pPr>
        <w:pStyle w:val="Heading1"/>
      </w:pPr>
      <w:r>
        <w:t>6. 横向能力带</w:t>
      </w:r>
    </w:p>
    <w:p>
      <w:pPr>
        <w:pStyle w:val="Heading2"/>
      </w:pPr>
      <w:r>
        <w:t>6.1 AI 研究与解释能力带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AI 能力带不负责底层计算，只负责文本抽取、事件归类、研究解释、thesis / reasons / risks 生成，以及复盘归因。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约束：不允许 AI 直接输出未经结构化约束的买卖决策；不允许 AI 代替指标计算、回测和验证。</w:t>
      </w:r>
    </w:p>
    <w:p>
      <w:pPr>
        <w:pStyle w:val="Heading2"/>
      </w:pPr>
      <w:r>
        <w:t>6.2 调度、日志、缓存、版本与观测能力带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该能力带为整个系统提供基础运行保障，包括定时任务调度、provider 调用日志、缓存管理、模型与 prompt 版本记录、实验结果归档、API 监控和错误告警。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关键组件包括 Scheduler、Logger、Cache、Experiment Tracker、Metrics Collector。</w:t>
      </w:r>
    </w:p>
    <w:p>
      <w:pPr>
        <w:pStyle w:val="Heading1"/>
      </w:pPr>
      <w:r>
        <w:t>7. 核心业务对象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对象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用途</w:t>
            </w:r>
          </w:p>
        </w:tc>
        <w:tc>
          <w:tcPr>
            <w:tcW w:type="dxa" w:w="5544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核心字段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ResearchReport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结构化研究结果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symbol、as_of_date、technical_score、fundamental_score、event_score、risk_score、overall_score、action、confidence、thesis、key_reasons、risks、triggers、invalidations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StrategyPlan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结构化交易计划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action、strategy_type、entry_window、ideal_entry_range、entry_triggers、stop_loss_price、take_profit_range、hold_rule、sell_rule、review_timeframe、confidence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ScreenerCandidate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规则初筛候选项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symbol、name、list_type、rank、screener_score、trend_state、trend_score、latest_close、support_level、resistance_level、short_reason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DeepScreenerCandidate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深筛候选项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base_screener_score、research_action、research_overall_score、strategy_action、strategy_type、ideal_entry_range、stop_loss_price、take_profit_range、priority_score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TradeRecord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交易记录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symbol、side、trade_date、price、quantity、reason、research_snapshot、strategy_snapshot、result_note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ReviewRecord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复盘记录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trade_id、review_date、execution_score、timing_score、risk_control_score、holding_score、mistake_tags、improvement_suggestions</w:t>
            </w:r>
          </w:p>
        </w:tc>
      </w:tr>
    </w:tbl>
    <w:p/>
    <w:p>
      <w:pPr>
        <w:pStyle w:val="Heading1"/>
      </w:pPr>
      <w:r>
        <w:t>8. 服务拆分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服务</w:t>
            </w:r>
          </w:p>
        </w:tc>
        <w:tc>
          <w:tcPr>
            <w:tcW w:type="dxa" w:w="8568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data_service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数据拉取、标准化、provider 封装与缓存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feature_service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技术指标、趋势、波动、支撑阻力、量价结构计算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context_service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顶层状态识别、行业强弱、题材扩散、拥挤度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factor_service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事件因子、技术因子、财务边际、传播因子、微观结构因子生成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research_service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结构化研究结果与结构化策略生成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screener_service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全市场初筛与候选深筛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validation_service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因子回测、验证、样本外检验、成本和容量分析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trade_service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交易记录录入、持仓视图、交易快照绑定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review_service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复盘、归因、策略建议更新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monitoring_service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因子衰减、拥挤度、风控告警、运行状态监控</w:t>
            </w:r>
          </w:p>
        </w:tc>
      </w:tr>
    </w:tbl>
    <w:p/>
    <w:p>
      <w:pPr>
        <w:pStyle w:val="Heading1"/>
      </w:pPr>
      <w:r>
        <w:t>9. 数据流设计</w:t>
      </w:r>
    </w:p>
    <w:p>
      <w:pPr>
        <w:pStyle w:val="Heading2"/>
      </w:pPr>
      <w:r>
        <w:t>9.1 单票研究流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输入 symbol → 获取 profile / daily bars / announcements / financial summary → 生成 technical snapshot → 生成中间因子 → 聚合 ResearchReport → 生成 StrategyPlan → API 返回 / 前端展示 / 可落库。</w:t>
      </w:r>
    </w:p>
    <w:p>
      <w:pPr>
        <w:pStyle w:val="Heading2"/>
      </w:pPr>
      <w:r>
        <w:t>9.2 全市场初筛流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载入 universe → 逐票获取日线和技术快照 → 规则过滤 → 规则评分 → 输出 BUY_CANDIDATE / WATCHLIST / AVOID。</w:t>
      </w:r>
    </w:p>
    <w:p>
      <w:pPr>
        <w:pStyle w:val="Heading2"/>
      </w:pPr>
      <w:r>
        <w:t>9.3 候选深筛流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读取初筛结果 → 选择 BUY_CANDIDATE + WATCHLIST 头部候选 → 逐票调用 get_research_report 和 get_strategy_plan → 聚合 priority_score → 输出 deep screener 结果。</w:t>
      </w:r>
    </w:p>
    <w:p>
      <w:pPr>
        <w:pStyle w:val="Heading2"/>
      </w:pPr>
      <w:r>
        <w:t>9.4 交易记录与复盘流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用户提交 TradeRecord → 保存 research / strategy snapshot → 到期触发 review job → 生成 ReviewRecord → 写回改进建议。</w:t>
      </w:r>
    </w:p>
    <w:p>
      <w:pPr>
        <w:pStyle w:val="Heading2"/>
      </w:pPr>
      <w:r>
        <w:t>9.5 因子验证流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定义候选因子 → 构建样本 → 计算因子值 → 做样本内/样本外/Walk-forward → 输出 FactorValidationReport → 决定 approved / watch / reject。</w:t>
      </w:r>
    </w:p>
    <w:p>
      <w:pPr>
        <w:pStyle w:val="Heading1"/>
      </w:pPr>
      <w:r>
        <w:t>10. 技术架构建议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后端建议使用 Python 3.11+、FastAPI、Pydantic、SQLAlchemy、Alembic。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分析与研究建议使用 pandas、numpy、DuckDB、pyarrow，并在参数实验与组合实验中引入 vectorbt；后期可接入 Qlib 做更大规模的因子实验。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存储建议分层：SQLite 存系统记录层，DuckDB 存研究与筛选分析层，Parquet 存批量行情与中间特征，Redis 作为后期缓存。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前端建议使用 Next.js、React 和 Tailwind CSS；AI 层建议采用 OpenAI API、结构化输出与 Prompt 模板化，后期再接 LangGraph 或 Agent 编排。</w:t>
      </w:r>
    </w:p>
    <w:p>
      <w:pPr>
        <w:pStyle w:val="Heading1"/>
      </w:pPr>
      <w:r>
        <w:t>11. 目录结构建议</w:t>
      </w:r>
    </w:p>
    <w:p>
      <w:pPr>
        <w:spacing w:after="120"/>
      </w:pPr>
      <w:r>
        <w:rPr>
          <w:rFonts w:ascii="Noto Sans Mono CJK SC" w:hAnsi="Noto Sans Mono CJK SC" w:eastAsia="Noto Sans Mono CJK SC"/>
          <w:sz w:val="18"/>
        </w:rPr>
        <w:t>project/</w:t>
        <w:br/>
        <w:t xml:space="preserve">  docs/</w:t>
        <w:br/>
        <w:t xml:space="preserve">    prd.md</w:t>
        <w:br/>
        <w:t xml:space="preserve">    architecture.md</w:t>
        <w:br/>
        <w:t xml:space="preserve">    roadmap.md</w:t>
        <w:br/>
        <w:t xml:space="preserve">    factor-catalog.md</w:t>
        <w:br/>
        <w:br/>
        <w:t xml:space="preserve">  backend/</w:t>
        <w:br/>
        <w:t xml:space="preserve">    app/</w:t>
        <w:br/>
        <w:t xml:space="preserve">      api/</w:t>
        <w:br/>
        <w:t xml:space="preserve">      core/</w:t>
        <w:br/>
        <w:t xml:space="preserve">      db/</w:t>
        <w:br/>
        <w:t xml:space="preserve">      schemas/</w:t>
        <w:br/>
        <w:t xml:space="preserve">      services/</w:t>
        <w:br/>
        <w:t xml:space="preserve">        data_service/</w:t>
        <w:br/>
        <w:t xml:space="preserve">        feature_service/</w:t>
        <w:br/>
        <w:t xml:space="preserve">        context_service/</w:t>
        <w:br/>
        <w:t xml:space="preserve">        factor_service/</w:t>
        <w:br/>
        <w:t xml:space="preserve">        research_service/</w:t>
        <w:br/>
        <w:t xml:space="preserve">        screener_service/</w:t>
        <w:br/>
        <w:t xml:space="preserve">        validation_service/</w:t>
        <w:br/>
        <w:t xml:space="preserve">        trade_service/</w:t>
        <w:br/>
        <w:t xml:space="preserve">        review_service/</w:t>
        <w:br/>
        <w:t xml:space="preserve">        monitoring_service/</w:t>
        <w:br/>
        <w:t xml:space="preserve">      tasks/</w:t>
        <w:br/>
        <w:t xml:space="preserve">      tests/</w:t>
        <w:br/>
        <w:br/>
        <w:t xml:space="preserve">  frontend/</w:t>
        <w:br/>
        <w:t xml:space="preserve">    src/app/</w:t>
        <w:br/>
        <w:t xml:space="preserve">    src/components/</w:t>
        <w:br/>
        <w:t xml:space="preserve">    src/lib/</w:t>
        <w:br/>
        <w:br/>
        <w:t xml:space="preserve">  scripts/</w:t>
      </w:r>
    </w:p>
    <w:p>
      <w:pPr>
        <w:pStyle w:val="Heading1"/>
      </w:pPr>
      <w:r>
        <w:t>12. 第一阶段落地范围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范围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第一阶段包含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市场数据、技术分析、公告与财务摘要、单票研究报告、单票交易策略、全市场规则初筛、候选深筛、轻前端接入、交易记录与复盘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第一阶段暂不做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自动实盘执行、高频分钟级复杂策略、完整社交舆情引擎、完整因子验证实验室、强化学习实盘闭环</w:t>
            </w:r>
          </w:p>
        </w:tc>
      </w:tr>
    </w:tbl>
    <w:p/>
    <w:p>
      <w:pPr>
        <w:pStyle w:val="Heading1"/>
      </w:pPr>
      <w:r>
        <w:t>13. 非功能要求</w:t>
      </w:r>
    </w:p>
    <w:p>
      <w:pPr>
        <w:pStyle w:val="Heading2"/>
      </w:pPr>
      <w:r>
        <w:t>性能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单票研究接口应在可接受时间内返回；初筛允许带 max_symbols 控制规模；深筛只对头部候选执行。</w:t>
      </w:r>
    </w:p>
    <w:p>
      <w:pPr>
        <w:pStyle w:val="Heading2"/>
      </w:pPr>
      <w:r>
        <w:t>可维护性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provider 失效时局部降级；symbol / date / field mapping 必须集中管理；所有关键输出 schema 固定。</w:t>
      </w:r>
    </w:p>
    <w:p>
      <w:pPr>
        <w:pStyle w:val="Heading2"/>
      </w:pPr>
      <w:r>
        <w:t>可测试性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核心服务必须可 mock；测试不依赖外网；因子与策略逻辑必须可单测。</w:t>
      </w:r>
    </w:p>
    <w:p>
      <w:pPr>
        <w:pStyle w:val="Heading2"/>
      </w:pPr>
      <w:r>
        <w:t>可扩展性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后续可扩展 paper trading、因子实验室、Agent 接口、执行模块。</w:t>
      </w:r>
    </w:p>
    <w:p>
      <w:pPr>
        <w:pStyle w:val="Heading1"/>
      </w:pPr>
      <w:r>
        <w:t>14.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风险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应对策略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免费数据源不稳定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provider 封装、fallback 设计、缓存与降级、关键事实源优先官方披露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过拟合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强制样本外、Walk-forward、regime 分层、成本后收益、因子淘汰机制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结构复杂度过高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分阶段落地，第一阶段先做轻量 MVP，深筛和验证层逐步加重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AI 过度介入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AI 只做抽取与解释，所有决策核心字段结构化，规则与验证层保留在代码中</w:t>
            </w:r>
          </w:p>
        </w:tc>
      </w:tr>
    </w:tbl>
    <w:p/>
    <w:p>
      <w:pPr>
        <w:pStyle w:val="Heading1"/>
      </w:pPr>
      <w:r>
        <w:t>15. 结论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本系统的核心不是“做一个会聊天的股票助手”，而是搭建一套面向 A 股、公开信息驱动、条件化多因子、可验证、可迭代的研究与交易决策系统。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它的工程本质是：上层识别市场与行业环境，中层构建上下文，下层生成个股 alpha，最后由验证、组合、风控和监控层决定哪些东西真正可做。</w:t>
      </w:r>
    </w:p>
    <w:p>
      <w:pPr>
        <w:spacing w:after="120" w:line="300" w:lineRule="auto"/>
      </w:pPr>
      <w:r>
        <w:rPr>
          <w:rFonts w:ascii="Noto Sans" w:hAnsi="Noto Sans" w:eastAsia="Noto Sans CJK SC"/>
        </w:rPr>
        <w:t>只要本说明书作为基线固定下来，后续就可以继续产出数据库设计说明、因子字典、接口设计说明、第一阶段 Codex 开发任务书和测试计划。</w:t>
      </w:r>
    </w:p>
    <w:p>
      <w:pPr>
        <w:pStyle w:val="Heading1"/>
      </w:pPr>
      <w:r>
        <w:t>附录 A：建议优先落地的核心因子方向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批次</w:t>
            </w:r>
          </w:p>
        </w:tc>
        <w:tc>
          <w:tcPr>
            <w:tcW w:type="dxa" w:w="9360"/>
            <w:vAlign w:val="center"/>
            <w:shd w:fill="D9EAF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/>
                <w:sz w:val="19"/>
              </w:rPr>
              <w:t>因子方向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第一批优先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市场趋势状态；市场波动状态；行业相对强弱；题材扩散率；板块拥挤与分歧；业绩预告意外度；回购/增持事件；减持/问询/立案风险；突破保持率；缩量回踩质量；财务边际改善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第二批增强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Noto Sans" w:hAnsi="Noto Sans" w:eastAsia="Noto Sans CJK SC"/>
                <w:b w:val="0"/>
                <w:sz w:val="19"/>
              </w:rPr>
              <w:t>外部风险冲击；重大合同/中标强度；日内资金路径一致性；板块同步交易强度；注意力扩散冲击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4F62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9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