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00" w:line="300" w:lineRule="auto"/>
        <w:jc w:val="center"/>
      </w:pPr>
      <w:r>
        <w:t>A股公开信息驱动的因子发现与交易决策系统 PRD</w:t>
      </w:r>
    </w:p>
    <w:p>
      <w:pPr>
        <w:pStyle w:val="Subtitle"/>
        <w:spacing w:before="0" w:after="80" w:line="300" w:lineRule="auto"/>
        <w:jc w:val="center"/>
      </w:pPr>
      <w:r>
        <w:t>产品需求文档（PRD）v1.0</w:t>
      </w:r>
    </w:p>
    <w:p>
      <w:pPr>
        <w:spacing w:before="0" w:after="40" w:line="300" w:lineRule="auto"/>
        <w:jc w:val="center"/>
      </w:pPr>
      <w:r>
        <w:rPr>
          <w:b/>
        </w:rPr>
        <w:t>版本：v1.0</w:t>
      </w:r>
    </w:p>
    <w:p>
      <w:pPr>
        <w:spacing w:before="0" w:after="40" w:line="300" w:lineRule="auto"/>
        <w:jc w:val="center"/>
      </w:pPr>
      <w:r>
        <w:rPr>
          <w:b w:val="0"/>
        </w:rPr>
        <w:t>适用范围：A 股公开信息驱动的因子发现、验证、组合与交易决策系统</w:t>
      </w:r>
    </w:p>
    <w:p>
      <w:pPr>
        <w:spacing w:before="0" w:after="40" w:line="300" w:lineRule="auto"/>
        <w:jc w:val="center"/>
      </w:pPr>
      <w:r>
        <w:rPr>
          <w:b w:val="0"/>
        </w:rPr>
        <w:t>基线日期：2026-04-08</w:t>
      </w:r>
    </w:p>
    <w:p>
      <w:pPr>
        <w:spacing w:before="0" w:after="40" w:line="300" w:lineRule="auto"/>
        <w:jc w:val="center"/>
      </w:pPr>
      <w:r>
        <w:rPr>
          <w:b w:val="0"/>
        </w:rPr>
        <w:t>文档用途：项目立项、架构设计、Codex 开发执行与后续测试迭代依据</w:t>
      </w:r>
    </w:p>
    <w:tbl>
      <w:tblPr>
        <w:tblStyle w:val="TableGrid"/>
        <w:tblW w:type="auto" w:w="0"/>
        <w:tblLook w:firstColumn="1" w:firstRow="1" w:lastColumn="0" w:lastRow="0" w:noHBand="0" w:noVBand="1" w:val="04A0"/>
      </w:tblPr>
      <w:tblGrid>
        <w:gridCol w:w="9412"/>
      </w:tblGrid>
      <w:tr>
        <w:tc>
          <w:tcPr>
            <w:tcW w:type="dxa" w:w="9412"/>
          </w:tcPr>
          <w:p>
            <w:pPr>
              <w:spacing w:before="0" w:after="0" w:line="300" w:lineRule="auto"/>
            </w:pPr>
            <w:r>
              <w:rPr>
                <w:b/>
                <w:color w:val="134F8A"/>
              </w:rPr>
              <w:t>文档摘要</w:t>
              <w:br/>
            </w:r>
            <w:r>
              <w:t>本 PRD 定义一个面向中国大陆股票市场的公开信息驱动型多层多因子研究与交易决策系统。系统以依法公开披露的信息、市场可观测数据、行业板块扩散与量化足迹为核心输入，通过事件抽取、因子生成、因子验证、组合与风控、交易复盘和衰减监控，形成一个可持续演进的因子工厂。</w:t>
            </w:r>
          </w:p>
        </w:tc>
      </w:tr>
    </w:tbl>
    <w:p>
      <w:r>
        <w:br w:type="page"/>
      </w:r>
    </w:p>
    <w:p>
      <w:pPr>
        <w:spacing w:before="0" w:after="80" w:line="300" w:lineRule="auto"/>
      </w:pPr>
      <w:r>
        <w:rPr>
          <w:b/>
        </w:rPr>
        <w:t>版本</w:t>
      </w:r>
      <w:r>
        <w:t xml:space="preserve">：v1.0  </w:t>
      </w:r>
    </w:p>
    <w:p>
      <w:pPr>
        <w:spacing w:before="0" w:after="80" w:line="300" w:lineRule="auto"/>
      </w:pPr>
      <w:r>
        <w:rPr>
          <w:b/>
        </w:rPr>
        <w:t>文档类型</w:t>
      </w:r>
      <w:r>
        <w:t xml:space="preserve">：产品需求文档（PRD）  </w:t>
      </w:r>
    </w:p>
    <w:p>
      <w:pPr>
        <w:spacing w:before="0" w:after="80" w:line="300" w:lineRule="auto"/>
      </w:pPr>
      <w:r>
        <w:rPr>
          <w:b/>
        </w:rPr>
        <w:t>适用范围</w:t>
      </w:r>
      <w:r>
        <w:t xml:space="preserve">：A 股公开信息驱动的因子发现、验证、组合与交易决策系统  </w:t>
      </w:r>
    </w:p>
    <w:p>
      <w:pPr>
        <w:spacing w:before="0" w:after="80" w:line="300" w:lineRule="auto"/>
      </w:pPr>
      <w:r>
        <w:rPr>
          <w:b/>
        </w:rPr>
        <w:t>基线日期</w:t>
      </w:r>
      <w:r>
        <w:t xml:space="preserve">：2026-04-08  </w:t>
      </w:r>
    </w:p>
    <w:p>
      <w:pPr>
        <w:spacing w:before="0" w:after="80" w:line="300" w:lineRule="auto"/>
      </w:pPr>
      <w:r>
        <w:rPr>
          <w:b/>
        </w:rPr>
        <w:t>产出形式</w:t>
      </w:r>
      <w:r>
        <w:t>：项目立项、架构设计、Codex 开发执行、后续测试与迭代的统一依据</w:t>
      </w:r>
    </w:p>
    <w:p>
      <w:pPr>
        <w:spacing w:before="0" w:after="80" w:line="300" w:lineRule="auto"/>
      </w:pPr>
      <w:r>
        <w:t>---</w:t>
      </w:r>
    </w:p>
    <w:p>
      <w:pPr>
        <w:pStyle w:val="Heading1"/>
        <w:spacing w:before="200" w:after="100" w:line="300" w:lineRule="auto"/>
      </w:pPr>
      <w:r>
        <w:t>1. 文档摘要</w:t>
      </w:r>
    </w:p>
    <w:p>
      <w:pPr>
        <w:spacing w:before="0" w:after="80" w:line="300" w:lineRule="auto"/>
      </w:pPr>
      <w:r>
        <w:t xml:space="preserve">本文档定义一个面向中国大陆股票市场的 </w:t>
      </w:r>
      <w:r>
        <w:rPr>
          <w:b/>
        </w:rPr>
        <w:t>公开信息驱动的多层多因子研究与交易决策系统</w:t>
      </w:r>
      <w:r>
        <w:t>。系统的核心目标不是预测单日涨跌，也不是依赖内幕或小道消息，而是利用依法公开披露的信息、市场微观结构、行业板块扩散、社交传播与量化交易足迹，持续挖掘、验证、组合并监控具有交易价值的因子。</w:t>
      </w:r>
    </w:p>
    <w:p>
      <w:pPr>
        <w:spacing w:before="0" w:after="80" w:line="300" w:lineRule="auto"/>
      </w:pPr>
      <w:r>
        <w:t xml:space="preserve">系统采用 </w:t>
      </w:r>
      <w:r>
        <w:rPr>
          <w:b/>
        </w:rPr>
        <w:t>四层因子架构</w:t>
      </w:r>
      <w:r>
        <w:t>：</w:t>
      </w:r>
    </w:p>
    <w:p>
      <w:pPr>
        <w:spacing w:before="0" w:after="60" w:line="300" w:lineRule="auto"/>
        <w:ind w:left="227" w:hanging="170"/>
      </w:pPr>
      <w:r>
        <w:t>1. 顶层状态层：国际/宏观/市场 regime</w:t>
      </w:r>
    </w:p>
    <w:p>
      <w:pPr>
        <w:spacing w:before="0" w:after="60" w:line="300" w:lineRule="auto"/>
        <w:ind w:left="227" w:hanging="170"/>
      </w:pPr>
      <w:r>
        <w:t>2. 行业与板块上下文层：行业强弱、题材扩散、拥挤度、龙头带动</w:t>
      </w:r>
    </w:p>
    <w:p>
      <w:pPr>
        <w:spacing w:before="0" w:after="60" w:line="300" w:lineRule="auto"/>
        <w:ind w:left="227" w:hanging="170"/>
      </w:pPr>
      <w:r>
        <w:t>3. 个股 Alpha 层：事件、技术、财务边际、传播、微观结构</w:t>
      </w:r>
    </w:p>
    <w:p>
      <w:pPr>
        <w:spacing w:before="0" w:after="60" w:line="300" w:lineRule="auto"/>
        <w:ind w:left="227" w:hanging="170"/>
      </w:pPr>
      <w:r>
        <w:t>4. 验证与组合层：样本外验证、成本建模、组合构建、风险约束、衰减监控</w:t>
      </w:r>
    </w:p>
    <w:p>
      <w:pPr>
        <w:spacing w:before="0" w:after="80" w:line="300" w:lineRule="auto"/>
      </w:pPr>
      <w:r>
        <w:t>本文档将产品目标、范围、系统逻辑、核心模块、数据来源、因子清单、验证框架、非功能需求、实施路线与风险控制写清楚，作为进入落地开发深水区的正式基线。</w:t>
      </w:r>
    </w:p>
    <w:p>
      <w:pPr>
        <w:spacing w:before="0" w:after="80" w:line="300" w:lineRule="auto"/>
      </w:pPr>
      <w:r>
        <w:t>---</w:t>
      </w:r>
    </w:p>
    <w:p>
      <w:pPr>
        <w:pStyle w:val="Heading1"/>
        <w:spacing w:before="200" w:after="100" w:line="300" w:lineRule="auto"/>
      </w:pPr>
      <w:r>
        <w:t>2. 项目背景</w:t>
      </w:r>
    </w:p>
    <w:p>
      <w:pPr>
        <w:pStyle w:val="Heading2"/>
        <w:spacing w:before="160" w:after="80" w:line="300" w:lineRule="auto"/>
      </w:pPr>
      <w:r>
        <w:t>2.1 市场现实</w:t>
      </w:r>
    </w:p>
    <w:p>
      <w:pPr>
        <w:spacing w:before="0" w:after="80" w:line="300" w:lineRule="auto"/>
      </w:pPr>
      <w:r>
        <w:t>A 股市场长期存在以下特征：</w:t>
      </w:r>
    </w:p>
    <w:p>
      <w:pPr>
        <w:spacing w:before="0" w:after="60" w:line="300" w:lineRule="auto"/>
        <w:ind w:left="227" w:hanging="170"/>
      </w:pPr>
      <w:r>
        <w:t>• 正式披露高度集中，公告、业绩预告、问询、回购、减持等对中短期定价影响显著</w:t>
      </w:r>
    </w:p>
    <w:p>
      <w:pPr>
        <w:spacing w:before="0" w:after="60" w:line="300" w:lineRule="auto"/>
        <w:ind w:left="227" w:hanging="170"/>
      </w:pPr>
      <w:r>
        <w:t>• 行业与题材驱动明显，主线形成、扩散、拥挤、退潮路径清晰</w:t>
      </w:r>
    </w:p>
    <w:p>
      <w:pPr>
        <w:spacing w:before="0" w:after="60" w:line="300" w:lineRule="auto"/>
        <w:ind w:left="227" w:hanging="170"/>
      </w:pPr>
      <w:r>
        <w:t>• 程序化交易占比提升，市场中存在越来越多同质化资金行为</w:t>
      </w:r>
    </w:p>
    <w:p>
      <w:pPr>
        <w:spacing w:before="0" w:after="60" w:line="300" w:lineRule="auto"/>
        <w:ind w:left="227" w:hanging="170"/>
      </w:pPr>
      <w:r>
        <w:t>• 普通散户经常围绕“消息市”交易，但其中混有大量噪音、伪消息和非法信息</w:t>
      </w:r>
    </w:p>
    <w:p>
      <w:pPr>
        <w:spacing w:before="0" w:after="60" w:line="300" w:lineRule="auto"/>
        <w:ind w:left="227" w:hanging="170"/>
      </w:pPr>
      <w:r>
        <w:t>• 经典单因子极易阶段性失效，单一风格暴露回撤显著</w:t>
      </w:r>
    </w:p>
    <w:p>
      <w:pPr>
        <w:pStyle w:val="Heading2"/>
        <w:spacing w:before="160" w:after="80" w:line="300" w:lineRule="auto"/>
      </w:pPr>
      <w:r>
        <w:t>2.2 核心判断</w:t>
      </w:r>
    </w:p>
    <w:p>
      <w:pPr>
        <w:spacing w:before="0" w:after="80" w:line="300" w:lineRule="auto"/>
      </w:pPr>
      <w:r>
        <w:t>本项目不尝试依赖未公开重大信息，也不把大模型当作“预测器”。本项目的核心判断是：</w:t>
      </w:r>
    </w:p>
    <w:tbl>
      <w:tblPr>
        <w:tblStyle w:val="TableGrid"/>
        <w:tblW w:type="auto" w:w="0"/>
        <w:tblLook w:firstColumn="1" w:firstRow="1" w:lastColumn="0" w:lastRow="0" w:noHBand="0" w:noVBand="1" w:val="04A0"/>
      </w:tblPr>
      <w:tblGrid>
        <w:gridCol w:w="9412"/>
      </w:tblGrid>
      <w:tr>
        <w:tc>
          <w:tcPr>
            <w:tcW w:type="dxa" w:w="9412"/>
          </w:tcPr>
          <w:p>
            <w:pPr>
              <w:spacing w:before="0" w:after="0" w:line="300" w:lineRule="auto"/>
            </w:pPr>
            <w:r>
              <w:rPr>
                <w:i/>
              </w:rPr>
              <w:t>公开信息在进入价格之前，往往会留下可观测、可结构化、可验证的领先痕迹。</w:t>
            </w:r>
          </w:p>
        </w:tc>
      </w:tr>
    </w:tbl>
    <w:tbl>
      <w:tblPr>
        <w:tblStyle w:val="TableGrid"/>
        <w:tblW w:type="auto" w:w="0"/>
        <w:tblLook w:firstColumn="1" w:firstRow="1" w:lastColumn="0" w:lastRow="0" w:noHBand="0" w:noVBand="1" w:val="04A0"/>
      </w:tblPr>
      <w:tblGrid>
        <w:gridCol w:w="9412"/>
      </w:tblGrid>
      <w:tr>
        <w:tc>
          <w:tcPr>
            <w:tcW w:type="dxa" w:w="9412"/>
          </w:tcPr>
          <w:p>
            <w:pPr>
              <w:spacing w:before="0" w:after="0" w:line="300" w:lineRule="auto"/>
            </w:pPr>
            <w:r>
              <w:rPr>
                <w:i/>
              </w:rPr>
              <w:t>真正可持续的优势，不来自内幕，而来自更快的公开信息结构化、更好的条件化建模、更严格的因子验证，以及更稳的组合与风控。</w:t>
            </w:r>
          </w:p>
        </w:tc>
      </w:tr>
    </w:tbl>
    <w:p>
      <w:pPr>
        <w:pStyle w:val="Heading2"/>
        <w:spacing w:before="160" w:after="80" w:line="300" w:lineRule="auto"/>
      </w:pPr>
      <w:r>
        <w:t>2.3 项目定位</w:t>
      </w:r>
    </w:p>
    <w:p>
      <w:pPr>
        <w:spacing w:before="0" w:after="80" w:line="300" w:lineRule="auto"/>
      </w:pPr>
      <w:r>
        <w:t>本项目定位为：</w:t>
      </w:r>
    </w:p>
    <w:p>
      <w:pPr>
        <w:spacing w:before="0" w:after="80" w:line="300" w:lineRule="auto"/>
      </w:pPr>
      <w:r>
        <w:rPr>
          <w:b/>
        </w:rPr>
        <w:t>A股公开信息驱动的因子发现与交易决策系统</w:t>
      </w:r>
    </w:p>
    <w:p>
      <w:pPr>
        <w:spacing w:before="0" w:after="80" w:line="300" w:lineRule="auto"/>
      </w:pPr>
      <w:r>
        <w:t>它不是一个单纯的聊天助手，也不是一个黑盒交易机器人，而是一个“因子工厂 + 研究系统 + 组合与监控平台”。</w:t>
      </w:r>
    </w:p>
    <w:p>
      <w:pPr>
        <w:spacing w:before="0" w:after="80" w:line="300" w:lineRule="auto"/>
      </w:pPr>
      <w:r>
        <w:t>---</w:t>
      </w:r>
    </w:p>
    <w:p>
      <w:pPr>
        <w:pStyle w:val="Heading1"/>
        <w:spacing w:before="200" w:after="100" w:line="300" w:lineRule="auto"/>
      </w:pPr>
      <w:r>
        <w:t>3. 产品愿景与目标</w:t>
      </w:r>
    </w:p>
    <w:p>
      <w:pPr>
        <w:pStyle w:val="Heading2"/>
        <w:spacing w:before="160" w:after="80" w:line="300" w:lineRule="auto"/>
      </w:pPr>
      <w:r>
        <w:t>3.1 长期愿景</w:t>
      </w:r>
    </w:p>
    <w:p>
      <w:pPr>
        <w:spacing w:before="0" w:after="80" w:line="300" w:lineRule="auto"/>
      </w:pPr>
      <w:r>
        <w:t>建立一个可持续运行的 A 股因子工厂，实现：</w:t>
      </w:r>
    </w:p>
    <w:p>
      <w:pPr>
        <w:spacing w:before="0" w:after="60" w:line="300" w:lineRule="auto"/>
        <w:ind w:left="227" w:hanging="170"/>
      </w:pPr>
      <w:r>
        <w:t>• 持续发现新因子</w:t>
      </w:r>
    </w:p>
    <w:p>
      <w:pPr>
        <w:spacing w:before="0" w:after="60" w:line="300" w:lineRule="auto"/>
        <w:ind w:left="227" w:hanging="170"/>
      </w:pPr>
      <w:r>
        <w:t>• 严格验证因子有效性</w:t>
      </w:r>
    </w:p>
    <w:p>
      <w:pPr>
        <w:spacing w:before="0" w:after="60" w:line="300" w:lineRule="auto"/>
        <w:ind w:left="227" w:hanging="170"/>
      </w:pPr>
      <w:r>
        <w:t>• 组合化输出候选股票和交易计划</w:t>
      </w:r>
    </w:p>
    <w:p>
      <w:pPr>
        <w:spacing w:before="0" w:after="60" w:line="300" w:lineRule="auto"/>
        <w:ind w:left="227" w:hanging="170"/>
      </w:pPr>
      <w:r>
        <w:t>• 通过交易结果复盘与衰减监控不断优化系统</w:t>
      </w:r>
    </w:p>
    <w:p>
      <w:pPr>
        <w:pStyle w:val="Heading2"/>
        <w:spacing w:before="160" w:after="80" w:line="300" w:lineRule="auto"/>
      </w:pPr>
      <w:r>
        <w:t>3.2 中期目标</w:t>
      </w:r>
    </w:p>
    <w:p>
      <w:pPr>
        <w:spacing w:before="0" w:after="80" w:line="300" w:lineRule="auto"/>
      </w:pPr>
      <w:r>
        <w:t>构建一个能够在公开信息驱动场景中稳定运行的研究与策略系统，输出：</w:t>
      </w:r>
    </w:p>
    <w:p>
      <w:pPr>
        <w:spacing w:before="0" w:after="60" w:line="300" w:lineRule="auto"/>
        <w:ind w:left="227" w:hanging="170"/>
      </w:pPr>
      <w:r>
        <w:t>• 当前可买候选</w:t>
      </w:r>
    </w:p>
    <w:p>
      <w:pPr>
        <w:spacing w:before="0" w:after="60" w:line="300" w:lineRule="auto"/>
        <w:ind w:left="227" w:hanging="170"/>
      </w:pPr>
      <w:r>
        <w:t>• 当前重点观察候选</w:t>
      </w:r>
    </w:p>
    <w:p>
      <w:pPr>
        <w:spacing w:before="0" w:after="60" w:line="300" w:lineRule="auto"/>
        <w:ind w:left="227" w:hanging="170"/>
      </w:pPr>
      <w:r>
        <w:t>• 单票结构化研究结果</w:t>
      </w:r>
    </w:p>
    <w:p>
      <w:pPr>
        <w:spacing w:before="0" w:after="60" w:line="300" w:lineRule="auto"/>
        <w:ind w:left="227" w:hanging="170"/>
      </w:pPr>
      <w:r>
        <w:t>• 单票结构化交易计划</w:t>
      </w:r>
    </w:p>
    <w:p>
      <w:pPr>
        <w:spacing w:before="0" w:after="60" w:line="300" w:lineRule="auto"/>
        <w:ind w:left="227" w:hanging="170"/>
      </w:pPr>
      <w:r>
        <w:t>• 交易日志与复盘建议</w:t>
      </w:r>
    </w:p>
    <w:p>
      <w:pPr>
        <w:spacing w:before="0" w:after="60" w:line="300" w:lineRule="auto"/>
        <w:ind w:left="227" w:hanging="170"/>
      </w:pPr>
      <w:r>
        <w:t>• 因子状态与衰减报告</w:t>
      </w:r>
    </w:p>
    <w:p>
      <w:pPr>
        <w:pStyle w:val="Heading2"/>
        <w:spacing w:before="160" w:after="80" w:line="300" w:lineRule="auto"/>
      </w:pPr>
      <w:r>
        <w:t>3.3 短期目标（第一阶段）</w:t>
      </w:r>
    </w:p>
    <w:p>
      <w:pPr>
        <w:spacing w:before="0" w:after="80" w:line="300" w:lineRule="auto"/>
      </w:pPr>
      <w:r>
        <w:t>第一阶段不做实盘自动执行，聚焦：</w:t>
      </w:r>
    </w:p>
    <w:p>
      <w:pPr>
        <w:spacing w:before="0" w:after="60" w:line="300" w:lineRule="auto"/>
        <w:ind w:left="227" w:hanging="170"/>
      </w:pPr>
      <w:r>
        <w:t>• 因子发现与研究流程标准化</w:t>
      </w:r>
    </w:p>
    <w:p>
      <w:pPr>
        <w:spacing w:before="0" w:after="60" w:line="300" w:lineRule="auto"/>
        <w:ind w:left="227" w:hanging="170"/>
      </w:pPr>
      <w:r>
        <w:t>• 单票研究与策略输出</w:t>
      </w:r>
    </w:p>
    <w:p>
      <w:pPr>
        <w:spacing w:before="0" w:after="60" w:line="300" w:lineRule="auto"/>
        <w:ind w:left="227" w:hanging="170"/>
      </w:pPr>
      <w:r>
        <w:t>• 全市场初筛与深筛</w:t>
      </w:r>
    </w:p>
    <w:p>
      <w:pPr>
        <w:spacing w:before="0" w:after="60" w:line="300" w:lineRule="auto"/>
        <w:ind w:left="227" w:hanging="170"/>
      </w:pPr>
      <w:r>
        <w:t>• 交易记录与复盘闭环</w:t>
      </w:r>
    </w:p>
    <w:p>
      <w:pPr>
        <w:spacing w:before="0" w:after="60" w:line="300" w:lineRule="auto"/>
        <w:ind w:left="227" w:hanging="170"/>
      </w:pPr>
      <w:r>
        <w:t>• 因子实验和验证底座</w:t>
      </w:r>
    </w:p>
    <w:p>
      <w:pPr>
        <w:spacing w:before="0" w:after="80" w:line="300" w:lineRule="auto"/>
      </w:pPr>
      <w:r>
        <w:t>---</w:t>
      </w:r>
    </w:p>
    <w:p>
      <w:pPr>
        <w:pStyle w:val="Heading1"/>
        <w:spacing w:before="200" w:after="100" w:line="300" w:lineRule="auto"/>
      </w:pPr>
      <w:r>
        <w:t>4. 产品边界</w:t>
      </w:r>
    </w:p>
    <w:p>
      <w:pPr>
        <w:pStyle w:val="Heading2"/>
        <w:spacing w:before="160" w:after="80" w:line="300" w:lineRule="auto"/>
      </w:pPr>
      <w:r>
        <w:t>4.1 本项目当前明确要做</w:t>
      </w:r>
    </w:p>
    <w:p>
      <w:pPr>
        <w:spacing w:before="0" w:after="60" w:line="300" w:lineRule="auto"/>
        <w:ind w:left="227" w:hanging="170"/>
      </w:pPr>
      <w:r>
        <w:t>• 使用公开数据与公开披露构建因子</w:t>
      </w:r>
    </w:p>
    <w:p>
      <w:pPr>
        <w:spacing w:before="0" w:after="60" w:line="300" w:lineRule="auto"/>
        <w:ind w:left="227" w:hanging="170"/>
      </w:pPr>
      <w:r>
        <w:t>• 对股票进行研究、筛选、评分和策略规划</w:t>
      </w:r>
    </w:p>
    <w:p>
      <w:pPr>
        <w:spacing w:before="0" w:after="60" w:line="300" w:lineRule="auto"/>
        <w:ind w:left="227" w:hanging="170"/>
      </w:pPr>
      <w:r>
        <w:t>• 记录交易和复盘</w:t>
      </w:r>
    </w:p>
    <w:p>
      <w:pPr>
        <w:spacing w:before="0" w:after="60" w:line="300" w:lineRule="auto"/>
        <w:ind w:left="227" w:hanging="170"/>
      </w:pPr>
      <w:r>
        <w:t>• 验证因子和组合表现</w:t>
      </w:r>
    </w:p>
    <w:p>
      <w:pPr>
        <w:spacing w:before="0" w:after="60" w:line="300" w:lineRule="auto"/>
        <w:ind w:left="227" w:hanging="170"/>
      </w:pPr>
      <w:r>
        <w:t>• 监控因子衰减与适用市场状态</w:t>
      </w:r>
    </w:p>
    <w:p>
      <w:pPr>
        <w:pStyle w:val="Heading2"/>
        <w:spacing w:before="160" w:after="80" w:line="300" w:lineRule="auto"/>
      </w:pPr>
      <w:r>
        <w:t>4.2 本项目当前明确不做</w:t>
      </w:r>
    </w:p>
    <w:p>
      <w:pPr>
        <w:spacing w:before="0" w:after="60" w:line="300" w:lineRule="auto"/>
        <w:ind w:left="227" w:hanging="170"/>
      </w:pPr>
      <w:r>
        <w:t>• 获取、利用或规避监管去交易内幕信息、未公开重大信息</w:t>
      </w:r>
    </w:p>
    <w:p>
      <w:pPr>
        <w:spacing w:before="0" w:after="60" w:line="300" w:lineRule="auto"/>
        <w:ind w:left="227" w:hanging="170"/>
      </w:pPr>
      <w:r>
        <w:t>• 自动连接券商并在无人确认下执行实盘</w:t>
      </w:r>
    </w:p>
    <w:p>
      <w:pPr>
        <w:spacing w:before="0" w:after="60" w:line="300" w:lineRule="auto"/>
        <w:ind w:left="227" w:hanging="170"/>
      </w:pPr>
      <w:r>
        <w:t>• 高频 tick 级自动化策略</w:t>
      </w:r>
    </w:p>
    <w:p>
      <w:pPr>
        <w:spacing w:before="0" w:after="60" w:line="300" w:lineRule="auto"/>
        <w:ind w:left="227" w:hanging="170"/>
      </w:pPr>
      <w:r>
        <w:t>• 纯黑盒深度模型直接输出买卖结果</w:t>
      </w:r>
    </w:p>
    <w:p>
      <w:pPr>
        <w:spacing w:before="0" w:after="60" w:line="300" w:lineRule="auto"/>
        <w:ind w:left="227" w:hanging="170"/>
      </w:pPr>
      <w:r>
        <w:t>• 只看回测收益、不做样本外和成本验证的因子筛选</w:t>
      </w:r>
    </w:p>
    <w:p>
      <w:pPr>
        <w:spacing w:before="0" w:after="80" w:line="300" w:lineRule="auto"/>
      </w:pPr>
      <w:r>
        <w:t>---</w:t>
      </w:r>
    </w:p>
    <w:p>
      <w:pPr>
        <w:pStyle w:val="Heading1"/>
        <w:spacing w:before="200" w:after="100" w:line="300" w:lineRule="auto"/>
      </w:pPr>
      <w:r>
        <w:t>5. 目标用户</w:t>
      </w:r>
    </w:p>
    <w:p>
      <w:pPr>
        <w:pStyle w:val="Heading2"/>
        <w:spacing w:before="160" w:after="80" w:line="300" w:lineRule="auto"/>
      </w:pPr>
      <w:r>
        <w:t>5.1 核心用户</w:t>
      </w:r>
    </w:p>
    <w:p>
      <w:pPr>
        <w:spacing w:before="0" w:after="80" w:line="300" w:lineRule="auto"/>
      </w:pPr>
      <w:r>
        <w:t>当前核心用户为单一高级研究/交易用户，具备以下特征：</w:t>
      </w:r>
    </w:p>
    <w:p>
      <w:pPr>
        <w:spacing w:before="0" w:after="60" w:line="300" w:lineRule="auto"/>
        <w:ind w:left="227" w:hanging="170"/>
      </w:pPr>
      <w:r>
        <w:t>• 研究与操作并重</w:t>
      </w:r>
    </w:p>
    <w:p>
      <w:pPr>
        <w:spacing w:before="0" w:after="60" w:line="300" w:lineRule="auto"/>
        <w:ind w:left="227" w:hanging="170"/>
      </w:pPr>
      <w:r>
        <w:t>• 偏向几天至几周的 swing 交易</w:t>
      </w:r>
    </w:p>
    <w:p>
      <w:pPr>
        <w:spacing w:before="0" w:after="60" w:line="300" w:lineRule="auto"/>
        <w:ind w:left="227" w:hanging="170"/>
      </w:pPr>
      <w:r>
        <w:t>• 少量高质量标的可延长到 12 个月以内</w:t>
      </w:r>
    </w:p>
    <w:p>
      <w:pPr>
        <w:spacing w:before="0" w:after="60" w:line="300" w:lineRule="auto"/>
        <w:ind w:left="227" w:hanging="170"/>
      </w:pPr>
      <w:r>
        <w:t>• 接受系统化研究支持操作</w:t>
      </w:r>
    </w:p>
    <w:p>
      <w:pPr>
        <w:spacing w:before="0" w:after="60" w:line="300" w:lineRule="auto"/>
        <w:ind w:left="227" w:hanging="170"/>
      </w:pPr>
      <w:r>
        <w:t>• 关注因子、行业、题材、事件驱动和市场状态</w:t>
      </w:r>
    </w:p>
    <w:p>
      <w:pPr>
        <w:pStyle w:val="Heading2"/>
        <w:spacing w:before="160" w:after="80" w:line="300" w:lineRule="auto"/>
      </w:pPr>
      <w:r>
        <w:t>5.2 用户核心需求</w:t>
      </w:r>
    </w:p>
    <w:p>
      <w:pPr>
        <w:spacing w:before="0" w:after="60" w:line="300" w:lineRule="auto"/>
        <w:ind w:left="227" w:hanging="170"/>
      </w:pPr>
      <w:r>
        <w:t>• 我希望系统能主动发现值得买或值得观察的股票</w:t>
      </w:r>
    </w:p>
    <w:p>
      <w:pPr>
        <w:spacing w:before="0" w:after="60" w:line="300" w:lineRule="auto"/>
        <w:ind w:left="227" w:hanging="170"/>
      </w:pPr>
      <w:r>
        <w:t>• 我希望系统给出操作计划，而不只是泛泛研究结论</w:t>
      </w:r>
    </w:p>
    <w:p>
      <w:pPr>
        <w:spacing w:before="0" w:after="60" w:line="300" w:lineRule="auto"/>
        <w:ind w:left="227" w:hanging="170"/>
      </w:pPr>
      <w:r>
        <w:t>• 我希望系统知道“为什么买、为什么不买、什么情况下退出”</w:t>
      </w:r>
    </w:p>
    <w:p>
      <w:pPr>
        <w:spacing w:before="0" w:after="60" w:line="300" w:lineRule="auto"/>
        <w:ind w:left="227" w:hanging="170"/>
      </w:pPr>
      <w:r>
        <w:t>• 我希望系统能把交易结果反馈进来，形成复盘和迭代</w:t>
      </w:r>
    </w:p>
    <w:p>
      <w:pPr>
        <w:spacing w:before="0" w:after="60" w:line="300" w:lineRule="auto"/>
        <w:ind w:left="227" w:hanging="170"/>
      </w:pPr>
      <w:r>
        <w:t>• 我希望系统在 A 股语境下，既理解公告事件，也理解板块扩散和量化同质化行为</w:t>
      </w:r>
    </w:p>
    <w:p>
      <w:pPr>
        <w:spacing w:before="0" w:after="80" w:line="300" w:lineRule="auto"/>
      </w:pPr>
      <w:r>
        <w:t>---</w:t>
      </w:r>
    </w:p>
    <w:p>
      <w:pPr>
        <w:pStyle w:val="Heading1"/>
        <w:spacing w:before="200" w:after="100" w:line="300" w:lineRule="auto"/>
      </w:pPr>
      <w:r>
        <w:t>6. 产品成功标准</w:t>
      </w:r>
    </w:p>
    <w:p>
      <w:pPr>
        <w:spacing w:before="0" w:after="80" w:line="300" w:lineRule="auto"/>
      </w:pPr>
      <w:r>
        <w:t>系统成功不是“看起来很智能”，而是满足以下条件：</w:t>
      </w:r>
    </w:p>
    <w:p>
      <w:pPr>
        <w:spacing w:before="0" w:after="60" w:line="300" w:lineRule="auto"/>
        <w:ind w:left="227" w:hanging="170"/>
      </w:pPr>
      <w:r>
        <w:t>1. 能稳定抓取并标准化 A 股核心数据</w:t>
      </w:r>
    </w:p>
    <w:p>
      <w:pPr>
        <w:spacing w:before="0" w:after="60" w:line="300" w:lineRule="auto"/>
        <w:ind w:left="227" w:hanging="170"/>
      </w:pPr>
      <w:r>
        <w:t>2. 能输出结构化、可解释的研究结果</w:t>
      </w:r>
    </w:p>
    <w:p>
      <w:pPr>
        <w:spacing w:before="0" w:after="60" w:line="300" w:lineRule="auto"/>
        <w:ind w:left="227" w:hanging="170"/>
      </w:pPr>
      <w:r>
        <w:t>3. 能输出结构化、可执行的交易计划</w:t>
      </w:r>
    </w:p>
    <w:p>
      <w:pPr>
        <w:spacing w:before="0" w:after="60" w:line="300" w:lineRule="auto"/>
        <w:ind w:left="227" w:hanging="170"/>
      </w:pPr>
      <w:r>
        <w:t>4. 能完成全市场初筛与候选深筛</w:t>
      </w:r>
    </w:p>
    <w:p>
      <w:pPr>
        <w:spacing w:before="0" w:after="60" w:line="300" w:lineRule="auto"/>
        <w:ind w:left="227" w:hanging="170"/>
      </w:pPr>
      <w:r>
        <w:t>5. 能对交易记录做复盘</w:t>
      </w:r>
    </w:p>
    <w:p>
      <w:pPr>
        <w:spacing w:before="0" w:after="60" w:line="300" w:lineRule="auto"/>
        <w:ind w:left="227" w:hanging="170"/>
      </w:pPr>
      <w:r>
        <w:t>6. 能以一致的方法验证因子有效性</w:t>
      </w:r>
    </w:p>
    <w:p>
      <w:pPr>
        <w:spacing w:before="0" w:after="60" w:line="300" w:lineRule="auto"/>
        <w:ind w:left="227" w:hanging="170"/>
      </w:pPr>
      <w:r>
        <w:t>7. 能跟踪因子衰减、拥挤与市场适配性</w:t>
      </w:r>
    </w:p>
    <w:p>
      <w:pPr>
        <w:spacing w:before="0" w:after="60" w:line="300" w:lineRule="auto"/>
        <w:ind w:left="227" w:hanging="170"/>
      </w:pPr>
      <w:r>
        <w:t>8. 能在后续逐步迁移到 paper trading 与更高级执行体系</w:t>
      </w:r>
    </w:p>
    <w:p>
      <w:pPr>
        <w:spacing w:before="0" w:after="80" w:line="300" w:lineRule="auto"/>
      </w:pPr>
      <w:r>
        <w:t>---</w:t>
      </w:r>
    </w:p>
    <w:p>
      <w:pPr>
        <w:pStyle w:val="Heading1"/>
        <w:spacing w:before="200" w:after="100" w:line="300" w:lineRule="auto"/>
      </w:pPr>
      <w:r>
        <w:t>7. 产品原则</w:t>
      </w:r>
    </w:p>
    <w:p>
      <w:pPr>
        <w:pStyle w:val="Heading2"/>
        <w:spacing w:before="160" w:after="80" w:line="300" w:lineRule="auto"/>
      </w:pPr>
      <w:r>
        <w:t>7.1 公开信息原则</w:t>
      </w:r>
    </w:p>
    <w:p>
      <w:pPr>
        <w:spacing w:before="0" w:after="80" w:line="300" w:lineRule="auto"/>
      </w:pPr>
      <w:r>
        <w:t>仅使用依法公开的信息与市场可观测数据作为事实源。</w:t>
      </w:r>
    </w:p>
    <w:p>
      <w:pPr>
        <w:pStyle w:val="Heading2"/>
        <w:spacing w:before="160" w:after="80" w:line="300" w:lineRule="auto"/>
      </w:pPr>
      <w:r>
        <w:t>7.2 结构化优先原则</w:t>
      </w:r>
    </w:p>
    <w:p>
      <w:pPr>
        <w:spacing w:before="0" w:after="80" w:line="300" w:lineRule="auto"/>
      </w:pPr>
      <w:r>
        <w:t>研究、策略、事件、因子、验证结果都必须有结构化 schema。</w:t>
      </w:r>
    </w:p>
    <w:p>
      <w:pPr>
        <w:pStyle w:val="Heading2"/>
        <w:spacing w:before="160" w:after="80" w:line="300" w:lineRule="auto"/>
      </w:pPr>
      <w:r>
        <w:t>7.3 规则与模型分工原则</w:t>
      </w:r>
    </w:p>
    <w:p>
      <w:pPr>
        <w:spacing w:before="0" w:after="60" w:line="300" w:lineRule="auto"/>
        <w:ind w:left="227" w:hanging="170"/>
      </w:pPr>
      <w:r>
        <w:t>• 代码负责：指标计算、事件标准化、评分、验证、风控、回测、组合构建</w:t>
      </w:r>
    </w:p>
    <w:p>
      <w:pPr>
        <w:spacing w:before="0" w:after="60" w:line="300" w:lineRule="auto"/>
        <w:ind w:left="227" w:hanging="170"/>
      </w:pPr>
      <w:r>
        <w:t>• AI 负责：文本抽取、摘要、解释、归因、研究组织</w:t>
      </w:r>
    </w:p>
    <w:p>
      <w:pPr>
        <w:pStyle w:val="Heading2"/>
        <w:spacing w:before="160" w:after="80" w:line="300" w:lineRule="auto"/>
      </w:pPr>
      <w:r>
        <w:t>7.4 条件化建模原则</w:t>
      </w:r>
    </w:p>
    <w:p>
      <w:pPr>
        <w:spacing w:before="0" w:after="80" w:line="300" w:lineRule="auto"/>
      </w:pPr>
      <w:r>
        <w:t>因子不是并列求和，必须在市场状态、行业强弱、板块阶段等上下文中解释。</w:t>
      </w:r>
    </w:p>
    <w:p>
      <w:pPr>
        <w:pStyle w:val="Heading2"/>
        <w:spacing w:before="160" w:after="80" w:line="300" w:lineRule="auto"/>
      </w:pPr>
      <w:r>
        <w:t>7.5 样本外与成本优先原则</w:t>
      </w:r>
    </w:p>
    <w:p>
      <w:pPr>
        <w:spacing w:before="0" w:after="80" w:line="300" w:lineRule="auto"/>
      </w:pPr>
      <w:r>
        <w:t>任何因子在进入组合前，必须经过样本外与成本后验证。</w:t>
      </w:r>
    </w:p>
    <w:p>
      <w:pPr>
        <w:pStyle w:val="Heading2"/>
        <w:spacing w:before="160" w:after="80" w:line="300" w:lineRule="auto"/>
      </w:pPr>
      <w:r>
        <w:t>7.6 少而精原则</w:t>
      </w:r>
    </w:p>
    <w:p>
      <w:pPr>
        <w:spacing w:before="0" w:after="80" w:line="300" w:lineRule="auto"/>
      </w:pPr>
      <w:r>
        <w:t>宁可维护 10 个能解释、能落地、能监控的因子，也不要维护 100 个讲不清、测不稳、执行不了的因子。</w:t>
      </w:r>
    </w:p>
    <w:p>
      <w:pPr>
        <w:spacing w:before="0" w:after="80" w:line="300" w:lineRule="auto"/>
      </w:pPr>
      <w:r>
        <w:t>---</w:t>
      </w:r>
    </w:p>
    <w:p>
      <w:pPr>
        <w:pStyle w:val="Heading1"/>
        <w:spacing w:before="200" w:after="100" w:line="300" w:lineRule="auto"/>
      </w:pPr>
      <w:r>
        <w:t>8. 整体业务逻辑</w:t>
      </w:r>
    </w:p>
    <w:p>
      <w:pPr>
        <w:spacing w:before="0" w:after="80" w:line="300" w:lineRule="auto"/>
      </w:pPr>
      <w:r>
        <w:t>系统运行逻辑如下：</w:t>
      </w:r>
    </w:p>
    <w:p>
      <w:pPr>
        <w:spacing w:before="0" w:after="60" w:line="300" w:lineRule="auto"/>
        <w:ind w:left="227" w:hanging="170"/>
      </w:pPr>
      <w:r>
        <w:t>1. 获取并标准化原始数据</w:t>
      </w:r>
    </w:p>
    <w:p>
      <w:pPr>
        <w:spacing w:before="0" w:after="60" w:line="300" w:lineRule="auto"/>
        <w:ind w:left="227" w:hanging="170"/>
      </w:pPr>
      <w:r>
        <w:t>2. 从公告、财务、传播、行情中抽取结构化事件与特征</w:t>
      </w:r>
    </w:p>
    <w:p>
      <w:pPr>
        <w:spacing w:before="0" w:after="60" w:line="300" w:lineRule="auto"/>
        <w:ind w:left="227" w:hanging="170"/>
      </w:pPr>
      <w:r>
        <w:t>3. 识别当前市场 regime</w:t>
      </w:r>
    </w:p>
    <w:p>
      <w:pPr>
        <w:spacing w:before="0" w:after="60" w:line="300" w:lineRule="auto"/>
        <w:ind w:left="227" w:hanging="170"/>
      </w:pPr>
      <w:r>
        <w:t>4. 识别当前行业与板块状态</w:t>
      </w:r>
    </w:p>
    <w:p>
      <w:pPr>
        <w:spacing w:before="0" w:after="60" w:line="300" w:lineRule="auto"/>
        <w:ind w:left="227" w:hanging="170"/>
      </w:pPr>
      <w:r>
        <w:t>5. 计算个股层因子</w:t>
      </w:r>
    </w:p>
    <w:p>
      <w:pPr>
        <w:spacing w:before="0" w:after="60" w:line="300" w:lineRule="auto"/>
        <w:ind w:left="227" w:hanging="170"/>
      </w:pPr>
      <w:r>
        <w:t>6. 形成初筛结果</w:t>
      </w:r>
    </w:p>
    <w:p>
      <w:pPr>
        <w:spacing w:before="0" w:after="60" w:line="300" w:lineRule="auto"/>
        <w:ind w:left="227" w:hanging="170"/>
      </w:pPr>
      <w:r>
        <w:t>7. 对候选进行深筛，生成研究与策略</w:t>
      </w:r>
    </w:p>
    <w:p>
      <w:pPr>
        <w:spacing w:before="0" w:after="60" w:line="300" w:lineRule="auto"/>
        <w:ind w:left="227" w:hanging="170"/>
      </w:pPr>
      <w:r>
        <w:t>8. 输出候选清单、单票研究、单票策略</w:t>
      </w:r>
    </w:p>
    <w:p>
      <w:pPr>
        <w:spacing w:before="0" w:after="60" w:line="300" w:lineRule="auto"/>
        <w:ind w:left="227" w:hanging="170"/>
      </w:pPr>
      <w:r>
        <w:t>9. 用户记录交易</w:t>
      </w:r>
    </w:p>
    <w:p>
      <w:pPr>
        <w:spacing w:before="0" w:after="60" w:line="300" w:lineRule="auto"/>
        <w:ind w:left="227" w:hanging="170"/>
      </w:pPr>
      <w:r>
        <w:t>10. 系统做复盘与因子表现更新</w:t>
      </w:r>
    </w:p>
    <w:p>
      <w:pPr>
        <w:spacing w:before="0" w:after="60" w:line="300" w:lineRule="auto"/>
        <w:ind w:left="227" w:hanging="170"/>
      </w:pPr>
      <w:r>
        <w:t>11. 系统监控因子衰减并触发降权或淘汰</w:t>
      </w:r>
    </w:p>
    <w:p>
      <w:pPr>
        <w:spacing w:before="0" w:after="80" w:line="300" w:lineRule="auto"/>
      </w:pPr>
      <w:r>
        <w:t>---</w:t>
      </w:r>
    </w:p>
    <w:p>
      <w:pPr>
        <w:pStyle w:val="Heading1"/>
        <w:spacing w:before="200" w:after="100" w:line="300" w:lineRule="auto"/>
      </w:pPr>
      <w:r>
        <w:t>9. 四层因子架构</w:t>
      </w:r>
    </w:p>
    <w:p>
      <w:pPr>
        <w:spacing w:before="0" w:after="20" w:line="264" w:lineRule="auto"/>
        <w:ind w:left="340"/>
      </w:pPr>
      <w:r>
        <w:rPr>
          <w:rFonts w:ascii="Consolas" w:hAnsi="Consolas" w:eastAsia="Consolas"/>
          <w:sz w:val="18"/>
        </w:rPr>
        <w:t>第1层：顶层状态层（国际/宏观/市场 Regime）</w:t>
      </w:r>
    </w:p>
    <w:p>
      <w:pPr>
        <w:spacing w:before="0" w:after="20" w:line="264" w:lineRule="auto"/>
        <w:ind w:left="340"/>
      </w:pPr>
      <w:r>
        <w:rPr>
          <w:rFonts w:ascii="Consolas" w:hAnsi="Consolas" w:eastAsia="Consolas"/>
          <w:sz w:val="18"/>
        </w:rPr>
        <w:t xml:space="preserve">    ↓</w:t>
      </w:r>
    </w:p>
    <w:p>
      <w:pPr>
        <w:spacing w:before="0" w:after="20" w:line="264" w:lineRule="auto"/>
        <w:ind w:left="340"/>
      </w:pPr>
      <w:r>
        <w:rPr>
          <w:rFonts w:ascii="Consolas" w:hAnsi="Consolas" w:eastAsia="Consolas"/>
          <w:sz w:val="18"/>
        </w:rPr>
        <w:t>第2层：行业/板块上下文层（行业强弱/主线题材/扩散/拥挤）</w:t>
      </w:r>
    </w:p>
    <w:p>
      <w:pPr>
        <w:spacing w:before="0" w:after="20" w:line="264" w:lineRule="auto"/>
        <w:ind w:left="340"/>
      </w:pPr>
      <w:r>
        <w:rPr>
          <w:rFonts w:ascii="Consolas" w:hAnsi="Consolas" w:eastAsia="Consolas"/>
          <w:sz w:val="18"/>
        </w:rPr>
        <w:t xml:space="preserve">    ↓</w:t>
      </w:r>
    </w:p>
    <w:p>
      <w:pPr>
        <w:spacing w:before="0" w:after="20" w:line="264" w:lineRule="auto"/>
        <w:ind w:left="340"/>
      </w:pPr>
      <w:r>
        <w:rPr>
          <w:rFonts w:ascii="Consolas" w:hAnsi="Consolas" w:eastAsia="Consolas"/>
          <w:sz w:val="18"/>
        </w:rPr>
        <w:t>第3层：个股 Alpha 层（事件/技术/财务边际/传播/微观结构）</w:t>
      </w:r>
    </w:p>
    <w:p>
      <w:pPr>
        <w:spacing w:before="0" w:after="20" w:line="264" w:lineRule="auto"/>
        <w:ind w:left="340"/>
      </w:pPr>
      <w:r>
        <w:rPr>
          <w:rFonts w:ascii="Consolas" w:hAnsi="Consolas" w:eastAsia="Consolas"/>
          <w:sz w:val="18"/>
        </w:rPr>
        <w:t xml:space="preserve">    ↓</w:t>
      </w:r>
    </w:p>
    <w:p>
      <w:pPr>
        <w:spacing w:before="0" w:after="20" w:line="264" w:lineRule="auto"/>
        <w:ind w:left="340"/>
      </w:pPr>
      <w:r>
        <w:rPr>
          <w:rFonts w:ascii="Consolas" w:hAnsi="Consolas" w:eastAsia="Consolas"/>
          <w:sz w:val="18"/>
        </w:rPr>
        <w:t>第4层：验证与组合层（样本外/成本/风控/组合/衰减监控）</w:t>
      </w:r>
    </w:p>
    <w:p/>
    <w:p>
      <w:pPr>
        <w:pStyle w:val="Heading2"/>
        <w:spacing w:before="160" w:after="80" w:line="300" w:lineRule="auto"/>
      </w:pPr>
      <w:r>
        <w:t>9.1 顶层状态层</w:t>
      </w:r>
    </w:p>
    <w:p>
      <w:pPr>
        <w:spacing w:before="0" w:after="80" w:line="300" w:lineRule="auto"/>
      </w:pPr>
      <w:r>
        <w:t>职责：</w:t>
      </w:r>
    </w:p>
    <w:p>
      <w:pPr>
        <w:spacing w:before="0" w:after="60" w:line="300" w:lineRule="auto"/>
        <w:ind w:left="227" w:hanging="170"/>
      </w:pPr>
      <w:r>
        <w:t>• 识别当前市场属于趋势、震荡还是退潮</w:t>
      </w:r>
    </w:p>
    <w:p>
      <w:pPr>
        <w:spacing w:before="0" w:after="60" w:line="300" w:lineRule="auto"/>
        <w:ind w:left="227" w:hanging="170"/>
      </w:pPr>
      <w:r>
        <w:t>• 识别风险偏好与波动状态</w:t>
      </w:r>
    </w:p>
    <w:p>
      <w:pPr>
        <w:spacing w:before="0" w:after="60" w:line="300" w:lineRule="auto"/>
        <w:ind w:left="227" w:hanging="170"/>
      </w:pPr>
      <w:r>
        <w:t>• 识别外部风险是否显著传导到 A 股</w:t>
      </w:r>
    </w:p>
    <w:p>
      <w:pPr>
        <w:spacing w:before="0" w:after="60" w:line="300" w:lineRule="auto"/>
        <w:ind w:left="227" w:hanging="170"/>
      </w:pPr>
      <w:r>
        <w:t>• 对下层因子做加权、降权或禁用</w:t>
      </w:r>
    </w:p>
    <w:p>
      <w:pPr>
        <w:pStyle w:val="Heading2"/>
        <w:spacing w:before="160" w:after="80" w:line="300" w:lineRule="auto"/>
      </w:pPr>
      <w:r>
        <w:t>9.2 行业/板块上下文层</w:t>
      </w:r>
    </w:p>
    <w:p>
      <w:pPr>
        <w:spacing w:before="0" w:after="80" w:line="300" w:lineRule="auto"/>
      </w:pPr>
      <w:r>
        <w:t>职责：</w:t>
      </w:r>
    </w:p>
    <w:p>
      <w:pPr>
        <w:spacing w:before="0" w:after="60" w:line="300" w:lineRule="auto"/>
        <w:ind w:left="227" w:hanging="170"/>
      </w:pPr>
      <w:r>
        <w:t>• 识别行业相对强弱</w:t>
      </w:r>
    </w:p>
    <w:p>
      <w:pPr>
        <w:spacing w:before="0" w:after="60" w:line="300" w:lineRule="auto"/>
        <w:ind w:left="227" w:hanging="170"/>
      </w:pPr>
      <w:r>
        <w:t>• 识别主线题材与次主线</w:t>
      </w:r>
    </w:p>
    <w:p>
      <w:pPr>
        <w:spacing w:before="0" w:after="60" w:line="300" w:lineRule="auto"/>
        <w:ind w:left="227" w:hanging="170"/>
      </w:pPr>
      <w:r>
        <w:t>• 识别板块扩散率与龙头带动性</w:t>
      </w:r>
    </w:p>
    <w:p>
      <w:pPr>
        <w:spacing w:before="0" w:after="60" w:line="300" w:lineRule="auto"/>
        <w:ind w:left="227" w:hanging="170"/>
      </w:pPr>
      <w:r>
        <w:t>• 识别板块拥挤与分歧</w:t>
      </w:r>
    </w:p>
    <w:p>
      <w:pPr>
        <w:spacing w:before="0" w:after="60" w:line="300" w:lineRule="auto"/>
        <w:ind w:left="227" w:hanging="170"/>
      </w:pPr>
      <w:r>
        <w:t>• 区分行业 beta 与个股 alpha</w:t>
      </w:r>
    </w:p>
    <w:p>
      <w:pPr>
        <w:pStyle w:val="Heading2"/>
        <w:spacing w:before="160" w:after="80" w:line="300" w:lineRule="auto"/>
      </w:pPr>
      <w:r>
        <w:t>9.3 个股 Alpha 层</w:t>
      </w:r>
    </w:p>
    <w:p>
      <w:pPr>
        <w:spacing w:before="0" w:after="80" w:line="300" w:lineRule="auto"/>
      </w:pPr>
      <w:r>
        <w:t>职责：</w:t>
      </w:r>
    </w:p>
    <w:p>
      <w:pPr>
        <w:spacing w:before="0" w:after="60" w:line="300" w:lineRule="auto"/>
        <w:ind w:left="227" w:hanging="170"/>
      </w:pPr>
      <w:r>
        <w:t>• 生成单票层面的直接交易信号</w:t>
      </w:r>
    </w:p>
    <w:p>
      <w:pPr>
        <w:spacing w:before="0" w:after="60" w:line="300" w:lineRule="auto"/>
        <w:ind w:left="227" w:hanging="170"/>
      </w:pPr>
      <w:r>
        <w:t>• 覆盖事件、技术、财务边际、传播、量化痕迹等维度</w:t>
      </w:r>
    </w:p>
    <w:p>
      <w:pPr>
        <w:spacing w:before="0" w:after="60" w:line="300" w:lineRule="auto"/>
        <w:ind w:left="227" w:hanging="170"/>
      </w:pPr>
      <w:r>
        <w:t>• 输出标准化的分数与中间特征</w:t>
      </w:r>
    </w:p>
    <w:p>
      <w:pPr>
        <w:pStyle w:val="Heading2"/>
        <w:spacing w:before="160" w:after="80" w:line="300" w:lineRule="auto"/>
      </w:pPr>
      <w:r>
        <w:t>9.4 验证与组合层</w:t>
      </w:r>
    </w:p>
    <w:p>
      <w:pPr>
        <w:spacing w:before="0" w:after="80" w:line="300" w:lineRule="auto"/>
      </w:pPr>
      <w:r>
        <w:t>职责：</w:t>
      </w:r>
    </w:p>
    <w:p>
      <w:pPr>
        <w:spacing w:before="0" w:after="60" w:line="300" w:lineRule="auto"/>
        <w:ind w:left="227" w:hanging="170"/>
      </w:pPr>
      <w:r>
        <w:t>• 决定哪些因子可以进入策略</w:t>
      </w:r>
    </w:p>
    <w:p>
      <w:pPr>
        <w:spacing w:before="0" w:after="60" w:line="300" w:lineRule="auto"/>
        <w:ind w:left="227" w:hanging="170"/>
      </w:pPr>
      <w:r>
        <w:t>• 决定多因子如何组合</w:t>
      </w:r>
    </w:p>
    <w:p>
      <w:pPr>
        <w:spacing w:before="0" w:after="60" w:line="300" w:lineRule="auto"/>
        <w:ind w:left="227" w:hanging="170"/>
      </w:pPr>
      <w:r>
        <w:t>• 决定成本、换手、容量、风控约束</w:t>
      </w:r>
    </w:p>
    <w:p>
      <w:pPr>
        <w:spacing w:before="0" w:after="60" w:line="300" w:lineRule="auto"/>
        <w:ind w:left="227" w:hanging="170"/>
      </w:pPr>
      <w:r>
        <w:t>• 决定因子何时降权或淘汰</w:t>
      </w:r>
    </w:p>
    <w:p>
      <w:pPr>
        <w:spacing w:before="0" w:after="80" w:line="300" w:lineRule="auto"/>
      </w:pPr>
      <w:r>
        <w:t>---</w:t>
      </w:r>
    </w:p>
    <w:p>
      <w:pPr>
        <w:pStyle w:val="Heading1"/>
        <w:spacing w:before="200" w:after="100" w:line="300" w:lineRule="auto"/>
      </w:pPr>
      <w:r>
        <w:t>10. 产品功能范围</w:t>
      </w:r>
    </w:p>
    <w:p>
      <w:pPr>
        <w:pStyle w:val="Heading2"/>
        <w:spacing w:before="160" w:after="80" w:line="300" w:lineRule="auto"/>
      </w:pPr>
      <w:r>
        <w:t>10.1 功能一：全市场初筛</w:t>
      </w:r>
    </w:p>
    <w:p>
      <w:pPr>
        <w:spacing w:before="0" w:after="80" w:line="300" w:lineRule="auto"/>
      </w:pPr>
      <w:r>
        <w:t>描述：</w:t>
      </w:r>
    </w:p>
    <w:p>
      <w:pPr>
        <w:spacing w:before="0" w:after="60" w:line="300" w:lineRule="auto"/>
        <w:ind w:left="227" w:hanging="170"/>
      </w:pPr>
      <w:r>
        <w:t>• 面向全市场股票池进行规则初筛</w:t>
      </w:r>
    </w:p>
    <w:p>
      <w:pPr>
        <w:spacing w:before="0" w:after="60" w:line="300" w:lineRule="auto"/>
        <w:ind w:left="227" w:hanging="170"/>
      </w:pPr>
      <w:r>
        <w:t>• 输出可买候选、观察候选、回避候选</w:t>
      </w:r>
    </w:p>
    <w:p>
      <w:pPr>
        <w:spacing w:before="0" w:after="80" w:line="300" w:lineRule="auto"/>
      </w:pPr>
      <w:r>
        <w:t>输入：</w:t>
      </w:r>
    </w:p>
    <w:p>
      <w:pPr>
        <w:spacing w:before="0" w:after="60" w:line="300" w:lineRule="auto"/>
        <w:ind w:left="227" w:hanging="170"/>
      </w:pPr>
      <w:r>
        <w:t>• 股票池</w:t>
      </w:r>
    </w:p>
    <w:p>
      <w:pPr>
        <w:spacing w:before="0" w:after="60" w:line="300" w:lineRule="auto"/>
        <w:ind w:left="227" w:hanging="170"/>
      </w:pPr>
      <w:r>
        <w:t>• 日线行情</w:t>
      </w:r>
    </w:p>
    <w:p>
      <w:pPr>
        <w:spacing w:before="0" w:after="60" w:line="300" w:lineRule="auto"/>
        <w:ind w:left="227" w:hanging="170"/>
      </w:pPr>
      <w:r>
        <w:t>• 基础技术快照</w:t>
      </w:r>
    </w:p>
    <w:p>
      <w:pPr>
        <w:spacing w:before="0" w:after="80" w:line="300" w:lineRule="auto"/>
      </w:pPr>
      <w:r>
        <w:t>输出：</w:t>
      </w:r>
    </w:p>
    <w:p>
      <w:pPr>
        <w:spacing w:before="0" w:after="60" w:line="300" w:lineRule="auto"/>
        <w:ind w:left="227" w:hanging="170"/>
      </w:pPr>
      <w:r>
        <w:t>• ScreenerRunResponse</w:t>
      </w:r>
    </w:p>
    <w:p>
      <w:pPr>
        <w:spacing w:before="0" w:after="80" w:line="300" w:lineRule="auto"/>
      </w:pPr>
      <w:r>
        <w:t>价值：</w:t>
      </w:r>
    </w:p>
    <w:p>
      <w:pPr>
        <w:spacing w:before="0" w:after="60" w:line="300" w:lineRule="auto"/>
        <w:ind w:left="227" w:hanging="170"/>
      </w:pPr>
      <w:r>
        <w:t>• 从数千只股票中快速缩小范围</w:t>
      </w:r>
    </w:p>
    <w:p>
      <w:pPr>
        <w:spacing w:before="0" w:after="60" w:line="300" w:lineRule="auto"/>
        <w:ind w:left="227" w:hanging="170"/>
      </w:pPr>
      <w:r>
        <w:t>• 为深筛提供可控规模候选集</w:t>
      </w:r>
    </w:p>
    <w:p>
      <w:pPr>
        <w:pStyle w:val="Heading2"/>
        <w:spacing w:before="160" w:after="80" w:line="300" w:lineRule="auto"/>
      </w:pPr>
      <w:r>
        <w:t>10.2 功能二：候选深筛</w:t>
      </w:r>
    </w:p>
    <w:p>
      <w:pPr>
        <w:spacing w:before="0" w:after="80" w:line="300" w:lineRule="auto"/>
      </w:pPr>
      <w:r>
        <w:t>描述：</w:t>
      </w:r>
    </w:p>
    <w:p>
      <w:pPr>
        <w:spacing w:before="0" w:after="60" w:line="300" w:lineRule="auto"/>
        <w:ind w:left="227" w:hanging="170"/>
      </w:pPr>
      <w:r>
        <w:t>• 对初筛候选自动调用研究与策略模块</w:t>
      </w:r>
    </w:p>
    <w:p>
      <w:pPr>
        <w:spacing w:before="0" w:after="60" w:line="300" w:lineRule="auto"/>
        <w:ind w:left="227" w:hanging="170"/>
      </w:pPr>
      <w:r>
        <w:t>• 输出“候选 + 研究 + 策略”的统一结构化结果</w:t>
      </w:r>
    </w:p>
    <w:p>
      <w:pPr>
        <w:spacing w:before="0" w:after="80" w:line="300" w:lineRule="auto"/>
      </w:pPr>
      <w:r>
        <w:t>输入：</w:t>
      </w:r>
    </w:p>
    <w:p>
      <w:pPr>
        <w:spacing w:before="0" w:after="60" w:line="300" w:lineRule="auto"/>
        <w:ind w:left="227" w:hanging="170"/>
      </w:pPr>
      <w:r>
        <w:t>• 初筛结果</w:t>
      </w:r>
    </w:p>
    <w:p>
      <w:pPr>
        <w:spacing w:before="0" w:after="60" w:line="300" w:lineRule="auto"/>
        <w:ind w:left="227" w:hanging="170"/>
      </w:pPr>
      <w:r>
        <w:t>• 单票研究能力</w:t>
      </w:r>
    </w:p>
    <w:p>
      <w:pPr>
        <w:spacing w:before="0" w:after="60" w:line="300" w:lineRule="auto"/>
        <w:ind w:left="227" w:hanging="170"/>
      </w:pPr>
      <w:r>
        <w:t>• 单票策略能力</w:t>
      </w:r>
    </w:p>
    <w:p>
      <w:pPr>
        <w:spacing w:before="0" w:after="80" w:line="300" w:lineRule="auto"/>
      </w:pPr>
      <w:r>
        <w:t>输出：</w:t>
      </w:r>
    </w:p>
    <w:p>
      <w:pPr>
        <w:spacing w:before="0" w:after="60" w:line="300" w:lineRule="auto"/>
        <w:ind w:left="227" w:hanging="170"/>
      </w:pPr>
      <w:r>
        <w:t>• DeepScreenerRunResponse</w:t>
      </w:r>
    </w:p>
    <w:p>
      <w:pPr>
        <w:spacing w:before="0" w:after="80" w:line="300" w:lineRule="auto"/>
      </w:pPr>
      <w:r>
        <w:t>价值：</w:t>
      </w:r>
    </w:p>
    <w:p>
      <w:pPr>
        <w:spacing w:before="0" w:after="60" w:line="300" w:lineRule="auto"/>
        <w:ind w:left="227" w:hanging="170"/>
      </w:pPr>
      <w:r>
        <w:t>• 将“会筛”升级为“会研究、会给操作计划”</w:t>
      </w:r>
    </w:p>
    <w:p>
      <w:pPr>
        <w:pStyle w:val="Heading2"/>
        <w:spacing w:before="160" w:after="80" w:line="300" w:lineRule="auto"/>
      </w:pPr>
      <w:r>
        <w:t>10.3 功能三：单票研究</w:t>
      </w:r>
    </w:p>
    <w:p>
      <w:pPr>
        <w:spacing w:before="0" w:after="80" w:line="300" w:lineRule="auto"/>
      </w:pPr>
      <w:r>
        <w:t>描述：</w:t>
      </w:r>
    </w:p>
    <w:p>
      <w:pPr>
        <w:spacing w:before="0" w:after="60" w:line="300" w:lineRule="auto"/>
        <w:ind w:left="227" w:hanging="170"/>
      </w:pPr>
      <w:r>
        <w:t>• 输入一只股票，输出结构化研究报告</w:t>
      </w:r>
    </w:p>
    <w:p>
      <w:pPr>
        <w:spacing w:before="0" w:after="80" w:line="300" w:lineRule="auto"/>
      </w:pPr>
      <w:r>
        <w:t>输入：</w:t>
      </w:r>
    </w:p>
    <w:p>
      <w:pPr>
        <w:spacing w:before="0" w:after="60" w:line="300" w:lineRule="auto"/>
        <w:ind w:left="227" w:hanging="170"/>
      </w:pPr>
      <w:r>
        <w:t>• profile</w:t>
      </w:r>
    </w:p>
    <w:p>
      <w:pPr>
        <w:spacing w:before="0" w:after="60" w:line="300" w:lineRule="auto"/>
        <w:ind w:left="227" w:hanging="170"/>
      </w:pPr>
      <w:r>
        <w:t>• daily bars</w:t>
      </w:r>
    </w:p>
    <w:p>
      <w:pPr>
        <w:spacing w:before="0" w:after="60" w:line="300" w:lineRule="auto"/>
        <w:ind w:left="227" w:hanging="170"/>
      </w:pPr>
      <w:r>
        <w:t>• technical snapshot</w:t>
      </w:r>
    </w:p>
    <w:p>
      <w:pPr>
        <w:spacing w:before="0" w:after="60" w:line="300" w:lineRule="auto"/>
        <w:ind w:left="227" w:hanging="170"/>
      </w:pPr>
      <w:r>
        <w:t>• announcements</w:t>
      </w:r>
    </w:p>
    <w:p>
      <w:pPr>
        <w:spacing w:before="0" w:after="60" w:line="300" w:lineRule="auto"/>
        <w:ind w:left="227" w:hanging="170"/>
      </w:pPr>
      <w:r>
        <w:t>• financial summary</w:t>
      </w:r>
    </w:p>
    <w:p>
      <w:pPr>
        <w:spacing w:before="0" w:after="80" w:line="300" w:lineRule="auto"/>
      </w:pPr>
      <w:r>
        <w:t>输出：</w:t>
      </w:r>
    </w:p>
    <w:p>
      <w:pPr>
        <w:spacing w:before="0" w:after="60" w:line="300" w:lineRule="auto"/>
        <w:ind w:left="227" w:hanging="170"/>
      </w:pPr>
      <w:r>
        <w:t>• ResearchReport</w:t>
      </w:r>
    </w:p>
    <w:p>
      <w:pPr>
        <w:spacing w:before="0" w:after="80" w:line="300" w:lineRule="auto"/>
      </w:pPr>
      <w:r>
        <w:t>价值：</w:t>
      </w:r>
    </w:p>
    <w:p>
      <w:pPr>
        <w:spacing w:before="0" w:after="60" w:line="300" w:lineRule="auto"/>
        <w:ind w:left="227" w:hanging="170"/>
      </w:pPr>
      <w:r>
        <w:t>• 为操作提供研究支撑</w:t>
      </w:r>
    </w:p>
    <w:p>
      <w:pPr>
        <w:spacing w:before="0" w:after="60" w:line="300" w:lineRule="auto"/>
        <w:ind w:left="227" w:hanging="170"/>
      </w:pPr>
      <w:r>
        <w:t>• 为后续复盘保存研究快照</w:t>
      </w:r>
    </w:p>
    <w:p>
      <w:pPr>
        <w:pStyle w:val="Heading2"/>
        <w:spacing w:before="160" w:after="80" w:line="300" w:lineRule="auto"/>
      </w:pPr>
      <w:r>
        <w:t>10.4 功能四：单票交易策略</w:t>
      </w:r>
    </w:p>
    <w:p>
      <w:pPr>
        <w:spacing w:before="0" w:after="80" w:line="300" w:lineRule="auto"/>
      </w:pPr>
      <w:r>
        <w:t>描述：</w:t>
      </w:r>
    </w:p>
    <w:p>
      <w:pPr>
        <w:spacing w:before="0" w:after="60" w:line="300" w:lineRule="auto"/>
        <w:ind w:left="227" w:hanging="170"/>
      </w:pPr>
      <w:r>
        <w:t>• 基于现有研究结论，输出结构化交易计划</w:t>
      </w:r>
    </w:p>
    <w:p>
      <w:pPr>
        <w:spacing w:before="0" w:after="80" w:line="300" w:lineRule="auto"/>
      </w:pPr>
      <w:r>
        <w:t>输入：</w:t>
      </w:r>
    </w:p>
    <w:p>
      <w:pPr>
        <w:spacing w:before="0" w:after="60" w:line="300" w:lineRule="auto"/>
        <w:ind w:left="227" w:hanging="170"/>
      </w:pPr>
      <w:r>
        <w:t>• profile</w:t>
      </w:r>
    </w:p>
    <w:p>
      <w:pPr>
        <w:spacing w:before="0" w:after="60" w:line="300" w:lineRule="auto"/>
        <w:ind w:left="227" w:hanging="170"/>
      </w:pPr>
      <w:r>
        <w:t>• technical snapshot</w:t>
      </w:r>
    </w:p>
    <w:p>
      <w:pPr>
        <w:spacing w:before="0" w:after="60" w:line="300" w:lineRule="auto"/>
        <w:ind w:left="227" w:hanging="170"/>
      </w:pPr>
      <w:r>
        <w:t>• research report</w:t>
      </w:r>
    </w:p>
    <w:p>
      <w:pPr>
        <w:spacing w:before="0" w:after="80" w:line="300" w:lineRule="auto"/>
      </w:pPr>
      <w:r>
        <w:t>输出：</w:t>
      </w:r>
    </w:p>
    <w:p>
      <w:pPr>
        <w:spacing w:before="0" w:after="60" w:line="300" w:lineRule="auto"/>
        <w:ind w:left="227" w:hanging="170"/>
      </w:pPr>
      <w:r>
        <w:t>• StrategyPlan</w:t>
      </w:r>
    </w:p>
    <w:p>
      <w:pPr>
        <w:spacing w:before="0" w:after="80" w:line="300" w:lineRule="auto"/>
      </w:pPr>
      <w:r>
        <w:t>价值：</w:t>
      </w:r>
    </w:p>
    <w:p>
      <w:pPr>
        <w:spacing w:before="0" w:after="60" w:line="300" w:lineRule="auto"/>
        <w:ind w:left="227" w:hanging="170"/>
      </w:pPr>
      <w:r>
        <w:t>• 回答“是否做、在哪做、怎么止损、何时复查”</w:t>
      </w:r>
    </w:p>
    <w:p>
      <w:pPr>
        <w:pStyle w:val="Heading2"/>
        <w:spacing w:before="160" w:after="80" w:line="300" w:lineRule="auto"/>
      </w:pPr>
      <w:r>
        <w:t>10.5 功能五：交易记录</w:t>
      </w:r>
    </w:p>
    <w:p>
      <w:pPr>
        <w:spacing w:before="0" w:after="80" w:line="300" w:lineRule="auto"/>
      </w:pPr>
      <w:r>
        <w:t>描述：</w:t>
      </w:r>
    </w:p>
    <w:p>
      <w:pPr>
        <w:spacing w:before="0" w:after="60" w:line="300" w:lineRule="auto"/>
        <w:ind w:left="227" w:hanging="170"/>
      </w:pPr>
      <w:r>
        <w:t>• 记录用户真实交易行为和当时的研究、策略快照</w:t>
      </w:r>
    </w:p>
    <w:p>
      <w:pPr>
        <w:spacing w:before="0" w:after="80" w:line="300" w:lineRule="auto"/>
      </w:pPr>
      <w:r>
        <w:t>输入：</w:t>
      </w:r>
    </w:p>
    <w:p>
      <w:pPr>
        <w:spacing w:before="0" w:after="60" w:line="300" w:lineRule="auto"/>
        <w:ind w:left="227" w:hanging="170"/>
      </w:pPr>
      <w:r>
        <w:t>• 用户手工录入或后续导入</w:t>
      </w:r>
    </w:p>
    <w:p>
      <w:pPr>
        <w:spacing w:before="0" w:after="80" w:line="300" w:lineRule="auto"/>
      </w:pPr>
      <w:r>
        <w:t>输出：</w:t>
      </w:r>
    </w:p>
    <w:p>
      <w:pPr>
        <w:spacing w:before="0" w:after="60" w:line="300" w:lineRule="auto"/>
        <w:ind w:left="227" w:hanging="170"/>
      </w:pPr>
      <w:r>
        <w:t>• TradeRecord</w:t>
      </w:r>
    </w:p>
    <w:p>
      <w:pPr>
        <w:spacing w:before="0" w:after="80" w:line="300" w:lineRule="auto"/>
      </w:pPr>
      <w:r>
        <w:t>价值：</w:t>
      </w:r>
    </w:p>
    <w:p>
      <w:pPr>
        <w:spacing w:before="0" w:after="60" w:line="300" w:lineRule="auto"/>
        <w:ind w:left="227" w:hanging="170"/>
      </w:pPr>
      <w:r>
        <w:t>• 为后续复盘和策略迭代提供真实闭环数据</w:t>
      </w:r>
    </w:p>
    <w:p>
      <w:pPr>
        <w:pStyle w:val="Heading2"/>
        <w:spacing w:before="160" w:after="80" w:line="300" w:lineRule="auto"/>
      </w:pPr>
      <w:r>
        <w:t>10.6 功能六：复盘与学习</w:t>
      </w:r>
    </w:p>
    <w:p>
      <w:pPr>
        <w:spacing w:before="0" w:after="80" w:line="300" w:lineRule="auto"/>
      </w:pPr>
      <w:r>
        <w:t>描述：</w:t>
      </w:r>
    </w:p>
    <w:p>
      <w:pPr>
        <w:spacing w:before="0" w:after="60" w:line="300" w:lineRule="auto"/>
        <w:ind w:left="227" w:hanging="170"/>
      </w:pPr>
      <w:r>
        <w:t>• 对历史交易做归因和模式统计</w:t>
      </w:r>
    </w:p>
    <w:p>
      <w:pPr>
        <w:spacing w:before="0" w:after="60" w:line="300" w:lineRule="auto"/>
        <w:ind w:left="227" w:hanging="170"/>
      </w:pPr>
      <w:r>
        <w:t>• 对因子、策略和执行偏差做总结</w:t>
      </w:r>
    </w:p>
    <w:p>
      <w:pPr>
        <w:spacing w:before="0" w:after="80" w:line="300" w:lineRule="auto"/>
      </w:pPr>
      <w:r>
        <w:t>输入：</w:t>
      </w:r>
    </w:p>
    <w:p>
      <w:pPr>
        <w:spacing w:before="0" w:after="60" w:line="300" w:lineRule="auto"/>
        <w:ind w:left="227" w:hanging="170"/>
      </w:pPr>
      <w:r>
        <w:t>• TradeRecord</w:t>
      </w:r>
    </w:p>
    <w:p>
      <w:pPr>
        <w:spacing w:before="0" w:after="60" w:line="300" w:lineRule="auto"/>
        <w:ind w:left="227" w:hanging="170"/>
      </w:pPr>
      <w:r>
        <w:t>• ResearchReport</w:t>
      </w:r>
    </w:p>
    <w:p>
      <w:pPr>
        <w:spacing w:before="0" w:after="60" w:line="300" w:lineRule="auto"/>
        <w:ind w:left="227" w:hanging="170"/>
      </w:pPr>
      <w:r>
        <w:t>• StrategyPlan</w:t>
      </w:r>
    </w:p>
    <w:p>
      <w:pPr>
        <w:spacing w:before="0" w:after="60" w:line="300" w:lineRule="auto"/>
        <w:ind w:left="227" w:hanging="170"/>
      </w:pPr>
      <w:r>
        <w:t>• 后续行情结果</w:t>
      </w:r>
    </w:p>
    <w:p>
      <w:pPr>
        <w:spacing w:before="0" w:after="80" w:line="300" w:lineRule="auto"/>
      </w:pPr>
      <w:r>
        <w:t>输出：</w:t>
      </w:r>
    </w:p>
    <w:p>
      <w:pPr>
        <w:spacing w:before="0" w:after="60" w:line="300" w:lineRule="auto"/>
        <w:ind w:left="227" w:hanging="170"/>
      </w:pPr>
      <w:r>
        <w:t>• ReviewRecord</w:t>
      </w:r>
    </w:p>
    <w:p>
      <w:pPr>
        <w:spacing w:before="0" w:after="60" w:line="300" w:lineRule="auto"/>
        <w:ind w:left="227" w:hanging="170"/>
      </w:pPr>
      <w:r>
        <w:t>• StrategyLearningSummary</w:t>
      </w:r>
    </w:p>
    <w:p>
      <w:pPr>
        <w:spacing w:before="0" w:after="60" w:line="300" w:lineRule="auto"/>
        <w:ind w:left="227" w:hanging="170"/>
      </w:pPr>
      <w:r>
        <w:t>• FactorDecayReport</w:t>
      </w:r>
    </w:p>
    <w:p>
      <w:pPr>
        <w:spacing w:before="0" w:after="80" w:line="300" w:lineRule="auto"/>
      </w:pPr>
      <w:r>
        <w:t>---</w:t>
      </w:r>
    </w:p>
    <w:p>
      <w:pPr>
        <w:pStyle w:val="Heading1"/>
        <w:spacing w:before="200" w:after="100" w:line="300" w:lineRule="auto"/>
      </w:pPr>
      <w:r>
        <w:t>11. 数据来源策略</w:t>
      </w:r>
    </w:p>
    <w:p>
      <w:pPr>
        <w:pStyle w:val="Heading2"/>
        <w:spacing w:before="160" w:after="80" w:line="300" w:lineRule="auto"/>
      </w:pPr>
      <w:r>
        <w:t>11.1 真相源（优先）</w:t>
      </w:r>
    </w:p>
    <w:p>
      <w:pPr>
        <w:spacing w:before="0" w:after="60" w:line="300" w:lineRule="auto"/>
        <w:ind w:left="227" w:hanging="170"/>
      </w:pPr>
      <w:r>
        <w:t>• 交易所公开披露</w:t>
      </w:r>
    </w:p>
    <w:p>
      <w:pPr>
        <w:spacing w:before="0" w:after="60" w:line="300" w:lineRule="auto"/>
        <w:ind w:left="227" w:hanging="170"/>
      </w:pPr>
      <w:r>
        <w:t>• 巨潮资讯</w:t>
      </w:r>
    </w:p>
    <w:p>
      <w:pPr>
        <w:spacing w:before="0" w:after="60" w:line="300" w:lineRule="auto"/>
        <w:ind w:left="227" w:hanging="170"/>
      </w:pPr>
      <w:r>
        <w:t>• 公司公告与业绩预告</w:t>
      </w:r>
    </w:p>
    <w:p>
      <w:pPr>
        <w:spacing w:before="0" w:after="60" w:line="300" w:lineRule="auto"/>
        <w:ind w:left="227" w:hanging="170"/>
      </w:pPr>
      <w:r>
        <w:t>• 证监会与交易所规则公告</w:t>
      </w:r>
    </w:p>
    <w:p>
      <w:pPr>
        <w:pStyle w:val="Heading2"/>
        <w:spacing w:before="160" w:after="80" w:line="300" w:lineRule="auto"/>
      </w:pPr>
      <w:r>
        <w:t>11.2 聚合层（开发主力）</w:t>
      </w:r>
    </w:p>
    <w:p>
      <w:pPr>
        <w:spacing w:before="0" w:after="60" w:line="300" w:lineRule="auto"/>
        <w:ind w:left="227" w:hanging="170"/>
      </w:pPr>
      <w:r>
        <w:t>• AKShare</w:t>
      </w:r>
    </w:p>
    <w:p>
      <w:pPr>
        <w:spacing w:before="0" w:after="60" w:line="300" w:lineRule="auto"/>
        <w:ind w:left="227" w:hanging="170"/>
      </w:pPr>
      <w:r>
        <w:t>• Baostock</w:t>
      </w:r>
    </w:p>
    <w:p>
      <w:pPr>
        <w:pStyle w:val="Heading2"/>
        <w:spacing w:before="160" w:after="80" w:line="300" w:lineRule="auto"/>
      </w:pPr>
      <w:r>
        <w:t>11.3 辅助层</w:t>
      </w:r>
    </w:p>
    <w:p>
      <w:pPr>
        <w:spacing w:before="0" w:after="60" w:line="300" w:lineRule="auto"/>
        <w:ind w:left="227" w:hanging="170"/>
      </w:pPr>
      <w:r>
        <w:t>• 东方财富</w:t>
      </w:r>
    </w:p>
    <w:p>
      <w:pPr>
        <w:spacing w:before="0" w:after="60" w:line="300" w:lineRule="auto"/>
        <w:ind w:left="227" w:hanging="170"/>
      </w:pPr>
      <w:r>
        <w:t>• 同花顺/公开财经页面</w:t>
      </w:r>
    </w:p>
    <w:p>
      <w:pPr>
        <w:spacing w:before="0" w:after="60" w:line="300" w:lineRule="auto"/>
        <w:ind w:left="227" w:hanging="170"/>
      </w:pPr>
      <w:r>
        <w:t>• 股吧、雪球等公开社区</w:t>
      </w:r>
    </w:p>
    <w:p>
      <w:pPr>
        <w:spacing w:before="0" w:after="60" w:line="300" w:lineRule="auto"/>
        <w:ind w:left="227" w:hanging="170"/>
      </w:pPr>
      <w:r>
        <w:t>• 互动易等公开互动平台</w:t>
      </w:r>
    </w:p>
    <w:p>
      <w:pPr>
        <w:pStyle w:val="Heading2"/>
        <w:spacing w:before="160" w:after="80" w:line="300" w:lineRule="auto"/>
      </w:pPr>
      <w:r>
        <w:t>11.4 原则</w:t>
      </w:r>
    </w:p>
    <w:p>
      <w:pPr>
        <w:spacing w:before="0" w:after="60" w:line="300" w:lineRule="auto"/>
        <w:ind w:left="227" w:hanging="170"/>
      </w:pPr>
      <w:r>
        <w:t>• 公告与财务原文以官方披露为准</w:t>
      </w:r>
    </w:p>
    <w:p>
      <w:pPr>
        <w:spacing w:before="0" w:after="60" w:line="300" w:lineRule="auto"/>
        <w:ind w:left="227" w:hanging="170"/>
      </w:pPr>
      <w:r>
        <w:t>• 聚合源只做便捷开发和补充</w:t>
      </w:r>
    </w:p>
    <w:p>
      <w:pPr>
        <w:spacing w:before="0" w:after="60" w:line="300" w:lineRule="auto"/>
        <w:ind w:left="227" w:hanging="170"/>
      </w:pPr>
      <w:r>
        <w:t>• 社交传播只做辅助因子，不做主事实源</w:t>
      </w:r>
    </w:p>
    <w:p>
      <w:pPr>
        <w:spacing w:before="0" w:after="60" w:line="300" w:lineRule="auto"/>
        <w:ind w:left="227" w:hanging="170"/>
      </w:pPr>
      <w:r>
        <w:t>• 所有外部数据都必须经过标准化层</w:t>
      </w:r>
    </w:p>
    <w:p>
      <w:pPr>
        <w:spacing w:before="0" w:after="80" w:line="300" w:lineRule="auto"/>
      </w:pPr>
      <w:r>
        <w:t>---</w:t>
      </w:r>
    </w:p>
    <w:p>
      <w:pPr>
        <w:pStyle w:val="Heading1"/>
        <w:spacing w:before="200" w:after="100" w:line="300" w:lineRule="auto"/>
      </w:pPr>
      <w:r>
        <w:t>12. 系统模块设计</w:t>
      </w:r>
    </w:p>
    <w:p>
      <w:pPr>
        <w:pStyle w:val="Heading1"/>
        <w:spacing w:before="200" w:after="100" w:line="300" w:lineRule="auto"/>
      </w:pPr>
      <w:r>
        <w:t>12.1 数据真相层</w:t>
      </w:r>
    </w:p>
    <w:p>
      <w:pPr>
        <w:spacing w:before="0" w:after="80" w:line="300" w:lineRule="auto"/>
      </w:pPr>
      <w:r>
        <w:t>职责：</w:t>
      </w:r>
    </w:p>
    <w:p>
      <w:pPr>
        <w:spacing w:before="0" w:after="60" w:line="300" w:lineRule="auto"/>
        <w:ind w:left="227" w:hanging="170"/>
      </w:pPr>
      <w:r>
        <w:t>• 拉取行情、公告、财务摘要、板块映射、传播数据</w:t>
      </w:r>
    </w:p>
    <w:p>
      <w:pPr>
        <w:spacing w:before="0" w:after="60" w:line="300" w:lineRule="auto"/>
        <w:ind w:left="227" w:hanging="170"/>
      </w:pPr>
      <w:r>
        <w:t>• 提供统一入口</w:t>
      </w:r>
    </w:p>
    <w:p>
      <w:pPr>
        <w:spacing w:before="0" w:after="60" w:line="300" w:lineRule="auto"/>
        <w:ind w:left="227" w:hanging="170"/>
      </w:pPr>
      <w:r>
        <w:t>• 隐藏 provider 差异</w:t>
      </w:r>
    </w:p>
    <w:p>
      <w:pPr>
        <w:spacing w:before="0" w:after="80" w:line="300" w:lineRule="auto"/>
      </w:pPr>
      <w:r>
        <w:t>推荐接口：</w:t>
      </w:r>
    </w:p>
    <w:p>
      <w:pPr>
        <w:spacing w:before="0" w:after="60" w:line="300" w:lineRule="auto"/>
        <w:ind w:left="227" w:hanging="170"/>
      </w:pPr>
      <w:r>
        <w:t>• get_stock_profile</w:t>
      </w:r>
    </w:p>
    <w:p>
      <w:pPr>
        <w:spacing w:before="0" w:after="60" w:line="300" w:lineRule="auto"/>
        <w:ind w:left="227" w:hanging="170"/>
      </w:pPr>
      <w:r>
        <w:t>• get_daily_bars</w:t>
      </w:r>
    </w:p>
    <w:p>
      <w:pPr>
        <w:spacing w:before="0" w:after="60" w:line="300" w:lineRule="auto"/>
        <w:ind w:left="227" w:hanging="170"/>
      </w:pPr>
      <w:r>
        <w:t>• get_stock_universe</w:t>
      </w:r>
    </w:p>
    <w:p>
      <w:pPr>
        <w:spacing w:before="0" w:after="60" w:line="300" w:lineRule="auto"/>
        <w:ind w:left="227" w:hanging="170"/>
      </w:pPr>
      <w:r>
        <w:t>• get_stock_announcements</w:t>
      </w:r>
    </w:p>
    <w:p>
      <w:pPr>
        <w:spacing w:before="0" w:after="60" w:line="300" w:lineRule="auto"/>
        <w:ind w:left="227" w:hanging="170"/>
      </w:pPr>
      <w:r>
        <w:t>• get_stock_financial_summary</w:t>
      </w:r>
    </w:p>
    <w:p>
      <w:pPr>
        <w:spacing w:before="0" w:after="60" w:line="300" w:lineRule="auto"/>
        <w:ind w:left="227" w:hanging="170"/>
      </w:pPr>
      <w:r>
        <w:t>• get_sector_mapping</w:t>
      </w:r>
    </w:p>
    <w:p>
      <w:pPr>
        <w:spacing w:before="0" w:after="60" w:line="300" w:lineRule="auto"/>
        <w:ind w:left="227" w:hanging="170"/>
      </w:pPr>
      <w:r>
        <w:t>• get_board_heat</w:t>
      </w:r>
    </w:p>
    <w:p>
      <w:pPr>
        <w:spacing w:before="0" w:after="60" w:line="300" w:lineRule="auto"/>
        <w:ind w:left="227" w:hanging="170"/>
      </w:pPr>
      <w:r>
        <w:t>• get_social_attention</w:t>
      </w:r>
    </w:p>
    <w:p>
      <w:pPr>
        <w:pStyle w:val="Heading1"/>
        <w:spacing w:before="200" w:after="100" w:line="300" w:lineRule="auto"/>
      </w:pPr>
      <w:r>
        <w:t>12.2 标准化与事件抽取层</w:t>
      </w:r>
    </w:p>
    <w:p>
      <w:pPr>
        <w:spacing w:before="0" w:after="80" w:line="300" w:lineRule="auto"/>
      </w:pPr>
      <w:r>
        <w:t>职责：</w:t>
      </w:r>
    </w:p>
    <w:p>
      <w:pPr>
        <w:spacing w:before="0" w:after="60" w:line="300" w:lineRule="auto"/>
        <w:ind w:left="227" w:hanging="170"/>
      </w:pPr>
      <w:r>
        <w:t>• 统一 symbol</w:t>
      </w:r>
    </w:p>
    <w:p>
      <w:pPr>
        <w:spacing w:before="0" w:after="60" w:line="300" w:lineRule="auto"/>
        <w:ind w:left="227" w:hanging="170"/>
      </w:pPr>
      <w:r>
        <w:t>• 统一日期和时区</w:t>
      </w:r>
    </w:p>
    <w:p>
      <w:pPr>
        <w:spacing w:before="0" w:after="60" w:line="300" w:lineRule="auto"/>
        <w:ind w:left="227" w:hanging="170"/>
      </w:pPr>
      <w:r>
        <w:t>• 统一字段</w:t>
      </w:r>
    </w:p>
    <w:p>
      <w:pPr>
        <w:spacing w:before="0" w:after="60" w:line="300" w:lineRule="auto"/>
        <w:ind w:left="227" w:hanging="170"/>
      </w:pPr>
      <w:r>
        <w:t>• 生成 EventCard</w:t>
      </w:r>
    </w:p>
    <w:p>
      <w:pPr>
        <w:spacing w:before="0" w:after="80" w:line="300" w:lineRule="auto"/>
      </w:pPr>
      <w:r>
        <w:t>EventCard 建议字段：</w:t>
      </w:r>
    </w:p>
    <w:p>
      <w:pPr>
        <w:spacing w:before="0" w:after="60" w:line="300" w:lineRule="auto"/>
        <w:ind w:left="227" w:hanging="170"/>
      </w:pPr>
      <w:r>
        <w:t>• event_type</w:t>
      </w:r>
    </w:p>
    <w:p>
      <w:pPr>
        <w:spacing w:before="0" w:after="60" w:line="300" w:lineRule="auto"/>
        <w:ind w:left="227" w:hanging="170"/>
      </w:pPr>
      <w:r>
        <w:t>• direction</w:t>
      </w:r>
    </w:p>
    <w:p>
      <w:pPr>
        <w:spacing w:before="0" w:after="60" w:line="300" w:lineRule="auto"/>
        <w:ind w:left="227" w:hanging="170"/>
      </w:pPr>
      <w:r>
        <w:t>• magnitude</w:t>
      </w:r>
    </w:p>
    <w:p>
      <w:pPr>
        <w:spacing w:before="0" w:after="60" w:line="300" w:lineRule="auto"/>
        <w:ind w:left="227" w:hanging="170"/>
      </w:pPr>
      <w:r>
        <w:t>• certainty</w:t>
      </w:r>
    </w:p>
    <w:p>
      <w:pPr>
        <w:spacing w:before="0" w:after="60" w:line="300" w:lineRule="auto"/>
        <w:ind w:left="227" w:hanging="170"/>
      </w:pPr>
      <w:r>
        <w:t>• publish_time</w:t>
      </w:r>
    </w:p>
    <w:p>
      <w:pPr>
        <w:spacing w:before="0" w:after="60" w:line="300" w:lineRule="auto"/>
        <w:ind w:left="227" w:hanging="170"/>
      </w:pPr>
      <w:r>
        <w:t>• effective_date</w:t>
      </w:r>
    </w:p>
    <w:p>
      <w:pPr>
        <w:spacing w:before="0" w:after="60" w:line="300" w:lineRule="auto"/>
        <w:ind w:left="227" w:hanging="170"/>
      </w:pPr>
      <w:r>
        <w:t>• source</w:t>
      </w:r>
    </w:p>
    <w:p>
      <w:pPr>
        <w:spacing w:before="0" w:after="60" w:line="300" w:lineRule="auto"/>
        <w:ind w:left="227" w:hanging="170"/>
      </w:pPr>
      <w:r>
        <w:t>• source_url</w:t>
      </w:r>
    </w:p>
    <w:p>
      <w:pPr>
        <w:spacing w:before="0" w:after="60" w:line="300" w:lineRule="auto"/>
        <w:ind w:left="227" w:hanging="170"/>
      </w:pPr>
      <w:r>
        <w:t>• extracted_numbers</w:t>
      </w:r>
    </w:p>
    <w:p>
      <w:pPr>
        <w:spacing w:before="0" w:after="60" w:line="300" w:lineRule="auto"/>
        <w:ind w:left="227" w:hanging="170"/>
      </w:pPr>
      <w:r>
        <w:t>• confidence</w:t>
      </w:r>
    </w:p>
    <w:p>
      <w:pPr>
        <w:pStyle w:val="Heading1"/>
        <w:spacing w:before="200" w:after="100" w:line="300" w:lineRule="auto"/>
      </w:pPr>
      <w:r>
        <w:t>12.3 顶层状态引擎</w:t>
      </w:r>
    </w:p>
    <w:p>
      <w:pPr>
        <w:spacing w:before="0" w:after="80" w:line="300" w:lineRule="auto"/>
      </w:pPr>
      <w:r>
        <w:t>职责：</w:t>
      </w:r>
    </w:p>
    <w:p>
      <w:pPr>
        <w:spacing w:before="0" w:after="60" w:line="300" w:lineRule="auto"/>
        <w:ind w:left="227" w:hanging="170"/>
      </w:pPr>
      <w:r>
        <w:t>• 输出 market_regime</w:t>
      </w:r>
    </w:p>
    <w:p>
      <w:pPr>
        <w:spacing w:before="0" w:after="60" w:line="300" w:lineRule="auto"/>
        <w:ind w:left="227" w:hanging="170"/>
      </w:pPr>
      <w:r>
        <w:t>• 输出 volatility_regime</w:t>
      </w:r>
    </w:p>
    <w:p>
      <w:pPr>
        <w:spacing w:before="0" w:after="60" w:line="300" w:lineRule="auto"/>
        <w:ind w:left="227" w:hanging="170"/>
      </w:pPr>
      <w:r>
        <w:t>• 输出 external_risk_state</w:t>
      </w:r>
    </w:p>
    <w:p>
      <w:pPr>
        <w:spacing w:before="0" w:after="80" w:line="300" w:lineRule="auto"/>
      </w:pPr>
      <w:r>
        <w:t>输出示例：</w:t>
      </w:r>
    </w:p>
    <w:p>
      <w:pPr>
        <w:spacing w:before="0" w:after="60" w:line="300" w:lineRule="auto"/>
        <w:ind w:left="227" w:hanging="170"/>
      </w:pPr>
      <w:r>
        <w:t>• up / neutral / down</w:t>
      </w:r>
    </w:p>
    <w:p>
      <w:pPr>
        <w:spacing w:before="0" w:after="60" w:line="300" w:lineRule="auto"/>
        <w:ind w:left="227" w:hanging="170"/>
      </w:pPr>
      <w:r>
        <w:t>• low / normal / high</w:t>
      </w:r>
    </w:p>
    <w:p>
      <w:pPr>
        <w:spacing w:before="0" w:after="60" w:line="300" w:lineRule="auto"/>
        <w:ind w:left="227" w:hanging="170"/>
      </w:pPr>
      <w:r>
        <w:t>• normal / caution / risk_off</w:t>
      </w:r>
    </w:p>
    <w:p>
      <w:pPr>
        <w:pStyle w:val="Heading1"/>
        <w:spacing w:before="200" w:after="100" w:line="300" w:lineRule="auto"/>
      </w:pPr>
      <w:r>
        <w:t>12.4 行业与板块引擎</w:t>
      </w:r>
    </w:p>
    <w:p>
      <w:pPr>
        <w:spacing w:before="0" w:after="80" w:line="300" w:lineRule="auto"/>
      </w:pPr>
      <w:r>
        <w:t>职责：</w:t>
      </w:r>
    </w:p>
    <w:p>
      <w:pPr>
        <w:spacing w:before="0" w:after="60" w:line="300" w:lineRule="auto"/>
        <w:ind w:left="227" w:hanging="170"/>
      </w:pPr>
      <w:r>
        <w:t>• 输出行业相对强弱</w:t>
      </w:r>
    </w:p>
    <w:p>
      <w:pPr>
        <w:spacing w:before="0" w:after="60" w:line="300" w:lineRule="auto"/>
        <w:ind w:left="227" w:hanging="170"/>
      </w:pPr>
      <w:r>
        <w:t>• 输出板块热度与扩散</w:t>
      </w:r>
    </w:p>
    <w:p>
      <w:pPr>
        <w:spacing w:before="0" w:after="60" w:line="300" w:lineRule="auto"/>
        <w:ind w:left="227" w:hanging="170"/>
      </w:pPr>
      <w:r>
        <w:t>• 输出拥挤与分歧状态</w:t>
      </w:r>
    </w:p>
    <w:p>
      <w:pPr>
        <w:pStyle w:val="Heading1"/>
        <w:spacing w:before="200" w:after="100" w:line="300" w:lineRule="auto"/>
      </w:pPr>
      <w:r>
        <w:t>12.5 个股因子工厂</w:t>
      </w:r>
    </w:p>
    <w:p>
      <w:pPr>
        <w:spacing w:before="0" w:after="80" w:line="300" w:lineRule="auto"/>
      </w:pPr>
      <w:r>
        <w:t>职责：</w:t>
      </w:r>
    </w:p>
    <w:p>
      <w:pPr>
        <w:spacing w:before="0" w:after="60" w:line="300" w:lineRule="auto"/>
        <w:ind w:left="227" w:hanging="170"/>
      </w:pPr>
      <w:r>
        <w:t>• 生成单票因子</w:t>
      </w:r>
    </w:p>
    <w:p>
      <w:pPr>
        <w:spacing w:before="0" w:after="60" w:line="300" w:lineRule="auto"/>
        <w:ind w:left="227" w:hanging="170"/>
      </w:pPr>
      <w:r>
        <w:t>• 形成中间特征和统一分数</w:t>
      </w:r>
    </w:p>
    <w:p>
      <w:pPr>
        <w:pStyle w:val="Heading1"/>
        <w:spacing w:before="200" w:after="100" w:line="300" w:lineRule="auto"/>
      </w:pPr>
      <w:r>
        <w:t>12.6 研究与策略引擎</w:t>
      </w:r>
    </w:p>
    <w:p>
      <w:pPr>
        <w:spacing w:before="0" w:after="80" w:line="300" w:lineRule="auto"/>
      </w:pPr>
      <w:r>
        <w:t>职责：</w:t>
      </w:r>
    </w:p>
    <w:p>
      <w:pPr>
        <w:spacing w:before="0" w:after="60" w:line="300" w:lineRule="auto"/>
        <w:ind w:left="227" w:hanging="170"/>
      </w:pPr>
      <w:r>
        <w:t>• 生成结构化研究结论</w:t>
      </w:r>
    </w:p>
    <w:p>
      <w:pPr>
        <w:spacing w:before="0" w:after="60" w:line="300" w:lineRule="auto"/>
        <w:ind w:left="227" w:hanging="170"/>
      </w:pPr>
      <w:r>
        <w:t>• 生成结构化交易计划</w:t>
      </w:r>
    </w:p>
    <w:p>
      <w:pPr>
        <w:pStyle w:val="Heading1"/>
        <w:spacing w:before="200" w:after="100" w:line="300" w:lineRule="auto"/>
      </w:pPr>
      <w:r>
        <w:t>12.7 验证引擎</w:t>
      </w:r>
    </w:p>
    <w:p>
      <w:pPr>
        <w:spacing w:before="0" w:after="80" w:line="300" w:lineRule="auto"/>
      </w:pPr>
      <w:r>
        <w:t>职责：</w:t>
      </w:r>
    </w:p>
    <w:p>
      <w:pPr>
        <w:spacing w:before="0" w:after="60" w:line="300" w:lineRule="auto"/>
        <w:ind w:left="227" w:hanging="170"/>
      </w:pPr>
      <w:r>
        <w:t>• 做因子和策略验证</w:t>
      </w:r>
    </w:p>
    <w:p>
      <w:pPr>
        <w:spacing w:before="0" w:after="60" w:line="300" w:lineRule="auto"/>
        <w:ind w:left="227" w:hanging="170"/>
      </w:pPr>
      <w:r>
        <w:t>• 输出样本内/样本外与成本后结果</w:t>
      </w:r>
    </w:p>
    <w:p>
      <w:pPr>
        <w:pStyle w:val="Heading1"/>
        <w:spacing w:before="200" w:after="100" w:line="300" w:lineRule="auto"/>
      </w:pPr>
      <w:r>
        <w:t>12.8 组合与风控引擎</w:t>
      </w:r>
    </w:p>
    <w:p>
      <w:pPr>
        <w:spacing w:before="0" w:after="80" w:line="300" w:lineRule="auto"/>
      </w:pPr>
      <w:r>
        <w:t>职责：</w:t>
      </w:r>
    </w:p>
    <w:p>
      <w:pPr>
        <w:spacing w:before="0" w:after="60" w:line="300" w:lineRule="auto"/>
        <w:ind w:left="227" w:hanging="170"/>
      </w:pPr>
      <w:r>
        <w:t>• 组合加权</w:t>
      </w:r>
    </w:p>
    <w:p>
      <w:pPr>
        <w:spacing w:before="0" w:after="60" w:line="300" w:lineRule="auto"/>
        <w:ind w:left="227" w:hanging="170"/>
      </w:pPr>
      <w:r>
        <w:t>• 风险边界</w:t>
      </w:r>
    </w:p>
    <w:p>
      <w:pPr>
        <w:spacing w:before="0" w:after="60" w:line="300" w:lineRule="auto"/>
        <w:ind w:left="227" w:hanging="170"/>
      </w:pPr>
      <w:r>
        <w:t>• 拥挤惩罚</w:t>
      </w:r>
    </w:p>
    <w:p>
      <w:pPr>
        <w:spacing w:before="0" w:after="60" w:line="300" w:lineRule="auto"/>
        <w:ind w:left="227" w:hanging="170"/>
      </w:pPr>
      <w:r>
        <w:t>• 策略降权</w:t>
      </w:r>
    </w:p>
    <w:p>
      <w:pPr>
        <w:pStyle w:val="Heading1"/>
        <w:spacing w:before="200" w:after="100" w:line="300" w:lineRule="auto"/>
      </w:pPr>
      <w:r>
        <w:t>12.9 监控与学习引擎</w:t>
      </w:r>
    </w:p>
    <w:p>
      <w:pPr>
        <w:spacing w:before="0" w:after="80" w:line="300" w:lineRule="auto"/>
      </w:pPr>
      <w:r>
        <w:t>职责：</w:t>
      </w:r>
    </w:p>
    <w:p>
      <w:pPr>
        <w:spacing w:before="0" w:after="60" w:line="300" w:lineRule="auto"/>
        <w:ind w:left="227" w:hanging="170"/>
      </w:pPr>
      <w:r>
        <w:t>• 跟踪因子状态</w:t>
      </w:r>
    </w:p>
    <w:p>
      <w:pPr>
        <w:spacing w:before="0" w:after="60" w:line="300" w:lineRule="auto"/>
        <w:ind w:left="227" w:hanging="170"/>
      </w:pPr>
      <w:r>
        <w:t>• 跟踪衰减</w:t>
      </w:r>
    </w:p>
    <w:p>
      <w:pPr>
        <w:spacing w:before="0" w:after="60" w:line="300" w:lineRule="auto"/>
        <w:ind w:left="227" w:hanging="170"/>
      </w:pPr>
      <w:r>
        <w:t>• 跟踪拥挤</w:t>
      </w:r>
    </w:p>
    <w:p>
      <w:pPr>
        <w:spacing w:before="0" w:after="60" w:line="300" w:lineRule="auto"/>
        <w:ind w:left="227" w:hanging="170"/>
      </w:pPr>
      <w:r>
        <w:t>• 形成复盘与策略优化建议</w:t>
      </w:r>
    </w:p>
    <w:p>
      <w:pPr>
        <w:spacing w:before="0" w:after="80" w:line="300" w:lineRule="auto"/>
      </w:pPr>
      <w:r>
        <w:t>---</w:t>
      </w:r>
    </w:p>
    <w:p>
      <w:pPr>
        <w:pStyle w:val="Heading1"/>
        <w:spacing w:before="200" w:after="100" w:line="300" w:lineRule="auto"/>
      </w:pPr>
      <w:r>
        <w:t>13. 核心输出对象</w:t>
      </w:r>
    </w:p>
    <w:p>
      <w:pPr>
        <w:pStyle w:val="Heading2"/>
        <w:spacing w:before="160" w:after="80" w:line="300" w:lineRule="auto"/>
      </w:pPr>
      <w:r>
        <w:t>13.1 ResearchReport</w:t>
      </w:r>
    </w:p>
    <w:p>
      <w:pPr>
        <w:spacing w:before="0" w:after="80" w:line="300" w:lineRule="auto"/>
      </w:pPr>
      <w:r>
        <w:t>必须字段：</w:t>
      </w:r>
    </w:p>
    <w:p>
      <w:pPr>
        <w:spacing w:before="0" w:after="60" w:line="300" w:lineRule="auto"/>
        <w:ind w:left="227" w:hanging="170"/>
      </w:pPr>
      <w:r>
        <w:t>• symbol</w:t>
      </w:r>
    </w:p>
    <w:p>
      <w:pPr>
        <w:spacing w:before="0" w:after="60" w:line="300" w:lineRule="auto"/>
        <w:ind w:left="227" w:hanging="170"/>
      </w:pPr>
      <w:r>
        <w:t>• name</w:t>
      </w:r>
    </w:p>
    <w:p>
      <w:pPr>
        <w:spacing w:before="0" w:after="60" w:line="300" w:lineRule="auto"/>
        <w:ind w:left="227" w:hanging="170"/>
      </w:pPr>
      <w:r>
        <w:t>• as_of_date</w:t>
      </w:r>
    </w:p>
    <w:p>
      <w:pPr>
        <w:spacing w:before="0" w:after="60" w:line="300" w:lineRule="auto"/>
        <w:ind w:left="227" w:hanging="170"/>
      </w:pPr>
      <w:r>
        <w:t>• technical_score</w:t>
      </w:r>
    </w:p>
    <w:p>
      <w:pPr>
        <w:spacing w:before="0" w:after="60" w:line="300" w:lineRule="auto"/>
        <w:ind w:left="227" w:hanging="170"/>
      </w:pPr>
      <w:r>
        <w:t>• fundamental_score</w:t>
      </w:r>
    </w:p>
    <w:p>
      <w:pPr>
        <w:spacing w:before="0" w:after="60" w:line="300" w:lineRule="auto"/>
        <w:ind w:left="227" w:hanging="170"/>
      </w:pPr>
      <w:r>
        <w:t>• event_score</w:t>
      </w:r>
    </w:p>
    <w:p>
      <w:pPr>
        <w:spacing w:before="0" w:after="60" w:line="300" w:lineRule="auto"/>
        <w:ind w:left="227" w:hanging="170"/>
      </w:pPr>
      <w:r>
        <w:t>• risk_score</w:t>
      </w:r>
    </w:p>
    <w:p>
      <w:pPr>
        <w:spacing w:before="0" w:after="60" w:line="300" w:lineRule="auto"/>
        <w:ind w:left="227" w:hanging="170"/>
      </w:pPr>
      <w:r>
        <w:t>• overall_score</w:t>
      </w:r>
    </w:p>
    <w:p>
      <w:pPr>
        <w:spacing w:before="0" w:after="60" w:line="300" w:lineRule="auto"/>
        <w:ind w:left="227" w:hanging="170"/>
      </w:pPr>
      <w:r>
        <w:t>• action</w:t>
      </w:r>
    </w:p>
    <w:p>
      <w:pPr>
        <w:spacing w:before="0" w:after="60" w:line="300" w:lineRule="auto"/>
        <w:ind w:left="227" w:hanging="170"/>
      </w:pPr>
      <w:r>
        <w:t>• confidence</w:t>
      </w:r>
    </w:p>
    <w:p>
      <w:pPr>
        <w:spacing w:before="0" w:after="60" w:line="300" w:lineRule="auto"/>
        <w:ind w:left="227" w:hanging="170"/>
      </w:pPr>
      <w:r>
        <w:t>• thesis</w:t>
      </w:r>
    </w:p>
    <w:p>
      <w:pPr>
        <w:spacing w:before="0" w:after="60" w:line="300" w:lineRule="auto"/>
        <w:ind w:left="227" w:hanging="170"/>
      </w:pPr>
      <w:r>
        <w:t>• key_reasons</w:t>
      </w:r>
    </w:p>
    <w:p>
      <w:pPr>
        <w:spacing w:before="0" w:after="60" w:line="300" w:lineRule="auto"/>
        <w:ind w:left="227" w:hanging="170"/>
      </w:pPr>
      <w:r>
        <w:t>• risks</w:t>
      </w:r>
    </w:p>
    <w:p>
      <w:pPr>
        <w:spacing w:before="0" w:after="60" w:line="300" w:lineRule="auto"/>
        <w:ind w:left="227" w:hanging="170"/>
      </w:pPr>
      <w:r>
        <w:t>• triggers</w:t>
      </w:r>
    </w:p>
    <w:p>
      <w:pPr>
        <w:spacing w:before="0" w:after="60" w:line="300" w:lineRule="auto"/>
        <w:ind w:left="227" w:hanging="170"/>
      </w:pPr>
      <w:r>
        <w:t>• invalidations</w:t>
      </w:r>
    </w:p>
    <w:p>
      <w:pPr>
        <w:pStyle w:val="Heading2"/>
        <w:spacing w:before="160" w:after="80" w:line="300" w:lineRule="auto"/>
      </w:pPr>
      <w:r>
        <w:t>13.2 StrategyPlan</w:t>
      </w:r>
    </w:p>
    <w:p>
      <w:pPr>
        <w:spacing w:before="0" w:after="80" w:line="300" w:lineRule="auto"/>
      </w:pPr>
      <w:r>
        <w:t>必须字段：</w:t>
      </w:r>
    </w:p>
    <w:p>
      <w:pPr>
        <w:spacing w:before="0" w:after="60" w:line="300" w:lineRule="auto"/>
        <w:ind w:left="227" w:hanging="170"/>
      </w:pPr>
      <w:r>
        <w:t>• symbol</w:t>
      </w:r>
    </w:p>
    <w:p>
      <w:pPr>
        <w:spacing w:before="0" w:after="60" w:line="300" w:lineRule="auto"/>
        <w:ind w:left="227" w:hanging="170"/>
      </w:pPr>
      <w:r>
        <w:t>• name</w:t>
      </w:r>
    </w:p>
    <w:p>
      <w:pPr>
        <w:spacing w:before="0" w:after="60" w:line="300" w:lineRule="auto"/>
        <w:ind w:left="227" w:hanging="170"/>
      </w:pPr>
      <w:r>
        <w:t>• as_of_date</w:t>
      </w:r>
    </w:p>
    <w:p>
      <w:pPr>
        <w:spacing w:before="0" w:after="60" w:line="300" w:lineRule="auto"/>
        <w:ind w:left="227" w:hanging="170"/>
      </w:pPr>
      <w:r>
        <w:t>• action</w:t>
      </w:r>
    </w:p>
    <w:p>
      <w:pPr>
        <w:spacing w:before="0" w:after="60" w:line="300" w:lineRule="auto"/>
        <w:ind w:left="227" w:hanging="170"/>
      </w:pPr>
      <w:r>
        <w:t>• strategy_type</w:t>
      </w:r>
    </w:p>
    <w:p>
      <w:pPr>
        <w:spacing w:before="0" w:after="60" w:line="300" w:lineRule="auto"/>
        <w:ind w:left="227" w:hanging="170"/>
      </w:pPr>
      <w:r>
        <w:t>• entry_window</w:t>
      </w:r>
    </w:p>
    <w:p>
      <w:pPr>
        <w:spacing w:before="0" w:after="60" w:line="300" w:lineRule="auto"/>
        <w:ind w:left="227" w:hanging="170"/>
      </w:pPr>
      <w:r>
        <w:t>• ideal_entry_range</w:t>
      </w:r>
    </w:p>
    <w:p>
      <w:pPr>
        <w:spacing w:before="0" w:after="60" w:line="300" w:lineRule="auto"/>
        <w:ind w:left="227" w:hanging="170"/>
      </w:pPr>
      <w:r>
        <w:t>• entry_triggers</w:t>
      </w:r>
    </w:p>
    <w:p>
      <w:pPr>
        <w:spacing w:before="0" w:after="60" w:line="300" w:lineRule="auto"/>
        <w:ind w:left="227" w:hanging="170"/>
      </w:pPr>
      <w:r>
        <w:t>• avoid_if</w:t>
      </w:r>
    </w:p>
    <w:p>
      <w:pPr>
        <w:spacing w:before="0" w:after="60" w:line="300" w:lineRule="auto"/>
        <w:ind w:left="227" w:hanging="170"/>
      </w:pPr>
      <w:r>
        <w:t>• initial_position_hint</w:t>
      </w:r>
    </w:p>
    <w:p>
      <w:pPr>
        <w:spacing w:before="0" w:after="60" w:line="300" w:lineRule="auto"/>
        <w:ind w:left="227" w:hanging="170"/>
      </w:pPr>
      <w:r>
        <w:t>• stop_loss_price</w:t>
      </w:r>
    </w:p>
    <w:p>
      <w:pPr>
        <w:spacing w:before="0" w:after="60" w:line="300" w:lineRule="auto"/>
        <w:ind w:left="227" w:hanging="170"/>
      </w:pPr>
      <w:r>
        <w:t>• stop_loss_rule</w:t>
      </w:r>
    </w:p>
    <w:p>
      <w:pPr>
        <w:spacing w:before="0" w:after="60" w:line="300" w:lineRule="auto"/>
        <w:ind w:left="227" w:hanging="170"/>
      </w:pPr>
      <w:r>
        <w:t>• take_profit_range</w:t>
      </w:r>
    </w:p>
    <w:p>
      <w:pPr>
        <w:spacing w:before="0" w:after="60" w:line="300" w:lineRule="auto"/>
        <w:ind w:left="227" w:hanging="170"/>
      </w:pPr>
      <w:r>
        <w:t>• take_profit_rule</w:t>
      </w:r>
    </w:p>
    <w:p>
      <w:pPr>
        <w:spacing w:before="0" w:after="60" w:line="300" w:lineRule="auto"/>
        <w:ind w:left="227" w:hanging="170"/>
      </w:pPr>
      <w:r>
        <w:t>• hold_rule</w:t>
      </w:r>
    </w:p>
    <w:p>
      <w:pPr>
        <w:spacing w:before="0" w:after="60" w:line="300" w:lineRule="auto"/>
        <w:ind w:left="227" w:hanging="170"/>
      </w:pPr>
      <w:r>
        <w:t>• sell_rule</w:t>
      </w:r>
    </w:p>
    <w:p>
      <w:pPr>
        <w:spacing w:before="0" w:after="60" w:line="300" w:lineRule="auto"/>
        <w:ind w:left="227" w:hanging="170"/>
      </w:pPr>
      <w:r>
        <w:t>• review_timeframe</w:t>
      </w:r>
    </w:p>
    <w:p>
      <w:pPr>
        <w:spacing w:before="0" w:after="60" w:line="300" w:lineRule="auto"/>
        <w:ind w:left="227" w:hanging="170"/>
      </w:pPr>
      <w:r>
        <w:t>• confidence</w:t>
      </w:r>
    </w:p>
    <w:p>
      <w:pPr>
        <w:pStyle w:val="Heading2"/>
        <w:spacing w:before="160" w:after="80" w:line="300" w:lineRule="auto"/>
      </w:pPr>
      <w:r>
        <w:t>13.3 ScreenerRunResponse</w:t>
      </w:r>
    </w:p>
    <w:p>
      <w:pPr>
        <w:spacing w:before="0" w:after="80" w:line="300" w:lineRule="auto"/>
      </w:pPr>
      <w:r>
        <w:t>必须字段：</w:t>
      </w:r>
    </w:p>
    <w:p>
      <w:pPr>
        <w:spacing w:before="0" w:after="60" w:line="300" w:lineRule="auto"/>
        <w:ind w:left="227" w:hanging="170"/>
      </w:pPr>
      <w:r>
        <w:t>• as_of_date</w:t>
      </w:r>
    </w:p>
    <w:p>
      <w:pPr>
        <w:spacing w:before="0" w:after="60" w:line="300" w:lineRule="auto"/>
        <w:ind w:left="227" w:hanging="170"/>
      </w:pPr>
      <w:r>
        <w:t>• total_symbols</w:t>
      </w:r>
    </w:p>
    <w:p>
      <w:pPr>
        <w:spacing w:before="0" w:after="60" w:line="300" w:lineRule="auto"/>
        <w:ind w:left="227" w:hanging="170"/>
      </w:pPr>
      <w:r>
        <w:t>• scanned_symbols</w:t>
      </w:r>
    </w:p>
    <w:p>
      <w:pPr>
        <w:spacing w:before="0" w:after="60" w:line="300" w:lineRule="auto"/>
        <w:ind w:left="227" w:hanging="170"/>
      </w:pPr>
      <w:r>
        <w:t>• buy_candidates</w:t>
      </w:r>
    </w:p>
    <w:p>
      <w:pPr>
        <w:spacing w:before="0" w:after="60" w:line="300" w:lineRule="auto"/>
        <w:ind w:left="227" w:hanging="170"/>
      </w:pPr>
      <w:r>
        <w:t>• watch_candidates</w:t>
      </w:r>
    </w:p>
    <w:p>
      <w:pPr>
        <w:spacing w:before="0" w:after="60" w:line="300" w:lineRule="auto"/>
        <w:ind w:left="227" w:hanging="170"/>
      </w:pPr>
      <w:r>
        <w:t>• avoid_candidates</w:t>
      </w:r>
    </w:p>
    <w:p>
      <w:pPr>
        <w:pStyle w:val="Heading2"/>
        <w:spacing w:before="160" w:after="80" w:line="300" w:lineRule="auto"/>
      </w:pPr>
      <w:r>
        <w:t>13.4 DeepScreenerRunResponse</w:t>
      </w:r>
    </w:p>
    <w:p>
      <w:pPr>
        <w:spacing w:before="0" w:after="80" w:line="300" w:lineRule="auto"/>
      </w:pPr>
      <w:r>
        <w:t>必须字段：</w:t>
      </w:r>
    </w:p>
    <w:p>
      <w:pPr>
        <w:spacing w:before="0" w:after="60" w:line="300" w:lineRule="auto"/>
        <w:ind w:left="227" w:hanging="170"/>
      </w:pPr>
      <w:r>
        <w:t>• as_of_date</w:t>
      </w:r>
    </w:p>
    <w:p>
      <w:pPr>
        <w:spacing w:before="0" w:after="60" w:line="300" w:lineRule="auto"/>
        <w:ind w:left="227" w:hanging="170"/>
      </w:pPr>
      <w:r>
        <w:t>• total_symbols</w:t>
      </w:r>
    </w:p>
    <w:p>
      <w:pPr>
        <w:spacing w:before="0" w:after="60" w:line="300" w:lineRule="auto"/>
        <w:ind w:left="227" w:hanging="170"/>
      </w:pPr>
      <w:r>
        <w:t>• scanned_symbols</w:t>
      </w:r>
    </w:p>
    <w:p>
      <w:pPr>
        <w:spacing w:before="0" w:after="60" w:line="300" w:lineRule="auto"/>
        <w:ind w:left="227" w:hanging="170"/>
      </w:pPr>
      <w:r>
        <w:t>• selected_for_deep_review</w:t>
      </w:r>
    </w:p>
    <w:p>
      <w:pPr>
        <w:spacing w:before="0" w:after="60" w:line="300" w:lineRule="auto"/>
        <w:ind w:left="227" w:hanging="170"/>
      </w:pPr>
      <w:r>
        <w:t>• deep_candidates</w:t>
      </w:r>
    </w:p>
    <w:p>
      <w:pPr>
        <w:pStyle w:val="Heading2"/>
        <w:spacing w:before="160" w:after="80" w:line="300" w:lineRule="auto"/>
      </w:pPr>
      <w:r>
        <w:t>13.5 TradeRecord</w:t>
      </w:r>
    </w:p>
    <w:p>
      <w:pPr>
        <w:spacing w:before="0" w:after="80" w:line="300" w:lineRule="auto"/>
      </w:pPr>
      <w:r>
        <w:t>必须字段：</w:t>
      </w:r>
    </w:p>
    <w:p>
      <w:pPr>
        <w:spacing w:before="0" w:after="60" w:line="300" w:lineRule="auto"/>
        <w:ind w:left="227" w:hanging="170"/>
      </w:pPr>
      <w:r>
        <w:t>• symbol</w:t>
      </w:r>
    </w:p>
    <w:p>
      <w:pPr>
        <w:spacing w:before="0" w:after="60" w:line="300" w:lineRule="auto"/>
        <w:ind w:left="227" w:hanging="170"/>
      </w:pPr>
      <w:r>
        <w:t>• side</w:t>
      </w:r>
    </w:p>
    <w:p>
      <w:pPr>
        <w:spacing w:before="0" w:after="60" w:line="300" w:lineRule="auto"/>
        <w:ind w:left="227" w:hanging="170"/>
      </w:pPr>
      <w:r>
        <w:t>• trade_date</w:t>
      </w:r>
    </w:p>
    <w:p>
      <w:pPr>
        <w:spacing w:before="0" w:after="60" w:line="300" w:lineRule="auto"/>
        <w:ind w:left="227" w:hanging="170"/>
      </w:pPr>
      <w:r>
        <w:t>• price</w:t>
      </w:r>
    </w:p>
    <w:p>
      <w:pPr>
        <w:spacing w:before="0" w:after="60" w:line="300" w:lineRule="auto"/>
        <w:ind w:left="227" w:hanging="170"/>
      </w:pPr>
      <w:r>
        <w:t>• quantity</w:t>
      </w:r>
    </w:p>
    <w:p>
      <w:pPr>
        <w:spacing w:before="0" w:after="60" w:line="300" w:lineRule="auto"/>
        <w:ind w:left="227" w:hanging="170"/>
      </w:pPr>
      <w:r>
        <w:t>• reason</w:t>
      </w:r>
    </w:p>
    <w:p>
      <w:pPr>
        <w:spacing w:before="0" w:after="60" w:line="300" w:lineRule="auto"/>
        <w:ind w:left="227" w:hanging="170"/>
      </w:pPr>
      <w:r>
        <w:t>• research_snapshot</w:t>
      </w:r>
    </w:p>
    <w:p>
      <w:pPr>
        <w:spacing w:before="0" w:after="60" w:line="300" w:lineRule="auto"/>
        <w:ind w:left="227" w:hanging="170"/>
      </w:pPr>
      <w:r>
        <w:t>• strategy_snapshot</w:t>
      </w:r>
    </w:p>
    <w:p>
      <w:pPr>
        <w:spacing w:before="0" w:after="60" w:line="300" w:lineRule="auto"/>
        <w:ind w:left="227" w:hanging="170"/>
      </w:pPr>
      <w:r>
        <w:t>• result_note</w:t>
      </w:r>
    </w:p>
    <w:p>
      <w:pPr>
        <w:pStyle w:val="Heading2"/>
        <w:spacing w:before="160" w:after="80" w:line="300" w:lineRule="auto"/>
      </w:pPr>
      <w:r>
        <w:t>13.6 ReviewRecord</w:t>
      </w:r>
    </w:p>
    <w:p>
      <w:pPr>
        <w:spacing w:before="0" w:after="80" w:line="300" w:lineRule="auto"/>
      </w:pPr>
      <w:r>
        <w:t>必须字段：</w:t>
      </w:r>
    </w:p>
    <w:p>
      <w:pPr>
        <w:spacing w:before="0" w:after="60" w:line="300" w:lineRule="auto"/>
        <w:ind w:left="227" w:hanging="170"/>
      </w:pPr>
      <w:r>
        <w:t>• trade_id</w:t>
      </w:r>
    </w:p>
    <w:p>
      <w:pPr>
        <w:spacing w:before="0" w:after="60" w:line="300" w:lineRule="auto"/>
        <w:ind w:left="227" w:hanging="170"/>
      </w:pPr>
      <w:r>
        <w:t>• review_date</w:t>
      </w:r>
    </w:p>
    <w:p>
      <w:pPr>
        <w:spacing w:before="0" w:after="60" w:line="300" w:lineRule="auto"/>
        <w:ind w:left="227" w:hanging="170"/>
      </w:pPr>
      <w:r>
        <w:t>• outcome_label</w:t>
      </w:r>
    </w:p>
    <w:p>
      <w:pPr>
        <w:spacing w:before="0" w:after="60" w:line="300" w:lineRule="auto"/>
        <w:ind w:left="227" w:hanging="170"/>
      </w:pPr>
      <w:r>
        <w:t>• execution_quality</w:t>
      </w:r>
    </w:p>
    <w:p>
      <w:pPr>
        <w:spacing w:before="0" w:after="60" w:line="300" w:lineRule="auto"/>
        <w:ind w:left="227" w:hanging="170"/>
      </w:pPr>
      <w:r>
        <w:t>• signal_quality</w:t>
      </w:r>
    </w:p>
    <w:p>
      <w:pPr>
        <w:spacing w:before="0" w:after="60" w:line="300" w:lineRule="auto"/>
        <w:ind w:left="227" w:hanging="170"/>
      </w:pPr>
      <w:r>
        <w:t>• risk_control_quality</w:t>
      </w:r>
    </w:p>
    <w:p>
      <w:pPr>
        <w:spacing w:before="0" w:after="60" w:line="300" w:lineRule="auto"/>
        <w:ind w:left="227" w:hanging="170"/>
      </w:pPr>
      <w:r>
        <w:t>• lessons</w:t>
      </w:r>
    </w:p>
    <w:p>
      <w:pPr>
        <w:spacing w:before="0" w:after="60" w:line="300" w:lineRule="auto"/>
        <w:ind w:left="227" w:hanging="170"/>
      </w:pPr>
      <w:r>
        <w:t>• optimization_suggestions</w:t>
      </w:r>
    </w:p>
    <w:p>
      <w:pPr>
        <w:spacing w:before="0" w:after="80" w:line="300" w:lineRule="auto"/>
      </w:pPr>
      <w:r>
        <w:t>---</w:t>
      </w:r>
    </w:p>
    <w:p>
      <w:pPr>
        <w:pStyle w:val="Heading1"/>
        <w:spacing w:before="200" w:after="100" w:line="300" w:lineRule="auto"/>
      </w:pPr>
      <w:r>
        <w:t>14. 第一版核心因子库总览</w:t>
      </w:r>
    </w:p>
    <w:p>
      <w:pPr>
        <w:spacing w:before="0" w:after="80" w:line="300" w:lineRule="auto"/>
      </w:pPr>
      <w:r>
        <w:t>本项目第一版因子按优先级分为：</w:t>
      </w:r>
    </w:p>
    <w:p>
      <w:pPr>
        <w:pStyle w:val="Heading2"/>
        <w:spacing w:before="160" w:after="80" w:line="300" w:lineRule="auto"/>
      </w:pPr>
      <w:r>
        <w:t>P0（第一批必须做）</w:t>
      </w:r>
    </w:p>
    <w:p>
      <w:pPr>
        <w:spacing w:before="0" w:after="60" w:line="300" w:lineRule="auto"/>
        <w:ind w:left="227" w:hanging="170"/>
      </w:pPr>
      <w:r>
        <w:t>1. 市场趋势状态因子</w:t>
      </w:r>
    </w:p>
    <w:p>
      <w:pPr>
        <w:spacing w:before="0" w:after="60" w:line="300" w:lineRule="auto"/>
        <w:ind w:left="227" w:hanging="170"/>
      </w:pPr>
      <w:r>
        <w:t>2. 市场波动状态因子</w:t>
      </w:r>
    </w:p>
    <w:p>
      <w:pPr>
        <w:spacing w:before="0" w:after="60" w:line="300" w:lineRule="auto"/>
        <w:ind w:left="227" w:hanging="170"/>
      </w:pPr>
      <w:r>
        <w:t>3. 行业相对强弱因子</w:t>
      </w:r>
    </w:p>
    <w:p>
      <w:pPr>
        <w:spacing w:before="0" w:after="60" w:line="300" w:lineRule="auto"/>
        <w:ind w:left="227" w:hanging="170"/>
      </w:pPr>
      <w:r>
        <w:t>4. 题材扩散率因子</w:t>
      </w:r>
    </w:p>
    <w:p>
      <w:pPr>
        <w:spacing w:before="0" w:after="60" w:line="300" w:lineRule="auto"/>
        <w:ind w:left="227" w:hanging="170"/>
      </w:pPr>
      <w:r>
        <w:t>5. 题材拥挤与分歧因子</w:t>
      </w:r>
    </w:p>
    <w:p>
      <w:pPr>
        <w:spacing w:before="0" w:after="60" w:line="300" w:lineRule="auto"/>
        <w:ind w:left="227" w:hanging="170"/>
      </w:pPr>
      <w:r>
        <w:t>6. 业绩预告意外度因子</w:t>
      </w:r>
    </w:p>
    <w:p>
      <w:pPr>
        <w:spacing w:before="0" w:after="60" w:line="300" w:lineRule="auto"/>
        <w:ind w:left="227" w:hanging="170"/>
      </w:pPr>
      <w:r>
        <w:t>7. 回购/增持正向事件因子</w:t>
      </w:r>
    </w:p>
    <w:p>
      <w:pPr>
        <w:spacing w:before="0" w:after="60" w:line="300" w:lineRule="auto"/>
        <w:ind w:left="227" w:hanging="170"/>
      </w:pPr>
      <w:r>
        <w:t>8. 减持/问询/立案风险事件因子</w:t>
      </w:r>
    </w:p>
    <w:p>
      <w:pPr>
        <w:spacing w:before="0" w:after="60" w:line="300" w:lineRule="auto"/>
        <w:ind w:left="227" w:hanging="170"/>
      </w:pPr>
      <w:r>
        <w:t>9. 突破保持率因子</w:t>
      </w:r>
    </w:p>
    <w:p>
      <w:pPr>
        <w:spacing w:before="0" w:after="60" w:line="300" w:lineRule="auto"/>
        <w:ind w:left="227" w:hanging="170"/>
      </w:pPr>
      <w:r>
        <w:t>10. 缩量回踩质量因子</w:t>
      </w:r>
    </w:p>
    <w:p>
      <w:pPr>
        <w:spacing w:before="0" w:after="60" w:line="300" w:lineRule="auto"/>
        <w:ind w:left="227" w:hanging="170"/>
      </w:pPr>
      <w:r>
        <w:t>11. 财务边际改善因子</w:t>
      </w:r>
    </w:p>
    <w:p>
      <w:pPr>
        <w:pStyle w:val="Heading2"/>
        <w:spacing w:before="160" w:after="80" w:line="300" w:lineRule="auto"/>
      </w:pPr>
      <w:r>
        <w:t>P1（第二批增强）</w:t>
      </w:r>
    </w:p>
    <w:p>
      <w:pPr>
        <w:spacing w:before="0" w:after="60" w:line="300" w:lineRule="auto"/>
        <w:ind w:left="227" w:hanging="170"/>
      </w:pPr>
      <w:r>
        <w:t>12. 外部风险冲击因子</w:t>
      </w:r>
    </w:p>
    <w:p>
      <w:pPr>
        <w:spacing w:before="0" w:after="60" w:line="300" w:lineRule="auto"/>
        <w:ind w:left="227" w:hanging="170"/>
      </w:pPr>
      <w:r>
        <w:t>13. 重大合同/中标强度因子</w:t>
      </w:r>
    </w:p>
    <w:p>
      <w:pPr>
        <w:spacing w:before="0" w:after="60" w:line="300" w:lineRule="auto"/>
        <w:ind w:left="227" w:hanging="170"/>
      </w:pPr>
      <w:r>
        <w:t>14. 日内资金路径一致性因子</w:t>
      </w:r>
    </w:p>
    <w:p>
      <w:pPr>
        <w:spacing w:before="0" w:after="60" w:line="300" w:lineRule="auto"/>
        <w:ind w:left="227" w:hanging="170"/>
      </w:pPr>
      <w:r>
        <w:t>15. 板块同步交易强度因子</w:t>
      </w:r>
    </w:p>
    <w:p>
      <w:pPr>
        <w:spacing w:before="0" w:after="60" w:line="300" w:lineRule="auto"/>
        <w:ind w:left="227" w:hanging="170"/>
      </w:pPr>
      <w:r>
        <w:t>16. 注意力扩散冲击因子</w:t>
      </w:r>
    </w:p>
    <w:p>
      <w:pPr>
        <w:spacing w:before="0" w:after="80" w:line="300" w:lineRule="auto"/>
      </w:pPr>
      <w:r>
        <w:t>---</w:t>
      </w:r>
    </w:p>
    <w:p>
      <w:pPr>
        <w:pStyle w:val="Heading1"/>
        <w:spacing w:before="160" w:after="120" w:line="300" w:lineRule="auto"/>
      </w:pPr>
      <w:r>
        <w:t>15. 因子详细定义（第一版）</w:t>
      </w:r>
    </w:p>
    <w:p>
      <w:pPr>
        <w:pStyle w:val="Heading1"/>
        <w:spacing w:before="200" w:after="100" w:line="300" w:lineRule="auto"/>
      </w:pPr>
      <w:r>
        <w:t>15.1 市场趋势状态因子（P0）</w:t>
      </w:r>
    </w:p>
    <w:p>
      <w:pPr>
        <w:spacing w:before="0" w:after="80" w:line="300" w:lineRule="auto"/>
      </w:pPr>
      <w:r>
        <w:rPr>
          <w:b/>
        </w:rPr>
        <w:t>定义</w:t>
      </w:r>
      <w:r>
        <w:t xml:space="preserve">  </w:t>
      </w:r>
    </w:p>
    <w:p>
      <w:pPr>
        <w:spacing w:before="0" w:after="80" w:line="300" w:lineRule="auto"/>
      </w:pPr>
      <w:r>
        <w:t>衡量全市场当前是上升、震荡还是下行状态。</w:t>
      </w:r>
    </w:p>
    <w:p>
      <w:pPr>
        <w:spacing w:before="0" w:after="80" w:line="300" w:lineRule="auto"/>
      </w:pPr>
      <w:r>
        <w:rPr>
          <w:b/>
        </w:rPr>
        <w:t>数据源</w:t>
      </w:r>
      <w:r>
        <w:t xml:space="preserve">  </w:t>
      </w:r>
    </w:p>
    <w:p>
      <w:pPr>
        <w:spacing w:before="0" w:after="60" w:line="300" w:lineRule="auto"/>
        <w:ind w:left="227" w:hanging="170"/>
      </w:pPr>
      <w:r>
        <w:t>• 上证指数</w:t>
      </w:r>
    </w:p>
    <w:p>
      <w:pPr>
        <w:spacing w:before="0" w:after="60" w:line="300" w:lineRule="auto"/>
        <w:ind w:left="227" w:hanging="170"/>
      </w:pPr>
      <w:r>
        <w:t>• 深成指</w:t>
      </w:r>
    </w:p>
    <w:p>
      <w:pPr>
        <w:spacing w:before="0" w:after="60" w:line="300" w:lineRule="auto"/>
        <w:ind w:left="227" w:hanging="170"/>
      </w:pPr>
      <w:r>
        <w:t>• 沪深300</w:t>
      </w:r>
    </w:p>
    <w:p>
      <w:pPr>
        <w:spacing w:before="0" w:after="60" w:line="300" w:lineRule="auto"/>
        <w:ind w:left="227" w:hanging="170"/>
      </w:pPr>
      <w:r>
        <w:t>• 中证1000</w:t>
      </w:r>
    </w:p>
    <w:p>
      <w:pPr>
        <w:spacing w:before="0" w:after="60" w:line="300" w:lineRule="auto"/>
        <w:ind w:left="227" w:hanging="170"/>
      </w:pPr>
      <w:r>
        <w:t>• 全A 指数或替代全市场宽基指数</w:t>
      </w:r>
    </w:p>
    <w:p>
      <w:pPr>
        <w:spacing w:before="0" w:after="80" w:line="300" w:lineRule="auto"/>
      </w:pPr>
      <w:r>
        <w:rPr>
          <w:b/>
        </w:rPr>
        <w:t>计算逻辑</w:t>
      </w:r>
      <w:r>
        <w:t xml:space="preserve">  </w:t>
      </w:r>
    </w:p>
    <w:p>
      <w:pPr>
        <w:spacing w:before="0" w:after="80" w:line="300" w:lineRule="auto"/>
      </w:pPr>
      <w:r>
        <w:t>综合以下指标：</w:t>
      </w:r>
    </w:p>
    <w:p>
      <w:pPr>
        <w:spacing w:before="0" w:after="60" w:line="300" w:lineRule="auto"/>
        <w:ind w:left="227" w:hanging="170"/>
      </w:pPr>
      <w:r>
        <w:t>• 指数 5/20/60 日收益</w:t>
      </w:r>
    </w:p>
    <w:p>
      <w:pPr>
        <w:spacing w:before="0" w:after="60" w:line="300" w:lineRule="auto"/>
        <w:ind w:left="227" w:hanging="170"/>
      </w:pPr>
      <w:r>
        <w:t>• 收盘价相对 MA20/MA60 的位置</w:t>
      </w:r>
    </w:p>
    <w:p>
      <w:pPr>
        <w:spacing w:before="0" w:after="60" w:line="300" w:lineRule="auto"/>
        <w:ind w:left="227" w:hanging="170"/>
      </w:pPr>
      <w:r>
        <w:t>• MA20 与 MA60 的排列关系</w:t>
      </w:r>
    </w:p>
    <w:p>
      <w:pPr>
        <w:spacing w:before="0" w:after="60" w:line="300" w:lineRule="auto"/>
        <w:ind w:left="227" w:hanging="170"/>
      </w:pPr>
      <w:r>
        <w:t>• 主要指数中上涨结构占比</w:t>
      </w:r>
    </w:p>
    <w:p>
      <w:pPr>
        <w:spacing w:before="0" w:after="60" w:line="300" w:lineRule="auto"/>
        <w:ind w:left="227" w:hanging="170"/>
      </w:pPr>
      <w:r>
        <w:t>• 全市场上涨家数占比</w:t>
      </w:r>
    </w:p>
    <w:p>
      <w:pPr>
        <w:spacing w:before="0" w:after="80" w:line="300" w:lineRule="auto"/>
      </w:pPr>
      <w:r>
        <w:t>输出：</w:t>
      </w:r>
    </w:p>
    <w:p>
      <w:pPr>
        <w:spacing w:before="0" w:after="60" w:line="300" w:lineRule="auto"/>
        <w:ind w:left="227" w:hanging="170"/>
      </w:pPr>
      <w:r>
        <w:t>• trend_state: up / neutral / down</w:t>
      </w:r>
    </w:p>
    <w:p>
      <w:pPr>
        <w:spacing w:before="0" w:after="60" w:line="300" w:lineRule="auto"/>
        <w:ind w:left="227" w:hanging="170"/>
      </w:pPr>
      <w:r>
        <w:t>• trend_score: 0-100</w:t>
      </w:r>
    </w:p>
    <w:p>
      <w:pPr>
        <w:spacing w:before="0" w:after="80" w:line="300" w:lineRule="auto"/>
      </w:pPr>
      <w:r>
        <w:rPr>
          <w:b/>
        </w:rPr>
        <w:t>用途</w:t>
      </w:r>
      <w:r>
        <w:t xml:space="preserve">  </w:t>
      </w:r>
    </w:p>
    <w:p>
      <w:pPr>
        <w:spacing w:before="0" w:after="60" w:line="300" w:lineRule="auto"/>
        <w:ind w:left="227" w:hanging="170"/>
      </w:pPr>
      <w:r>
        <w:t>• 决定趋势型、突破型、扩散型因子是否加权</w:t>
      </w:r>
    </w:p>
    <w:p>
      <w:pPr>
        <w:spacing w:before="0" w:after="60" w:line="300" w:lineRule="auto"/>
        <w:ind w:left="227" w:hanging="170"/>
      </w:pPr>
      <w:r>
        <w:t>• 决定追涨策略是否开放</w:t>
      </w:r>
    </w:p>
    <w:p>
      <w:pPr>
        <w:spacing w:before="0" w:after="60" w:line="300" w:lineRule="auto"/>
        <w:ind w:left="227" w:hanging="170"/>
      </w:pPr>
      <w:r>
        <w:t>• 决定整体风险偏好上限</w:t>
      </w:r>
    </w:p>
    <w:p>
      <w:pPr>
        <w:spacing w:before="0" w:after="80" w:line="300" w:lineRule="auto"/>
      </w:pPr>
      <w:r>
        <w:rPr>
          <w:b/>
        </w:rPr>
        <w:t>优先级</w:t>
      </w:r>
      <w:r>
        <w:t xml:space="preserve">  </w:t>
      </w:r>
    </w:p>
    <w:p>
      <w:pPr>
        <w:spacing w:before="0" w:after="80" w:line="300" w:lineRule="auto"/>
      </w:pPr>
      <w:r>
        <w:t>P0</w:t>
      </w:r>
    </w:p>
    <w:p>
      <w:pPr>
        <w:spacing w:before="0" w:after="80" w:line="300" w:lineRule="auto"/>
      </w:pPr>
      <w:r>
        <w:t>---</w:t>
      </w:r>
    </w:p>
    <w:p>
      <w:pPr>
        <w:pStyle w:val="Heading1"/>
        <w:spacing w:before="200" w:after="100" w:line="300" w:lineRule="auto"/>
      </w:pPr>
      <w:r>
        <w:t>15.2 市场波动状态因子（P0）</w:t>
      </w:r>
    </w:p>
    <w:p>
      <w:pPr>
        <w:spacing w:before="0" w:after="80" w:line="300" w:lineRule="auto"/>
      </w:pPr>
      <w:r>
        <w:rPr>
          <w:b/>
        </w:rPr>
        <w:t>定义</w:t>
      </w:r>
      <w:r>
        <w:t xml:space="preserve">  </w:t>
      </w:r>
    </w:p>
    <w:p>
      <w:pPr>
        <w:spacing w:before="0" w:after="80" w:line="300" w:lineRule="auto"/>
      </w:pPr>
      <w:r>
        <w:t>衡量市场整体波动状态是低、正常还是高。</w:t>
      </w:r>
    </w:p>
    <w:p>
      <w:pPr>
        <w:spacing w:before="0" w:after="80" w:line="300" w:lineRule="auto"/>
      </w:pPr>
      <w:r>
        <w:rPr>
          <w:b/>
        </w:rPr>
        <w:t>数据源</w:t>
      </w:r>
      <w:r>
        <w:t xml:space="preserve">  </w:t>
      </w:r>
    </w:p>
    <w:p>
      <w:pPr>
        <w:spacing w:before="0" w:after="60" w:line="300" w:lineRule="auto"/>
        <w:ind w:left="227" w:hanging="170"/>
      </w:pPr>
      <w:r>
        <w:t>• 主要指数日线</w:t>
      </w:r>
    </w:p>
    <w:p>
      <w:pPr>
        <w:spacing w:before="0" w:after="60" w:line="300" w:lineRule="auto"/>
        <w:ind w:left="227" w:hanging="170"/>
      </w:pPr>
      <w:r>
        <w:t>• 主要指数分钟线</w:t>
      </w:r>
    </w:p>
    <w:p>
      <w:pPr>
        <w:spacing w:before="0" w:after="60" w:line="300" w:lineRule="auto"/>
        <w:ind w:left="227" w:hanging="170"/>
      </w:pPr>
      <w:r>
        <w:t>• 涨跌停统计</w:t>
      </w:r>
    </w:p>
    <w:p>
      <w:pPr>
        <w:spacing w:before="0" w:after="60" w:line="300" w:lineRule="auto"/>
        <w:ind w:left="227" w:hanging="170"/>
      </w:pPr>
      <w:r>
        <w:t>• 市场振幅数据</w:t>
      </w:r>
    </w:p>
    <w:p>
      <w:pPr>
        <w:spacing w:before="0" w:after="80" w:line="300" w:lineRule="auto"/>
      </w:pPr>
      <w:r>
        <w:rPr>
          <w:b/>
        </w:rPr>
        <w:t>计算逻辑</w:t>
      </w:r>
      <w:r>
        <w:t xml:space="preserve">  </w:t>
      </w:r>
    </w:p>
    <w:p>
      <w:pPr>
        <w:spacing w:before="0" w:after="80" w:line="300" w:lineRule="auto"/>
      </w:pPr>
      <w:r>
        <w:t>综合：</w:t>
      </w:r>
    </w:p>
    <w:p>
      <w:pPr>
        <w:spacing w:before="0" w:after="60" w:line="300" w:lineRule="auto"/>
        <w:ind w:left="227" w:hanging="170"/>
      </w:pPr>
      <w:r>
        <w:t>• 10/20 日实现波动率</w:t>
      </w:r>
    </w:p>
    <w:p>
      <w:pPr>
        <w:spacing w:before="0" w:after="60" w:line="300" w:lineRule="auto"/>
        <w:ind w:left="227" w:hanging="170"/>
      </w:pPr>
      <w:r>
        <w:t>• 市场振幅中位数</w:t>
      </w:r>
    </w:p>
    <w:p>
      <w:pPr>
        <w:spacing w:before="0" w:after="60" w:line="300" w:lineRule="auto"/>
        <w:ind w:left="227" w:hanging="170"/>
      </w:pPr>
      <w:r>
        <w:t>• 单日大波动股票比例</w:t>
      </w:r>
    </w:p>
    <w:p>
      <w:pPr>
        <w:spacing w:before="0" w:after="60" w:line="300" w:lineRule="auto"/>
        <w:ind w:left="227" w:hanging="170"/>
      </w:pPr>
      <w:r>
        <w:t>• 涨停/跌停比值</w:t>
      </w:r>
    </w:p>
    <w:p>
      <w:pPr>
        <w:spacing w:before="0" w:after="60" w:line="300" w:lineRule="auto"/>
        <w:ind w:left="227" w:hanging="170"/>
      </w:pPr>
      <w:r>
        <w:t>• 指数日内高低幅度</w:t>
      </w:r>
    </w:p>
    <w:p>
      <w:pPr>
        <w:spacing w:before="0" w:after="80" w:line="300" w:lineRule="auto"/>
      </w:pPr>
      <w:r>
        <w:t>输出：</w:t>
      </w:r>
    </w:p>
    <w:p>
      <w:pPr>
        <w:spacing w:before="0" w:after="60" w:line="300" w:lineRule="auto"/>
        <w:ind w:left="227" w:hanging="170"/>
      </w:pPr>
      <w:r>
        <w:t>• volatility_state: low / normal / high</w:t>
      </w:r>
    </w:p>
    <w:p>
      <w:pPr>
        <w:spacing w:before="0" w:after="80" w:line="300" w:lineRule="auto"/>
      </w:pPr>
      <w:r>
        <w:rPr>
          <w:b/>
        </w:rPr>
        <w:t>用途</w:t>
      </w:r>
      <w:r>
        <w:t xml:space="preserve">  </w:t>
      </w:r>
    </w:p>
    <w:p>
      <w:pPr>
        <w:spacing w:before="0" w:after="60" w:line="300" w:lineRule="auto"/>
        <w:ind w:left="227" w:hanging="170"/>
      </w:pPr>
      <w:r>
        <w:t>• 限制仓位</w:t>
      </w:r>
    </w:p>
    <w:p>
      <w:pPr>
        <w:spacing w:before="0" w:after="60" w:line="300" w:lineRule="auto"/>
        <w:ind w:left="227" w:hanging="170"/>
      </w:pPr>
      <w:r>
        <w:t>• 限制追涨</w:t>
      </w:r>
    </w:p>
    <w:p>
      <w:pPr>
        <w:spacing w:before="0" w:after="60" w:line="300" w:lineRule="auto"/>
        <w:ind w:left="227" w:hanging="170"/>
      </w:pPr>
      <w:r>
        <w:t>• 给缩量回踩和低波动结构加权</w:t>
      </w:r>
    </w:p>
    <w:p>
      <w:pPr>
        <w:spacing w:before="0" w:after="80" w:line="300" w:lineRule="auto"/>
      </w:pPr>
      <w:r>
        <w:rPr>
          <w:b/>
        </w:rPr>
        <w:t>优先级</w:t>
      </w:r>
      <w:r>
        <w:t xml:space="preserve">  </w:t>
      </w:r>
    </w:p>
    <w:p>
      <w:pPr>
        <w:spacing w:before="0" w:after="80" w:line="300" w:lineRule="auto"/>
      </w:pPr>
      <w:r>
        <w:t>P0</w:t>
      </w:r>
    </w:p>
    <w:p>
      <w:pPr>
        <w:spacing w:before="0" w:after="80" w:line="300" w:lineRule="auto"/>
      </w:pPr>
      <w:r>
        <w:t>---</w:t>
      </w:r>
    </w:p>
    <w:p>
      <w:pPr>
        <w:pStyle w:val="Heading1"/>
        <w:spacing w:before="200" w:after="100" w:line="300" w:lineRule="auto"/>
      </w:pPr>
      <w:r>
        <w:t>15.3 行业相对强弱因子（P0）</w:t>
      </w:r>
    </w:p>
    <w:p>
      <w:pPr>
        <w:spacing w:before="0" w:after="80" w:line="300" w:lineRule="auto"/>
      </w:pPr>
      <w:r>
        <w:rPr>
          <w:b/>
        </w:rPr>
        <w:t>定义</w:t>
      </w:r>
      <w:r>
        <w:t xml:space="preserve">  </w:t>
      </w:r>
    </w:p>
    <w:p>
      <w:pPr>
        <w:spacing w:before="0" w:after="80" w:line="300" w:lineRule="auto"/>
      </w:pPr>
      <w:r>
        <w:t>衡量某行业相对全市场或基准指数的超额强弱。</w:t>
      </w:r>
    </w:p>
    <w:p>
      <w:pPr>
        <w:spacing w:before="0" w:after="80" w:line="300" w:lineRule="auto"/>
      </w:pPr>
      <w:r>
        <w:rPr>
          <w:b/>
        </w:rPr>
        <w:t>数据源</w:t>
      </w:r>
      <w:r>
        <w:t xml:space="preserve">  </w:t>
      </w:r>
    </w:p>
    <w:p>
      <w:pPr>
        <w:spacing w:before="0" w:after="60" w:line="300" w:lineRule="auto"/>
        <w:ind w:left="227" w:hanging="170"/>
      </w:pPr>
      <w:r>
        <w:t>• 行业指数/行业成分股收益</w:t>
      </w:r>
    </w:p>
    <w:p>
      <w:pPr>
        <w:spacing w:before="0" w:after="60" w:line="300" w:lineRule="auto"/>
        <w:ind w:left="227" w:hanging="170"/>
      </w:pPr>
      <w:r>
        <w:t>• 行业成交额</w:t>
      </w:r>
    </w:p>
    <w:p>
      <w:pPr>
        <w:spacing w:before="0" w:after="60" w:line="300" w:lineRule="auto"/>
        <w:ind w:left="227" w:hanging="170"/>
      </w:pPr>
      <w:r>
        <w:t>• 行业上涨家数</w:t>
      </w:r>
    </w:p>
    <w:p>
      <w:pPr>
        <w:spacing w:before="0" w:after="80" w:line="300" w:lineRule="auto"/>
      </w:pPr>
      <w:r>
        <w:rPr>
          <w:b/>
        </w:rPr>
        <w:t>计算逻辑</w:t>
      </w:r>
      <w:r>
        <w:t xml:space="preserve">  </w:t>
      </w:r>
    </w:p>
    <w:p>
      <w:pPr>
        <w:spacing w:before="0" w:after="80" w:line="300" w:lineRule="auto"/>
      </w:pPr>
      <w:r>
        <w:t>计算：</w:t>
      </w:r>
    </w:p>
    <w:p>
      <w:pPr>
        <w:spacing w:before="0" w:after="60" w:line="300" w:lineRule="auto"/>
        <w:ind w:left="227" w:hanging="170"/>
      </w:pPr>
      <w:r>
        <w:t>• 行业相对基准的 5/10/20 日超额收益</w:t>
      </w:r>
    </w:p>
    <w:p>
      <w:pPr>
        <w:spacing w:before="0" w:after="60" w:line="300" w:lineRule="auto"/>
        <w:ind w:left="227" w:hanging="170"/>
      </w:pPr>
      <w:r>
        <w:t>• 行业成交额占比变化</w:t>
      </w:r>
    </w:p>
    <w:p>
      <w:pPr>
        <w:spacing w:before="0" w:after="60" w:line="300" w:lineRule="auto"/>
        <w:ind w:left="227" w:hanging="170"/>
      </w:pPr>
      <w:r>
        <w:t>• 行业上涨家数占比</w:t>
      </w:r>
    </w:p>
    <w:p>
      <w:pPr>
        <w:spacing w:before="0" w:after="60" w:line="300" w:lineRule="auto"/>
        <w:ind w:left="227" w:hanging="170"/>
      </w:pPr>
      <w:r>
        <w:t>• 行业内突破股票比例</w:t>
      </w:r>
    </w:p>
    <w:p>
      <w:pPr>
        <w:spacing w:before="0" w:after="80" w:line="300" w:lineRule="auto"/>
      </w:pPr>
      <w:r>
        <w:rPr>
          <w:b/>
        </w:rPr>
        <w:t>用途</w:t>
      </w:r>
      <w:r>
        <w:t xml:space="preserve">  </w:t>
      </w:r>
    </w:p>
    <w:p>
      <w:pPr>
        <w:spacing w:before="0" w:after="60" w:line="300" w:lineRule="auto"/>
        <w:ind w:left="227" w:hanging="170"/>
      </w:pPr>
      <w:r>
        <w:t>• 行业顺风中，个股因子加权</w:t>
      </w:r>
    </w:p>
    <w:p>
      <w:pPr>
        <w:spacing w:before="0" w:after="60" w:line="300" w:lineRule="auto"/>
        <w:ind w:left="227" w:hanging="170"/>
      </w:pPr>
      <w:r>
        <w:t>• 行业逆风中，个股因子降权</w:t>
      </w:r>
    </w:p>
    <w:p>
      <w:pPr>
        <w:spacing w:before="0" w:after="60" w:line="300" w:lineRule="auto"/>
        <w:ind w:left="227" w:hanging="170"/>
      </w:pPr>
      <w:r>
        <w:t>• 识别行业 beta 与个股 alpha</w:t>
      </w:r>
    </w:p>
    <w:p>
      <w:pPr>
        <w:spacing w:before="0" w:after="80" w:line="300" w:lineRule="auto"/>
      </w:pPr>
      <w:r>
        <w:rPr>
          <w:b/>
        </w:rPr>
        <w:t>优先级</w:t>
      </w:r>
      <w:r>
        <w:t xml:space="preserve">  </w:t>
      </w:r>
    </w:p>
    <w:p>
      <w:pPr>
        <w:spacing w:before="0" w:after="80" w:line="300" w:lineRule="auto"/>
      </w:pPr>
      <w:r>
        <w:t>P0</w:t>
      </w:r>
    </w:p>
    <w:p>
      <w:pPr>
        <w:spacing w:before="0" w:after="80" w:line="300" w:lineRule="auto"/>
      </w:pPr>
      <w:r>
        <w:t>---</w:t>
      </w:r>
    </w:p>
    <w:p>
      <w:pPr>
        <w:pStyle w:val="Heading1"/>
        <w:spacing w:before="200" w:after="100" w:line="300" w:lineRule="auto"/>
      </w:pPr>
      <w:r>
        <w:t>15.4 题材扩散率因子（P0）</w:t>
      </w:r>
    </w:p>
    <w:p>
      <w:pPr>
        <w:spacing w:before="0" w:after="80" w:line="300" w:lineRule="auto"/>
      </w:pPr>
      <w:r>
        <w:rPr>
          <w:b/>
        </w:rPr>
        <w:t>定义</w:t>
      </w:r>
      <w:r>
        <w:t xml:space="preserve">  </w:t>
      </w:r>
    </w:p>
    <w:p>
      <w:pPr>
        <w:spacing w:before="0" w:after="80" w:line="300" w:lineRule="auto"/>
      </w:pPr>
      <w:r>
        <w:t>衡量题材从龙头向板块成分股扩散的速度和广度。</w:t>
      </w:r>
    </w:p>
    <w:p>
      <w:pPr>
        <w:spacing w:before="0" w:after="80" w:line="300" w:lineRule="auto"/>
      </w:pPr>
      <w:r>
        <w:rPr>
          <w:b/>
        </w:rPr>
        <w:t>数据源</w:t>
      </w:r>
      <w:r>
        <w:t xml:space="preserve">  </w:t>
      </w:r>
    </w:p>
    <w:p>
      <w:pPr>
        <w:spacing w:before="0" w:after="60" w:line="300" w:lineRule="auto"/>
        <w:ind w:left="227" w:hanging="170"/>
      </w:pPr>
      <w:r>
        <w:t>• 板块/题材成分股</w:t>
      </w:r>
    </w:p>
    <w:p>
      <w:pPr>
        <w:spacing w:before="0" w:after="60" w:line="300" w:lineRule="auto"/>
        <w:ind w:left="227" w:hanging="170"/>
      </w:pPr>
      <w:r>
        <w:t>• 个股日线/分钟线</w:t>
      </w:r>
    </w:p>
    <w:p>
      <w:pPr>
        <w:spacing w:before="0" w:after="60" w:line="300" w:lineRule="auto"/>
        <w:ind w:left="227" w:hanging="170"/>
      </w:pPr>
      <w:r>
        <w:t>• 涨幅、成交额、突破信息</w:t>
      </w:r>
    </w:p>
    <w:p>
      <w:pPr>
        <w:spacing w:before="0" w:after="80" w:line="300" w:lineRule="auto"/>
      </w:pPr>
      <w:r>
        <w:rPr>
          <w:b/>
        </w:rPr>
        <w:t>计算逻辑</w:t>
      </w:r>
      <w:r>
        <w:t xml:space="preserve">  </w:t>
      </w:r>
    </w:p>
    <w:p>
      <w:pPr>
        <w:spacing w:before="0" w:after="80" w:line="300" w:lineRule="auto"/>
      </w:pPr>
      <w:r>
        <w:t>在龙头启动后统计：</w:t>
      </w:r>
    </w:p>
    <w:p>
      <w:pPr>
        <w:spacing w:before="0" w:after="60" w:line="300" w:lineRule="auto"/>
        <w:ind w:left="227" w:hanging="170"/>
      </w:pPr>
      <w:r>
        <w:t>• 1/2/3 日内同题材上涨超过阈值的股票比例</w:t>
      </w:r>
    </w:p>
    <w:p>
      <w:pPr>
        <w:spacing w:before="0" w:after="60" w:line="300" w:lineRule="auto"/>
        <w:ind w:left="227" w:hanging="170"/>
      </w:pPr>
      <w:r>
        <w:t>• 同题材成交额放大比例</w:t>
      </w:r>
    </w:p>
    <w:p>
      <w:pPr>
        <w:spacing w:before="0" w:after="60" w:line="300" w:lineRule="auto"/>
        <w:ind w:left="227" w:hanging="170"/>
      </w:pPr>
      <w:r>
        <w:t>• 同题材突破前高比例</w:t>
      </w:r>
    </w:p>
    <w:p>
      <w:pPr>
        <w:spacing w:before="0" w:after="60" w:line="300" w:lineRule="auto"/>
        <w:ind w:left="227" w:hanging="170"/>
      </w:pPr>
      <w:r>
        <w:t>• 板块内涨停或大涨集中度</w:t>
      </w:r>
    </w:p>
    <w:p>
      <w:pPr>
        <w:spacing w:before="0" w:after="80" w:line="300" w:lineRule="auto"/>
      </w:pPr>
      <w:r>
        <w:rPr>
          <w:b/>
        </w:rPr>
        <w:t>用途</w:t>
      </w:r>
      <w:r>
        <w:t xml:space="preserve">  </w:t>
      </w:r>
    </w:p>
    <w:p>
      <w:pPr>
        <w:spacing w:before="0" w:after="60" w:line="300" w:lineRule="auto"/>
        <w:ind w:left="227" w:hanging="170"/>
      </w:pPr>
      <w:r>
        <w:t>• 判断题材处于启动初期、中期强化还是弱扩散</w:t>
      </w:r>
    </w:p>
    <w:p>
      <w:pPr>
        <w:spacing w:before="0" w:after="60" w:line="300" w:lineRule="auto"/>
        <w:ind w:left="227" w:hanging="170"/>
      </w:pPr>
      <w:r>
        <w:t>• 决定是否扩大深筛范围</w:t>
      </w:r>
    </w:p>
    <w:p>
      <w:pPr>
        <w:spacing w:before="0" w:after="60" w:line="300" w:lineRule="auto"/>
        <w:ind w:left="227" w:hanging="170"/>
      </w:pPr>
      <w:r>
        <w:t>• 决定是否可做板块跟随</w:t>
      </w:r>
    </w:p>
    <w:p>
      <w:pPr>
        <w:spacing w:before="0" w:after="80" w:line="300" w:lineRule="auto"/>
      </w:pPr>
      <w:r>
        <w:rPr>
          <w:b/>
        </w:rPr>
        <w:t>优先级</w:t>
      </w:r>
      <w:r>
        <w:t xml:space="preserve">  </w:t>
      </w:r>
    </w:p>
    <w:p>
      <w:pPr>
        <w:spacing w:before="0" w:after="80" w:line="300" w:lineRule="auto"/>
      </w:pPr>
      <w:r>
        <w:t>P0</w:t>
      </w:r>
    </w:p>
    <w:p>
      <w:pPr>
        <w:spacing w:before="0" w:after="80" w:line="300" w:lineRule="auto"/>
      </w:pPr>
      <w:r>
        <w:t>---</w:t>
      </w:r>
    </w:p>
    <w:p>
      <w:pPr>
        <w:pStyle w:val="Heading1"/>
        <w:spacing w:before="200" w:after="100" w:line="300" w:lineRule="auto"/>
      </w:pPr>
      <w:r>
        <w:t>15.5 题材拥挤与分歧因子（P0）</w:t>
      </w:r>
    </w:p>
    <w:p>
      <w:pPr>
        <w:spacing w:before="0" w:after="80" w:line="300" w:lineRule="auto"/>
      </w:pPr>
      <w:r>
        <w:rPr>
          <w:b/>
        </w:rPr>
        <w:t>定义</w:t>
      </w:r>
      <w:r>
        <w:t xml:space="preserve">  </w:t>
      </w:r>
    </w:p>
    <w:p>
      <w:pPr>
        <w:spacing w:before="0" w:after="80" w:line="300" w:lineRule="auto"/>
      </w:pPr>
      <w:r>
        <w:t>识别当前题材是在健康共振，还是末端拥挤与高分歧。</w:t>
      </w:r>
    </w:p>
    <w:p>
      <w:pPr>
        <w:spacing w:before="0" w:after="80" w:line="300" w:lineRule="auto"/>
      </w:pPr>
      <w:r>
        <w:rPr>
          <w:b/>
        </w:rPr>
        <w:t>数据源</w:t>
      </w:r>
      <w:r>
        <w:t xml:space="preserve">  </w:t>
      </w:r>
    </w:p>
    <w:p>
      <w:pPr>
        <w:spacing w:before="0" w:after="60" w:line="300" w:lineRule="auto"/>
        <w:ind w:left="227" w:hanging="170"/>
      </w:pPr>
      <w:r>
        <w:t>• 板块成分股收益</w:t>
      </w:r>
    </w:p>
    <w:p>
      <w:pPr>
        <w:spacing w:before="0" w:after="60" w:line="300" w:lineRule="auto"/>
        <w:ind w:left="227" w:hanging="170"/>
      </w:pPr>
      <w:r>
        <w:t>• 换手率</w:t>
      </w:r>
    </w:p>
    <w:p>
      <w:pPr>
        <w:spacing w:before="0" w:after="60" w:line="300" w:lineRule="auto"/>
        <w:ind w:left="227" w:hanging="170"/>
      </w:pPr>
      <w:r>
        <w:t>• 振幅</w:t>
      </w:r>
    </w:p>
    <w:p>
      <w:pPr>
        <w:spacing w:before="0" w:after="60" w:line="300" w:lineRule="auto"/>
        <w:ind w:left="227" w:hanging="170"/>
      </w:pPr>
      <w:r>
        <w:t>• 板块热度与社交关注</w:t>
      </w:r>
    </w:p>
    <w:p>
      <w:pPr>
        <w:spacing w:before="0" w:after="80" w:line="300" w:lineRule="auto"/>
      </w:pPr>
      <w:r>
        <w:rPr>
          <w:b/>
        </w:rPr>
        <w:t>计算逻辑</w:t>
      </w:r>
      <w:r>
        <w:t xml:space="preserve">  </w:t>
      </w:r>
    </w:p>
    <w:p>
      <w:pPr>
        <w:spacing w:before="0" w:after="80" w:line="300" w:lineRule="auto"/>
      </w:pPr>
      <w:r>
        <w:t>综合：</w:t>
      </w:r>
    </w:p>
    <w:p>
      <w:pPr>
        <w:spacing w:before="0" w:after="60" w:line="300" w:lineRule="auto"/>
        <w:ind w:left="227" w:hanging="170"/>
      </w:pPr>
      <w:r>
        <w:t>• 同步上涨率</w:t>
      </w:r>
    </w:p>
    <w:p>
      <w:pPr>
        <w:spacing w:before="0" w:after="60" w:line="300" w:lineRule="auto"/>
        <w:ind w:left="227" w:hanging="170"/>
      </w:pPr>
      <w:r>
        <w:t>• 板块换手中位数</w:t>
      </w:r>
    </w:p>
    <w:p>
      <w:pPr>
        <w:spacing w:before="0" w:after="60" w:line="300" w:lineRule="auto"/>
        <w:ind w:left="227" w:hanging="170"/>
      </w:pPr>
      <w:r>
        <w:t>• 龙头偏离板块平均收益的程度</w:t>
      </w:r>
    </w:p>
    <w:p>
      <w:pPr>
        <w:spacing w:before="0" w:after="60" w:line="300" w:lineRule="auto"/>
        <w:ind w:left="227" w:hanging="170"/>
      </w:pPr>
      <w:r>
        <w:t>• 收益分散度</w:t>
      </w:r>
    </w:p>
    <w:p>
      <w:pPr>
        <w:spacing w:before="0" w:after="60" w:line="300" w:lineRule="auto"/>
        <w:ind w:left="227" w:hanging="170"/>
      </w:pPr>
      <w:r>
        <w:t>• 热度 z-score</w:t>
      </w:r>
    </w:p>
    <w:p>
      <w:pPr>
        <w:spacing w:before="0" w:after="80" w:line="300" w:lineRule="auto"/>
      </w:pPr>
      <w:r>
        <w:t>输出：</w:t>
      </w:r>
    </w:p>
    <w:p>
      <w:pPr>
        <w:spacing w:before="0" w:after="60" w:line="300" w:lineRule="auto"/>
        <w:ind w:left="227" w:hanging="170"/>
      </w:pPr>
      <w:r>
        <w:t>• crowding_score</w:t>
      </w:r>
    </w:p>
    <w:p>
      <w:pPr>
        <w:spacing w:before="0" w:after="60" w:line="300" w:lineRule="auto"/>
        <w:ind w:left="227" w:hanging="170"/>
      </w:pPr>
      <w:r>
        <w:t>• divergence_score</w:t>
      </w:r>
    </w:p>
    <w:p>
      <w:pPr>
        <w:spacing w:before="0" w:after="80" w:line="300" w:lineRule="auto"/>
      </w:pPr>
      <w:r>
        <w:rPr>
          <w:b/>
        </w:rPr>
        <w:t>用途</w:t>
      </w:r>
      <w:r>
        <w:t xml:space="preserve">  </w:t>
      </w:r>
    </w:p>
    <w:p>
      <w:pPr>
        <w:spacing w:before="0" w:after="60" w:line="300" w:lineRule="auto"/>
        <w:ind w:left="227" w:hanging="170"/>
      </w:pPr>
      <w:r>
        <w:t>• 作为追涨型策略的惩罚层</w:t>
      </w:r>
    </w:p>
    <w:p>
      <w:pPr>
        <w:spacing w:before="0" w:after="60" w:line="300" w:lineRule="auto"/>
        <w:ind w:left="227" w:hanging="170"/>
      </w:pPr>
      <w:r>
        <w:t>• 识别题材末端风险</w:t>
      </w:r>
    </w:p>
    <w:p>
      <w:pPr>
        <w:spacing w:before="0" w:after="60" w:line="300" w:lineRule="auto"/>
        <w:ind w:left="227" w:hanging="170"/>
      </w:pPr>
      <w:r>
        <w:t>• 识别龙头和跟风关系</w:t>
      </w:r>
    </w:p>
    <w:p>
      <w:pPr>
        <w:spacing w:before="0" w:after="80" w:line="300" w:lineRule="auto"/>
      </w:pPr>
      <w:r>
        <w:rPr>
          <w:b/>
        </w:rPr>
        <w:t>优先级</w:t>
      </w:r>
      <w:r>
        <w:t xml:space="preserve">  </w:t>
      </w:r>
    </w:p>
    <w:p>
      <w:pPr>
        <w:spacing w:before="0" w:after="80" w:line="300" w:lineRule="auto"/>
      </w:pPr>
      <w:r>
        <w:t>P0</w:t>
      </w:r>
    </w:p>
    <w:p>
      <w:pPr>
        <w:spacing w:before="0" w:after="80" w:line="300" w:lineRule="auto"/>
      </w:pPr>
      <w:r>
        <w:t>---</w:t>
      </w:r>
    </w:p>
    <w:p>
      <w:pPr>
        <w:pStyle w:val="Heading1"/>
        <w:spacing w:before="200" w:after="100" w:line="300" w:lineRule="auto"/>
      </w:pPr>
      <w:r>
        <w:t>15.6 业绩预告意外度因子（P0）</w:t>
      </w:r>
    </w:p>
    <w:p>
      <w:pPr>
        <w:spacing w:before="0" w:after="80" w:line="300" w:lineRule="auto"/>
      </w:pPr>
      <w:r>
        <w:rPr>
          <w:b/>
        </w:rPr>
        <w:t>定义</w:t>
      </w:r>
      <w:r>
        <w:t xml:space="preserve">  </w:t>
      </w:r>
    </w:p>
    <w:p>
      <w:pPr>
        <w:spacing w:before="0" w:after="80" w:line="300" w:lineRule="auto"/>
      </w:pPr>
      <w:r>
        <w:t>衡量业绩预告/快报相对市场预期和历史基线的偏离程度。</w:t>
      </w:r>
    </w:p>
    <w:p>
      <w:pPr>
        <w:spacing w:before="0" w:after="80" w:line="300" w:lineRule="auto"/>
      </w:pPr>
      <w:r>
        <w:rPr>
          <w:b/>
        </w:rPr>
        <w:t>数据源</w:t>
      </w:r>
      <w:r>
        <w:t xml:space="preserve">  </w:t>
      </w:r>
    </w:p>
    <w:p>
      <w:pPr>
        <w:spacing w:before="0" w:after="60" w:line="300" w:lineRule="auto"/>
        <w:ind w:left="227" w:hanging="170"/>
      </w:pPr>
      <w:r>
        <w:t>• 业绩预告</w:t>
      </w:r>
    </w:p>
    <w:p>
      <w:pPr>
        <w:spacing w:before="0" w:after="60" w:line="300" w:lineRule="auto"/>
        <w:ind w:left="227" w:hanging="170"/>
      </w:pPr>
      <w:r>
        <w:t>• 业绩快报</w:t>
      </w:r>
    </w:p>
    <w:p>
      <w:pPr>
        <w:spacing w:before="0" w:after="60" w:line="300" w:lineRule="auto"/>
        <w:ind w:left="227" w:hanging="170"/>
      </w:pPr>
      <w:r>
        <w:t>• 财务摘要</w:t>
      </w:r>
    </w:p>
    <w:p>
      <w:pPr>
        <w:spacing w:before="0" w:after="60" w:line="300" w:lineRule="auto"/>
        <w:ind w:left="227" w:hanging="170"/>
      </w:pPr>
      <w:r>
        <w:t>• 行业内可比公司数据</w:t>
      </w:r>
    </w:p>
    <w:p>
      <w:pPr>
        <w:spacing w:before="0" w:after="80" w:line="300" w:lineRule="auto"/>
      </w:pPr>
      <w:r>
        <w:rPr>
          <w:b/>
        </w:rPr>
        <w:t>计算逻辑</w:t>
      </w:r>
      <w:r>
        <w:t xml:space="preserve">  </w:t>
      </w:r>
    </w:p>
    <w:p>
      <w:pPr>
        <w:spacing w:before="0" w:after="80" w:line="300" w:lineRule="auto"/>
      </w:pPr>
      <w:r>
        <w:t>提取：</w:t>
      </w:r>
    </w:p>
    <w:p>
      <w:pPr>
        <w:spacing w:before="0" w:after="60" w:line="300" w:lineRule="auto"/>
        <w:ind w:left="227" w:hanging="170"/>
      </w:pPr>
      <w:r>
        <w:t>• 净利润预告区间中值</w:t>
      </w:r>
    </w:p>
    <w:p>
      <w:pPr>
        <w:spacing w:before="0" w:after="60" w:line="300" w:lineRule="auto"/>
        <w:ind w:left="227" w:hanging="170"/>
      </w:pPr>
      <w:r>
        <w:t>• 同比/环比增速</w:t>
      </w:r>
    </w:p>
    <w:p>
      <w:pPr>
        <w:spacing w:before="0" w:after="60" w:line="300" w:lineRule="auto"/>
        <w:ind w:left="227" w:hanging="170"/>
      </w:pPr>
      <w:r>
        <w:t>• 是否预告修正</w:t>
      </w:r>
    </w:p>
    <w:p>
      <w:pPr>
        <w:spacing w:before="0" w:after="60" w:line="300" w:lineRule="auto"/>
        <w:ind w:left="227" w:hanging="170"/>
      </w:pPr>
      <w:r>
        <w:t>• 是否从亏损转盈利或反向变化</w:t>
      </w:r>
    </w:p>
    <w:p>
      <w:pPr>
        <w:spacing w:before="0" w:after="60" w:line="300" w:lineRule="auto"/>
        <w:ind w:left="227" w:hanging="170"/>
      </w:pPr>
      <w:r>
        <w:t>• 相对行业中位数的偏离</w:t>
      </w:r>
    </w:p>
    <w:p>
      <w:pPr>
        <w:spacing w:before="0" w:after="80" w:line="300" w:lineRule="auto"/>
      </w:pPr>
      <w:r>
        <w:t>形成 `surprise_score`。</w:t>
      </w:r>
    </w:p>
    <w:p>
      <w:pPr>
        <w:spacing w:before="0" w:after="80" w:line="300" w:lineRule="auto"/>
      </w:pPr>
      <w:r>
        <w:rPr>
          <w:b/>
        </w:rPr>
        <w:t>用途</w:t>
      </w:r>
      <w:r>
        <w:t xml:space="preserve">  </w:t>
      </w:r>
    </w:p>
    <w:p>
      <w:pPr>
        <w:spacing w:before="0" w:after="60" w:line="300" w:lineRule="auto"/>
        <w:ind w:left="227" w:hanging="170"/>
      </w:pPr>
      <w:r>
        <w:t>• 事件驱动研究的主力因子之一</w:t>
      </w:r>
    </w:p>
    <w:p>
      <w:pPr>
        <w:spacing w:before="0" w:after="60" w:line="300" w:lineRule="auto"/>
        <w:ind w:left="227" w:hanging="170"/>
      </w:pPr>
      <w:r>
        <w:t>• 为深筛提供正式披露强催化判断</w:t>
      </w:r>
    </w:p>
    <w:p>
      <w:pPr>
        <w:spacing w:before="0" w:after="80" w:line="300" w:lineRule="auto"/>
      </w:pPr>
      <w:r>
        <w:rPr>
          <w:b/>
        </w:rPr>
        <w:t>优先级</w:t>
      </w:r>
      <w:r>
        <w:t xml:space="preserve">  </w:t>
      </w:r>
    </w:p>
    <w:p>
      <w:pPr>
        <w:spacing w:before="0" w:after="80" w:line="300" w:lineRule="auto"/>
      </w:pPr>
      <w:r>
        <w:t>P0</w:t>
      </w:r>
    </w:p>
    <w:p>
      <w:pPr>
        <w:spacing w:before="0" w:after="80" w:line="300" w:lineRule="auto"/>
      </w:pPr>
      <w:r>
        <w:t>---</w:t>
      </w:r>
    </w:p>
    <w:p>
      <w:pPr>
        <w:pStyle w:val="Heading1"/>
        <w:spacing w:before="200" w:after="100" w:line="300" w:lineRule="auto"/>
      </w:pPr>
      <w:r>
        <w:t>15.7 回购/增持正向事件因子（P0）</w:t>
      </w:r>
    </w:p>
    <w:p>
      <w:pPr>
        <w:spacing w:before="0" w:after="80" w:line="300" w:lineRule="auto"/>
      </w:pPr>
      <w:r>
        <w:rPr>
          <w:b/>
        </w:rPr>
        <w:t>定义</w:t>
      </w:r>
      <w:r>
        <w:t xml:space="preserve">  </w:t>
      </w:r>
    </w:p>
    <w:p>
      <w:pPr>
        <w:spacing w:before="0" w:after="80" w:line="300" w:lineRule="auto"/>
      </w:pPr>
      <w:r>
        <w:t>衡量回购、重要股东增持等事件的正向力度。</w:t>
      </w:r>
    </w:p>
    <w:p>
      <w:pPr>
        <w:spacing w:before="0" w:after="80" w:line="300" w:lineRule="auto"/>
      </w:pPr>
      <w:r>
        <w:rPr>
          <w:b/>
        </w:rPr>
        <w:t>数据源</w:t>
      </w:r>
      <w:r>
        <w:t xml:space="preserve">  </w:t>
      </w:r>
    </w:p>
    <w:p>
      <w:pPr>
        <w:spacing w:before="0" w:after="60" w:line="300" w:lineRule="auto"/>
        <w:ind w:left="227" w:hanging="170"/>
      </w:pPr>
      <w:r>
        <w:t>• 正式公告</w:t>
      </w:r>
    </w:p>
    <w:p>
      <w:pPr>
        <w:spacing w:before="0" w:after="60" w:line="300" w:lineRule="auto"/>
        <w:ind w:left="227" w:hanging="170"/>
      </w:pPr>
      <w:r>
        <w:t>• 回购进度</w:t>
      </w:r>
    </w:p>
    <w:p>
      <w:pPr>
        <w:spacing w:before="0" w:after="60" w:line="300" w:lineRule="auto"/>
        <w:ind w:left="227" w:hanging="170"/>
      </w:pPr>
      <w:r>
        <w:t>• 增持计划与执行结果</w:t>
      </w:r>
    </w:p>
    <w:p>
      <w:pPr>
        <w:spacing w:before="0" w:after="80" w:line="300" w:lineRule="auto"/>
      </w:pPr>
      <w:r>
        <w:rPr>
          <w:b/>
        </w:rPr>
        <w:t>计算逻辑</w:t>
      </w:r>
      <w:r>
        <w:t xml:space="preserve">  </w:t>
      </w:r>
    </w:p>
    <w:p>
      <w:pPr>
        <w:spacing w:before="0" w:after="80" w:line="300" w:lineRule="auto"/>
      </w:pPr>
      <w:r>
        <w:t>综合：</w:t>
      </w:r>
    </w:p>
    <w:p>
      <w:pPr>
        <w:spacing w:before="0" w:after="60" w:line="300" w:lineRule="auto"/>
        <w:ind w:left="227" w:hanging="170"/>
      </w:pPr>
      <w:r>
        <w:t>• 事件类型</w:t>
      </w:r>
    </w:p>
    <w:p>
      <w:pPr>
        <w:spacing w:before="0" w:after="60" w:line="300" w:lineRule="auto"/>
        <w:ind w:left="227" w:hanging="170"/>
      </w:pPr>
      <w:r>
        <w:t>• 金额 / 市值占比</w:t>
      </w:r>
    </w:p>
    <w:p>
      <w:pPr>
        <w:spacing w:before="0" w:after="60" w:line="300" w:lineRule="auto"/>
        <w:ind w:left="227" w:hanging="170"/>
      </w:pPr>
      <w:r>
        <w:t>• 执行进度</w:t>
      </w:r>
    </w:p>
    <w:p>
      <w:pPr>
        <w:spacing w:before="0" w:after="60" w:line="300" w:lineRule="auto"/>
        <w:ind w:left="227" w:hanging="170"/>
      </w:pPr>
      <w:r>
        <w:t>• 是否完成</w:t>
      </w:r>
    </w:p>
    <w:p>
      <w:pPr>
        <w:spacing w:before="0" w:after="60" w:line="300" w:lineRule="auto"/>
        <w:ind w:left="227" w:hanging="170"/>
      </w:pPr>
      <w:r>
        <w:t>• 是否多次连续发生</w:t>
      </w:r>
    </w:p>
    <w:p>
      <w:pPr>
        <w:spacing w:before="0" w:after="60" w:line="300" w:lineRule="auto"/>
        <w:ind w:left="227" w:hanging="170"/>
      </w:pPr>
      <w:r>
        <w:t>• 是否叠加其他正向事件</w:t>
      </w:r>
    </w:p>
    <w:p>
      <w:pPr>
        <w:spacing w:before="0" w:after="80" w:line="300" w:lineRule="auto"/>
      </w:pPr>
      <w:r>
        <w:rPr>
          <w:b/>
        </w:rPr>
        <w:t>用途</w:t>
      </w:r>
      <w:r>
        <w:t xml:space="preserve">  </w:t>
      </w:r>
    </w:p>
    <w:p>
      <w:pPr>
        <w:spacing w:before="0" w:after="60" w:line="300" w:lineRule="auto"/>
        <w:ind w:left="227" w:hanging="170"/>
      </w:pPr>
      <w:r>
        <w:t>• 强化事件驱动信号</w:t>
      </w:r>
    </w:p>
    <w:p>
      <w:pPr>
        <w:spacing w:before="0" w:after="60" w:line="300" w:lineRule="auto"/>
        <w:ind w:left="227" w:hanging="170"/>
      </w:pPr>
      <w:r>
        <w:t>• 与技术结构共振时提升优先级</w:t>
      </w:r>
    </w:p>
    <w:p>
      <w:pPr>
        <w:spacing w:before="0" w:after="80" w:line="300" w:lineRule="auto"/>
      </w:pPr>
      <w:r>
        <w:rPr>
          <w:b/>
        </w:rPr>
        <w:t>优先级</w:t>
      </w:r>
      <w:r>
        <w:t xml:space="preserve">  </w:t>
      </w:r>
    </w:p>
    <w:p>
      <w:pPr>
        <w:spacing w:before="0" w:after="80" w:line="300" w:lineRule="auto"/>
      </w:pPr>
      <w:r>
        <w:t>P0</w:t>
      </w:r>
    </w:p>
    <w:p>
      <w:pPr>
        <w:spacing w:before="0" w:after="80" w:line="300" w:lineRule="auto"/>
      </w:pPr>
      <w:r>
        <w:t>---</w:t>
      </w:r>
    </w:p>
    <w:p>
      <w:pPr>
        <w:pStyle w:val="Heading1"/>
        <w:spacing w:before="200" w:after="100" w:line="300" w:lineRule="auto"/>
      </w:pPr>
      <w:r>
        <w:t>15.8 减持/问询/立案风险事件因子（P0）</w:t>
      </w:r>
    </w:p>
    <w:p>
      <w:pPr>
        <w:spacing w:before="0" w:after="80" w:line="300" w:lineRule="auto"/>
      </w:pPr>
      <w:r>
        <w:rPr>
          <w:b/>
        </w:rPr>
        <w:t>定义</w:t>
      </w:r>
      <w:r>
        <w:t xml:space="preserve">  </w:t>
      </w:r>
    </w:p>
    <w:p>
      <w:pPr>
        <w:spacing w:before="0" w:after="80" w:line="300" w:lineRule="auto"/>
      </w:pPr>
      <w:r>
        <w:t>识别负向正式披露事件对交易风险的影响。</w:t>
      </w:r>
    </w:p>
    <w:p>
      <w:pPr>
        <w:spacing w:before="0" w:after="80" w:line="300" w:lineRule="auto"/>
      </w:pPr>
      <w:r>
        <w:rPr>
          <w:b/>
        </w:rPr>
        <w:t>数据源</w:t>
      </w:r>
      <w:r>
        <w:t xml:space="preserve">  </w:t>
      </w:r>
    </w:p>
    <w:p>
      <w:pPr>
        <w:spacing w:before="0" w:after="60" w:line="300" w:lineRule="auto"/>
        <w:ind w:left="227" w:hanging="170"/>
      </w:pPr>
      <w:r>
        <w:t>• 减持公告</w:t>
      </w:r>
    </w:p>
    <w:p>
      <w:pPr>
        <w:spacing w:before="0" w:after="60" w:line="300" w:lineRule="auto"/>
        <w:ind w:left="227" w:hanging="170"/>
      </w:pPr>
      <w:r>
        <w:t>• 监管问询</w:t>
      </w:r>
    </w:p>
    <w:p>
      <w:pPr>
        <w:spacing w:before="0" w:after="60" w:line="300" w:lineRule="auto"/>
        <w:ind w:left="227" w:hanging="170"/>
      </w:pPr>
      <w:r>
        <w:t>• 立案调查</w:t>
      </w:r>
    </w:p>
    <w:p>
      <w:pPr>
        <w:spacing w:before="0" w:after="60" w:line="300" w:lineRule="auto"/>
        <w:ind w:left="227" w:hanging="170"/>
      </w:pPr>
      <w:r>
        <w:t>• 风险提示</w:t>
      </w:r>
    </w:p>
    <w:p>
      <w:pPr>
        <w:spacing w:before="0" w:after="60" w:line="300" w:lineRule="auto"/>
        <w:ind w:left="227" w:hanging="170"/>
      </w:pPr>
      <w:r>
        <w:t>• ST / 退市风险公告</w:t>
      </w:r>
    </w:p>
    <w:p>
      <w:pPr>
        <w:spacing w:before="0" w:after="80" w:line="300" w:lineRule="auto"/>
      </w:pPr>
      <w:r>
        <w:rPr>
          <w:b/>
        </w:rPr>
        <w:t>计算逻辑</w:t>
      </w:r>
      <w:r>
        <w:t xml:space="preserve">  </w:t>
      </w:r>
    </w:p>
    <w:p>
      <w:pPr>
        <w:spacing w:before="0" w:after="80" w:line="300" w:lineRule="auto"/>
      </w:pPr>
      <w:r>
        <w:t>将负向事件做统一分类与惩罚映射：</w:t>
      </w:r>
    </w:p>
    <w:p>
      <w:pPr>
        <w:spacing w:before="0" w:after="60" w:line="300" w:lineRule="auto"/>
        <w:ind w:left="227" w:hanging="170"/>
      </w:pPr>
      <w:r>
        <w:t>• 事件严重程度</w:t>
      </w:r>
    </w:p>
    <w:p>
      <w:pPr>
        <w:spacing w:before="0" w:after="60" w:line="300" w:lineRule="auto"/>
        <w:ind w:left="227" w:hanging="170"/>
      </w:pPr>
      <w:r>
        <w:t>• 事件时效性</w:t>
      </w:r>
    </w:p>
    <w:p>
      <w:pPr>
        <w:spacing w:before="0" w:after="60" w:line="300" w:lineRule="auto"/>
        <w:ind w:left="227" w:hanging="170"/>
      </w:pPr>
      <w:r>
        <w:t>• 是否连续发生</w:t>
      </w:r>
    </w:p>
    <w:p>
      <w:pPr>
        <w:spacing w:before="0" w:after="60" w:line="300" w:lineRule="auto"/>
        <w:ind w:left="227" w:hanging="170"/>
      </w:pPr>
      <w:r>
        <w:t>• 是否已回复/缓解</w:t>
      </w:r>
    </w:p>
    <w:p>
      <w:pPr>
        <w:spacing w:before="0" w:after="60" w:line="300" w:lineRule="auto"/>
        <w:ind w:left="227" w:hanging="170"/>
      </w:pPr>
      <w:r>
        <w:t>• 是否涉及核心经营风险</w:t>
      </w:r>
    </w:p>
    <w:p>
      <w:pPr>
        <w:spacing w:before="0" w:after="80" w:line="300" w:lineRule="auto"/>
      </w:pPr>
      <w:r>
        <w:rPr>
          <w:b/>
        </w:rPr>
        <w:t>用途</w:t>
      </w:r>
      <w:r>
        <w:t xml:space="preserve">  </w:t>
      </w:r>
    </w:p>
    <w:p>
      <w:pPr>
        <w:spacing w:before="0" w:after="60" w:line="300" w:lineRule="auto"/>
        <w:ind w:left="227" w:hanging="170"/>
      </w:pPr>
      <w:r>
        <w:t>• 风险惩罚</w:t>
      </w:r>
    </w:p>
    <w:p>
      <w:pPr>
        <w:spacing w:before="0" w:after="60" w:line="300" w:lineRule="auto"/>
        <w:ind w:left="227" w:hanging="170"/>
      </w:pPr>
      <w:r>
        <w:t>• 候选剔除</w:t>
      </w:r>
    </w:p>
    <w:p>
      <w:pPr>
        <w:spacing w:before="0" w:after="60" w:line="300" w:lineRule="auto"/>
        <w:ind w:left="227" w:hanging="170"/>
      </w:pPr>
      <w:r>
        <w:t>• 交易禁做条件</w:t>
      </w:r>
    </w:p>
    <w:p>
      <w:pPr>
        <w:spacing w:before="0" w:after="80" w:line="300" w:lineRule="auto"/>
      </w:pPr>
      <w:r>
        <w:rPr>
          <w:b/>
        </w:rPr>
        <w:t>优先级</w:t>
      </w:r>
      <w:r>
        <w:t xml:space="preserve">  </w:t>
      </w:r>
    </w:p>
    <w:p>
      <w:pPr>
        <w:spacing w:before="0" w:after="80" w:line="300" w:lineRule="auto"/>
      </w:pPr>
      <w:r>
        <w:t>P0</w:t>
      </w:r>
    </w:p>
    <w:p>
      <w:pPr>
        <w:spacing w:before="0" w:after="80" w:line="300" w:lineRule="auto"/>
      </w:pPr>
      <w:r>
        <w:t>---</w:t>
      </w:r>
    </w:p>
    <w:p>
      <w:pPr>
        <w:pStyle w:val="Heading1"/>
        <w:spacing w:before="200" w:after="100" w:line="300" w:lineRule="auto"/>
      </w:pPr>
      <w:r>
        <w:t>15.9 突破保持率因子（P0）</w:t>
      </w:r>
    </w:p>
    <w:p>
      <w:pPr>
        <w:spacing w:before="0" w:after="80" w:line="300" w:lineRule="auto"/>
      </w:pPr>
      <w:r>
        <w:rPr>
          <w:b/>
        </w:rPr>
        <w:t>定义</w:t>
      </w:r>
      <w:r>
        <w:t xml:space="preserve">  </w:t>
      </w:r>
    </w:p>
    <w:p>
      <w:pPr>
        <w:spacing w:before="0" w:after="80" w:line="300" w:lineRule="auto"/>
      </w:pPr>
      <w:r>
        <w:t>衡量股票突破关键位置后，是否能够稳定站住。</w:t>
      </w:r>
    </w:p>
    <w:p>
      <w:pPr>
        <w:spacing w:before="0" w:after="80" w:line="300" w:lineRule="auto"/>
      </w:pPr>
      <w:r>
        <w:rPr>
          <w:b/>
        </w:rPr>
        <w:t>数据源</w:t>
      </w:r>
      <w:r>
        <w:t xml:space="preserve">  </w:t>
      </w:r>
    </w:p>
    <w:p>
      <w:pPr>
        <w:spacing w:before="0" w:after="60" w:line="300" w:lineRule="auto"/>
        <w:ind w:left="227" w:hanging="170"/>
      </w:pPr>
      <w:r>
        <w:t>• 日线行情</w:t>
      </w:r>
    </w:p>
    <w:p>
      <w:pPr>
        <w:spacing w:before="0" w:after="60" w:line="300" w:lineRule="auto"/>
        <w:ind w:left="227" w:hanging="170"/>
      </w:pPr>
      <w:r>
        <w:t>• 成交量</w:t>
      </w:r>
    </w:p>
    <w:p>
      <w:pPr>
        <w:spacing w:before="0" w:after="60" w:line="300" w:lineRule="auto"/>
        <w:ind w:left="227" w:hanging="170"/>
      </w:pPr>
      <w:r>
        <w:t>• 历史高点与区间</w:t>
      </w:r>
    </w:p>
    <w:p>
      <w:pPr>
        <w:spacing w:before="0" w:after="80" w:line="300" w:lineRule="auto"/>
      </w:pPr>
      <w:r>
        <w:rPr>
          <w:b/>
        </w:rPr>
        <w:t>计算逻辑</w:t>
      </w:r>
      <w:r>
        <w:t xml:space="preserve">  </w:t>
      </w:r>
    </w:p>
    <w:p>
      <w:pPr>
        <w:spacing w:before="0" w:after="80" w:line="300" w:lineRule="auto"/>
      </w:pPr>
      <w:r>
        <w:t>当日满足：</w:t>
      </w:r>
    </w:p>
    <w:p>
      <w:pPr>
        <w:spacing w:before="0" w:after="60" w:line="300" w:lineRule="auto"/>
        <w:ind w:left="227" w:hanging="170"/>
      </w:pPr>
      <w:r>
        <w:t>• 收盘突破 N 日高点</w:t>
      </w:r>
    </w:p>
    <w:p>
      <w:pPr>
        <w:spacing w:before="0" w:after="60" w:line="300" w:lineRule="auto"/>
        <w:ind w:left="227" w:hanging="170"/>
      </w:pPr>
      <w:r>
        <w:t>• 当日量能高于 volume_ma20 的倍数阈值</w:t>
      </w:r>
    </w:p>
    <w:p>
      <w:pPr>
        <w:spacing w:before="0" w:after="80" w:line="300" w:lineRule="auto"/>
      </w:pPr>
      <w:r>
        <w:t>随后观察：</w:t>
      </w:r>
    </w:p>
    <w:p>
      <w:pPr>
        <w:spacing w:before="0" w:after="60" w:line="300" w:lineRule="auto"/>
        <w:ind w:left="227" w:hanging="170"/>
      </w:pPr>
      <w:r>
        <w:t>• 1~3 日是否保持在突破位上方</w:t>
      </w:r>
    </w:p>
    <w:p>
      <w:pPr>
        <w:spacing w:before="0" w:after="60" w:line="300" w:lineRule="auto"/>
        <w:ind w:left="227" w:hanging="170"/>
      </w:pPr>
      <w:r>
        <w:t>• 最大回撤深度</w:t>
      </w:r>
    </w:p>
    <w:p>
      <w:pPr>
        <w:spacing w:before="0" w:after="60" w:line="300" w:lineRule="auto"/>
        <w:ind w:left="227" w:hanging="170"/>
      </w:pPr>
      <w:r>
        <w:t>• 是否出现快速回落</w:t>
      </w:r>
    </w:p>
    <w:p>
      <w:pPr>
        <w:spacing w:before="0" w:after="80" w:line="300" w:lineRule="auto"/>
      </w:pPr>
      <w:r>
        <w:t>输出保持率分数。</w:t>
      </w:r>
    </w:p>
    <w:p>
      <w:pPr>
        <w:spacing w:before="0" w:after="80" w:line="300" w:lineRule="auto"/>
      </w:pPr>
      <w:r>
        <w:rPr>
          <w:b/>
        </w:rPr>
        <w:t>用途</w:t>
      </w:r>
      <w:r>
        <w:t xml:space="preserve">  </w:t>
      </w:r>
    </w:p>
    <w:p>
      <w:pPr>
        <w:spacing w:before="0" w:after="60" w:line="300" w:lineRule="auto"/>
        <w:ind w:left="227" w:hanging="170"/>
      </w:pPr>
      <w:r>
        <w:t>• 替代简单 breakout</w:t>
      </w:r>
    </w:p>
    <w:p>
      <w:pPr>
        <w:spacing w:before="0" w:after="60" w:line="300" w:lineRule="auto"/>
        <w:ind w:left="227" w:hanging="170"/>
      </w:pPr>
      <w:r>
        <w:t>• 过滤假突破</w:t>
      </w:r>
    </w:p>
    <w:p>
      <w:pPr>
        <w:spacing w:before="0" w:after="60" w:line="300" w:lineRule="auto"/>
        <w:ind w:left="227" w:hanging="170"/>
      </w:pPr>
      <w:r>
        <w:t>• 适用于短中周期 trend-following</w:t>
      </w:r>
    </w:p>
    <w:p>
      <w:pPr>
        <w:spacing w:before="0" w:after="80" w:line="300" w:lineRule="auto"/>
      </w:pPr>
      <w:r>
        <w:rPr>
          <w:b/>
        </w:rPr>
        <w:t>优先级</w:t>
      </w:r>
      <w:r>
        <w:t xml:space="preserve">  </w:t>
      </w:r>
    </w:p>
    <w:p>
      <w:pPr>
        <w:spacing w:before="0" w:after="80" w:line="300" w:lineRule="auto"/>
      </w:pPr>
      <w:r>
        <w:t>P0</w:t>
      </w:r>
    </w:p>
    <w:p>
      <w:pPr>
        <w:spacing w:before="0" w:after="80" w:line="300" w:lineRule="auto"/>
      </w:pPr>
      <w:r>
        <w:t>---</w:t>
      </w:r>
    </w:p>
    <w:p>
      <w:pPr>
        <w:pStyle w:val="Heading1"/>
        <w:spacing w:before="200" w:after="100" w:line="300" w:lineRule="auto"/>
      </w:pPr>
      <w:r>
        <w:t>15.10 缩量回踩质量因子（P0）</w:t>
      </w:r>
    </w:p>
    <w:p>
      <w:pPr>
        <w:spacing w:before="0" w:after="80" w:line="300" w:lineRule="auto"/>
      </w:pPr>
      <w:r>
        <w:rPr>
          <w:b/>
        </w:rPr>
        <w:t>定义</w:t>
      </w:r>
      <w:r>
        <w:t xml:space="preserve">  </w:t>
      </w:r>
    </w:p>
    <w:p>
      <w:pPr>
        <w:spacing w:before="0" w:after="80" w:line="300" w:lineRule="auto"/>
      </w:pPr>
      <w:r>
        <w:t>衡量上升趋势中的回踩是否健康、是否适合低吸。</w:t>
      </w:r>
    </w:p>
    <w:p>
      <w:pPr>
        <w:spacing w:before="0" w:after="80" w:line="300" w:lineRule="auto"/>
      </w:pPr>
      <w:r>
        <w:rPr>
          <w:b/>
        </w:rPr>
        <w:t>数据源</w:t>
      </w:r>
      <w:r>
        <w:t xml:space="preserve">  </w:t>
      </w:r>
    </w:p>
    <w:p>
      <w:pPr>
        <w:spacing w:before="0" w:after="60" w:line="300" w:lineRule="auto"/>
        <w:ind w:left="227" w:hanging="170"/>
      </w:pPr>
      <w:r>
        <w:t>• 日线价格</w:t>
      </w:r>
    </w:p>
    <w:p>
      <w:pPr>
        <w:spacing w:before="0" w:after="60" w:line="300" w:lineRule="auto"/>
        <w:ind w:left="227" w:hanging="170"/>
      </w:pPr>
      <w:r>
        <w:t>• 均线</w:t>
      </w:r>
    </w:p>
    <w:p>
      <w:pPr>
        <w:spacing w:before="0" w:after="60" w:line="300" w:lineRule="auto"/>
        <w:ind w:left="227" w:hanging="170"/>
      </w:pPr>
      <w:r>
        <w:t>• 成交量</w:t>
      </w:r>
    </w:p>
    <w:p>
      <w:pPr>
        <w:spacing w:before="0" w:after="80" w:line="300" w:lineRule="auto"/>
      </w:pPr>
      <w:r>
        <w:rPr>
          <w:b/>
        </w:rPr>
        <w:t>计算逻辑</w:t>
      </w:r>
      <w:r>
        <w:t xml:space="preserve">  </w:t>
      </w:r>
    </w:p>
    <w:p>
      <w:pPr>
        <w:spacing w:before="0" w:after="80" w:line="300" w:lineRule="auto"/>
      </w:pPr>
      <w:r>
        <w:t>要求：</w:t>
      </w:r>
    </w:p>
    <w:p>
      <w:pPr>
        <w:spacing w:before="0" w:after="60" w:line="300" w:lineRule="auto"/>
        <w:ind w:left="227" w:hanging="170"/>
      </w:pPr>
      <w:r>
        <w:t>• 20 日趋势向上</w:t>
      </w:r>
    </w:p>
    <w:p>
      <w:pPr>
        <w:spacing w:before="0" w:after="60" w:line="300" w:lineRule="auto"/>
        <w:ind w:left="227" w:hanging="170"/>
      </w:pPr>
      <w:r>
        <w:t>• 当前价格回到 MA10 / MA20 附近</w:t>
      </w:r>
    </w:p>
    <w:p>
      <w:pPr>
        <w:spacing w:before="0" w:after="60" w:line="300" w:lineRule="auto"/>
        <w:ind w:left="227" w:hanging="170"/>
      </w:pPr>
      <w:r>
        <w:t>• 回踩期间量能缩小</w:t>
      </w:r>
    </w:p>
    <w:p>
      <w:pPr>
        <w:spacing w:before="0" w:after="60" w:line="300" w:lineRule="auto"/>
        <w:ind w:left="227" w:hanging="170"/>
      </w:pPr>
      <w:r>
        <w:t>• 支撑未破</w:t>
      </w:r>
    </w:p>
    <w:p>
      <w:pPr>
        <w:spacing w:before="0" w:after="60" w:line="300" w:lineRule="auto"/>
        <w:ind w:left="227" w:hanging="170"/>
      </w:pPr>
      <w:r>
        <w:t>• K 线实体和波动收缩</w:t>
      </w:r>
    </w:p>
    <w:p>
      <w:pPr>
        <w:spacing w:before="0" w:after="80" w:line="300" w:lineRule="auto"/>
      </w:pPr>
      <w:r>
        <w:t>输出回踩质量分数。</w:t>
      </w:r>
    </w:p>
    <w:p>
      <w:pPr>
        <w:spacing w:before="0" w:after="80" w:line="300" w:lineRule="auto"/>
      </w:pPr>
      <w:r>
        <w:rPr>
          <w:b/>
        </w:rPr>
        <w:t>用途</w:t>
      </w:r>
      <w:r>
        <w:t xml:space="preserve">  </w:t>
      </w:r>
    </w:p>
    <w:p>
      <w:pPr>
        <w:spacing w:before="0" w:after="60" w:line="300" w:lineRule="auto"/>
        <w:ind w:left="227" w:hanging="170"/>
      </w:pPr>
      <w:r>
        <w:t>• swing 交易核心入场模板</w:t>
      </w:r>
    </w:p>
    <w:p>
      <w:pPr>
        <w:spacing w:before="0" w:after="60" w:line="300" w:lineRule="auto"/>
        <w:ind w:left="227" w:hanging="170"/>
      </w:pPr>
      <w:r>
        <w:t>• 比纯追突破更适合作为稳定因子</w:t>
      </w:r>
    </w:p>
    <w:p>
      <w:pPr>
        <w:spacing w:before="0" w:after="80" w:line="300" w:lineRule="auto"/>
      </w:pPr>
      <w:r>
        <w:rPr>
          <w:b/>
        </w:rPr>
        <w:t>优先级</w:t>
      </w:r>
      <w:r>
        <w:t xml:space="preserve">  </w:t>
      </w:r>
    </w:p>
    <w:p>
      <w:pPr>
        <w:spacing w:before="0" w:after="80" w:line="300" w:lineRule="auto"/>
      </w:pPr>
      <w:r>
        <w:t>P0</w:t>
      </w:r>
    </w:p>
    <w:p>
      <w:pPr>
        <w:spacing w:before="0" w:after="80" w:line="300" w:lineRule="auto"/>
      </w:pPr>
      <w:r>
        <w:t>---</w:t>
      </w:r>
    </w:p>
    <w:p>
      <w:pPr>
        <w:pStyle w:val="Heading1"/>
        <w:spacing w:before="200" w:after="100" w:line="300" w:lineRule="auto"/>
      </w:pPr>
      <w:r>
        <w:t>15.11 财务边际改善因子（P0）</w:t>
      </w:r>
    </w:p>
    <w:p>
      <w:pPr>
        <w:spacing w:before="0" w:after="80" w:line="300" w:lineRule="auto"/>
      </w:pPr>
      <w:r>
        <w:rPr>
          <w:b/>
        </w:rPr>
        <w:t>定义</w:t>
      </w:r>
      <w:r>
        <w:t xml:space="preserve">  </w:t>
      </w:r>
    </w:p>
    <w:p>
      <w:pPr>
        <w:spacing w:before="0" w:after="80" w:line="300" w:lineRule="auto"/>
      </w:pPr>
      <w:r>
        <w:t>关注财务指标是否出现边际改善，而非绝对好坏。</w:t>
      </w:r>
    </w:p>
    <w:p>
      <w:pPr>
        <w:spacing w:before="0" w:after="80" w:line="300" w:lineRule="auto"/>
      </w:pPr>
      <w:r>
        <w:rPr>
          <w:b/>
        </w:rPr>
        <w:t>数据源</w:t>
      </w:r>
      <w:r>
        <w:t xml:space="preserve">  </w:t>
      </w:r>
    </w:p>
    <w:p>
      <w:pPr>
        <w:spacing w:before="0" w:after="60" w:line="300" w:lineRule="auto"/>
        <w:ind w:left="227" w:hanging="170"/>
      </w:pPr>
      <w:r>
        <w:t>• 财务摘要</w:t>
      </w:r>
    </w:p>
    <w:p>
      <w:pPr>
        <w:spacing w:before="0" w:after="60" w:line="300" w:lineRule="auto"/>
        <w:ind w:left="227" w:hanging="170"/>
      </w:pPr>
      <w:r>
        <w:t>• 业绩预告</w:t>
      </w:r>
    </w:p>
    <w:p>
      <w:pPr>
        <w:spacing w:before="0" w:after="60" w:line="300" w:lineRule="auto"/>
        <w:ind w:left="227" w:hanging="170"/>
      </w:pPr>
      <w:r>
        <w:t>• 历史财务序列</w:t>
      </w:r>
    </w:p>
    <w:p>
      <w:pPr>
        <w:spacing w:before="0" w:after="80" w:line="300" w:lineRule="auto"/>
      </w:pPr>
      <w:r>
        <w:rPr>
          <w:b/>
        </w:rPr>
        <w:t>计算逻辑</w:t>
      </w:r>
      <w:r>
        <w:t xml:space="preserve">  </w:t>
      </w:r>
    </w:p>
    <w:p>
      <w:pPr>
        <w:spacing w:before="0" w:after="80" w:line="300" w:lineRule="auto"/>
      </w:pPr>
      <w:r>
        <w:t>综合：</w:t>
      </w:r>
    </w:p>
    <w:p>
      <w:pPr>
        <w:spacing w:before="0" w:after="60" w:line="300" w:lineRule="auto"/>
        <w:ind w:left="227" w:hanging="170"/>
      </w:pPr>
      <w:r>
        <w:t>• 营收同比变化</w:t>
      </w:r>
    </w:p>
    <w:p>
      <w:pPr>
        <w:spacing w:before="0" w:after="60" w:line="300" w:lineRule="auto"/>
        <w:ind w:left="227" w:hanging="170"/>
      </w:pPr>
      <w:r>
        <w:t>• 净利润同比变化</w:t>
      </w:r>
    </w:p>
    <w:p>
      <w:pPr>
        <w:spacing w:before="0" w:after="60" w:line="300" w:lineRule="auto"/>
        <w:ind w:left="227" w:hanging="170"/>
      </w:pPr>
      <w:r>
        <w:t>• 毛利率变化</w:t>
      </w:r>
    </w:p>
    <w:p>
      <w:pPr>
        <w:spacing w:before="0" w:after="60" w:line="300" w:lineRule="auto"/>
        <w:ind w:left="227" w:hanging="170"/>
      </w:pPr>
      <w:r>
        <w:t>• 经营现金流变化</w:t>
      </w:r>
    </w:p>
    <w:p>
      <w:pPr>
        <w:spacing w:before="0" w:after="60" w:line="300" w:lineRule="auto"/>
        <w:ind w:left="227" w:hanging="170"/>
      </w:pPr>
      <w:r>
        <w:t>• ROE 变化</w:t>
      </w:r>
    </w:p>
    <w:p>
      <w:pPr>
        <w:spacing w:before="0" w:after="60" w:line="300" w:lineRule="auto"/>
        <w:ind w:left="227" w:hanging="170"/>
      </w:pPr>
      <w:r>
        <w:t>• 与行业中位数对比的改善程度</w:t>
      </w:r>
    </w:p>
    <w:p>
      <w:pPr>
        <w:spacing w:before="0" w:after="80" w:line="300" w:lineRule="auto"/>
      </w:pPr>
      <w:r>
        <w:rPr>
          <w:b/>
        </w:rPr>
        <w:t>用途</w:t>
      </w:r>
      <w:r>
        <w:t xml:space="preserve">  </w:t>
      </w:r>
    </w:p>
    <w:p>
      <w:pPr>
        <w:spacing w:before="0" w:after="60" w:line="300" w:lineRule="auto"/>
        <w:ind w:left="227" w:hanging="170"/>
      </w:pPr>
      <w:r>
        <w:t>• 提升事件和技术因子的真实性</w:t>
      </w:r>
    </w:p>
    <w:p>
      <w:pPr>
        <w:spacing w:before="0" w:after="60" w:line="300" w:lineRule="auto"/>
        <w:ind w:left="227" w:hanging="170"/>
      </w:pPr>
      <w:r>
        <w:t>• 过滤纯情绪炒作</w:t>
      </w:r>
    </w:p>
    <w:p>
      <w:pPr>
        <w:spacing w:before="0" w:after="60" w:line="300" w:lineRule="auto"/>
        <w:ind w:left="227" w:hanging="170"/>
      </w:pPr>
      <w:r>
        <w:t>• 提高深筛质量</w:t>
      </w:r>
    </w:p>
    <w:p>
      <w:pPr>
        <w:spacing w:before="0" w:after="80" w:line="300" w:lineRule="auto"/>
      </w:pPr>
      <w:r>
        <w:rPr>
          <w:b/>
        </w:rPr>
        <w:t>优先级</w:t>
      </w:r>
      <w:r>
        <w:t xml:space="preserve">  </w:t>
      </w:r>
    </w:p>
    <w:p>
      <w:pPr>
        <w:spacing w:before="0" w:after="80" w:line="300" w:lineRule="auto"/>
      </w:pPr>
      <w:r>
        <w:t>P0</w:t>
      </w:r>
    </w:p>
    <w:p>
      <w:pPr>
        <w:spacing w:before="0" w:after="80" w:line="300" w:lineRule="auto"/>
      </w:pPr>
      <w:r>
        <w:t>---</w:t>
      </w:r>
    </w:p>
    <w:p>
      <w:pPr>
        <w:pStyle w:val="Heading1"/>
        <w:spacing w:before="200" w:after="100" w:line="300" w:lineRule="auto"/>
      </w:pPr>
      <w:r>
        <w:t>15.12 外部风险冲击因子（P1）</w:t>
      </w:r>
    </w:p>
    <w:p>
      <w:pPr>
        <w:spacing w:before="0" w:after="80" w:line="300" w:lineRule="auto"/>
      </w:pPr>
      <w:r>
        <w:rPr>
          <w:b/>
        </w:rPr>
        <w:t>定义</w:t>
      </w:r>
      <w:r>
        <w:t xml:space="preserve">  </w:t>
      </w:r>
    </w:p>
    <w:p>
      <w:pPr>
        <w:spacing w:before="0" w:after="80" w:line="300" w:lineRule="auto"/>
      </w:pPr>
      <w:r>
        <w:t>衡量海外风险变量对 A 股的传导强度。</w:t>
      </w:r>
    </w:p>
    <w:p>
      <w:pPr>
        <w:spacing w:before="0" w:after="80" w:line="300" w:lineRule="auto"/>
      </w:pPr>
      <w:r>
        <w:rPr>
          <w:b/>
        </w:rPr>
        <w:t>数据源</w:t>
      </w:r>
      <w:r>
        <w:t xml:space="preserve">  </w:t>
      </w:r>
    </w:p>
    <w:p>
      <w:pPr>
        <w:spacing w:before="0" w:after="60" w:line="300" w:lineRule="auto"/>
        <w:ind w:left="227" w:hanging="170"/>
      </w:pPr>
      <w:r>
        <w:t>• USD/CNH</w:t>
      </w:r>
    </w:p>
    <w:p>
      <w:pPr>
        <w:spacing w:before="0" w:after="60" w:line="300" w:lineRule="auto"/>
        <w:ind w:left="227" w:hanging="170"/>
      </w:pPr>
      <w:r>
        <w:t>• 海外主要指数</w:t>
      </w:r>
    </w:p>
    <w:p>
      <w:pPr>
        <w:spacing w:before="0" w:after="60" w:line="300" w:lineRule="auto"/>
        <w:ind w:left="227" w:hanging="170"/>
      </w:pPr>
      <w:r>
        <w:t>• 大宗商品</w:t>
      </w:r>
    </w:p>
    <w:p>
      <w:pPr>
        <w:spacing w:before="0" w:after="60" w:line="300" w:lineRule="auto"/>
        <w:ind w:left="227" w:hanging="170"/>
      </w:pPr>
      <w:r>
        <w:t>• 海外波动代理指标</w:t>
      </w:r>
    </w:p>
    <w:p>
      <w:pPr>
        <w:spacing w:before="0" w:after="80" w:line="300" w:lineRule="auto"/>
      </w:pPr>
      <w:r>
        <w:rPr>
          <w:b/>
        </w:rPr>
        <w:t>计算逻辑</w:t>
      </w:r>
      <w:r>
        <w:t xml:space="preserve">  </w:t>
      </w:r>
    </w:p>
    <w:p>
      <w:pPr>
        <w:spacing w:before="0" w:after="80" w:line="300" w:lineRule="auto"/>
      </w:pPr>
      <w:r>
        <w:t>对若干风险变量的 1/5 日异常变动做 z-score 聚合，形成 `external_risk_score`。</w:t>
      </w:r>
    </w:p>
    <w:p>
      <w:pPr>
        <w:spacing w:before="0" w:after="80" w:line="300" w:lineRule="auto"/>
      </w:pPr>
      <w:r>
        <w:rPr>
          <w:b/>
        </w:rPr>
        <w:t>用途</w:t>
      </w:r>
      <w:r>
        <w:t xml:space="preserve">  </w:t>
      </w:r>
    </w:p>
    <w:p>
      <w:pPr>
        <w:spacing w:before="0" w:after="60" w:line="300" w:lineRule="auto"/>
        <w:ind w:left="227" w:hanging="170"/>
      </w:pPr>
      <w:r>
        <w:t>• 顶层 regime 惩罚器</w:t>
      </w:r>
    </w:p>
    <w:p>
      <w:pPr>
        <w:spacing w:before="0" w:after="60" w:line="300" w:lineRule="auto"/>
        <w:ind w:left="227" w:hanging="170"/>
      </w:pPr>
      <w:r>
        <w:t>• 降低高外需、高估值、高波动板块权重</w:t>
      </w:r>
    </w:p>
    <w:p>
      <w:pPr>
        <w:spacing w:before="0" w:after="80" w:line="300" w:lineRule="auto"/>
      </w:pPr>
      <w:r>
        <w:rPr>
          <w:b/>
        </w:rPr>
        <w:t>优先级</w:t>
      </w:r>
      <w:r>
        <w:t xml:space="preserve">  </w:t>
      </w:r>
    </w:p>
    <w:p>
      <w:pPr>
        <w:spacing w:before="0" w:after="80" w:line="300" w:lineRule="auto"/>
      </w:pPr>
      <w:r>
        <w:t>P1</w:t>
      </w:r>
    </w:p>
    <w:p>
      <w:pPr>
        <w:spacing w:before="0" w:after="80" w:line="300" w:lineRule="auto"/>
      </w:pPr>
      <w:r>
        <w:t>---</w:t>
      </w:r>
    </w:p>
    <w:p>
      <w:pPr>
        <w:pStyle w:val="Heading1"/>
        <w:spacing w:before="200" w:after="100" w:line="300" w:lineRule="auto"/>
      </w:pPr>
      <w:r>
        <w:t>15.13 重大合同/中标强度因子（P1）</w:t>
      </w:r>
    </w:p>
    <w:p>
      <w:pPr>
        <w:spacing w:before="0" w:after="80" w:line="300" w:lineRule="auto"/>
      </w:pPr>
      <w:r>
        <w:rPr>
          <w:b/>
        </w:rPr>
        <w:t>定义</w:t>
      </w:r>
      <w:r>
        <w:t xml:space="preserve">  </w:t>
      </w:r>
    </w:p>
    <w:p>
      <w:pPr>
        <w:spacing w:before="0" w:after="80" w:line="300" w:lineRule="auto"/>
      </w:pPr>
      <w:r>
        <w:t>衡量重大合同、中标、订单事件的经营强度。</w:t>
      </w:r>
    </w:p>
    <w:p>
      <w:pPr>
        <w:spacing w:before="0" w:after="80" w:line="300" w:lineRule="auto"/>
      </w:pPr>
      <w:r>
        <w:rPr>
          <w:b/>
        </w:rPr>
        <w:t>数据源</w:t>
      </w:r>
      <w:r>
        <w:t xml:space="preserve">  </w:t>
      </w:r>
    </w:p>
    <w:p>
      <w:pPr>
        <w:spacing w:before="0" w:after="60" w:line="300" w:lineRule="auto"/>
        <w:ind w:left="227" w:hanging="170"/>
      </w:pPr>
      <w:r>
        <w:t>• 公告文本</w:t>
      </w:r>
    </w:p>
    <w:p>
      <w:pPr>
        <w:spacing w:before="0" w:after="60" w:line="300" w:lineRule="auto"/>
        <w:ind w:left="227" w:hanging="170"/>
      </w:pPr>
      <w:r>
        <w:t>• 财务摘要</w:t>
      </w:r>
    </w:p>
    <w:p>
      <w:pPr>
        <w:spacing w:before="0" w:after="60" w:line="300" w:lineRule="auto"/>
        <w:ind w:left="227" w:hanging="170"/>
      </w:pPr>
      <w:r>
        <w:t>• 市值数据</w:t>
      </w:r>
    </w:p>
    <w:p>
      <w:pPr>
        <w:spacing w:before="0" w:after="80" w:line="300" w:lineRule="auto"/>
      </w:pPr>
      <w:r>
        <w:rPr>
          <w:b/>
        </w:rPr>
        <w:t>计算逻辑</w:t>
      </w:r>
      <w:r>
        <w:t xml:space="preserve">  </w:t>
      </w:r>
    </w:p>
    <w:p>
      <w:pPr>
        <w:spacing w:before="0" w:after="80" w:line="300" w:lineRule="auto"/>
      </w:pPr>
      <w:r>
        <w:t>提取：</w:t>
      </w:r>
    </w:p>
    <w:p>
      <w:pPr>
        <w:spacing w:before="0" w:after="60" w:line="300" w:lineRule="auto"/>
        <w:ind w:left="227" w:hanging="170"/>
      </w:pPr>
      <w:r>
        <w:t>• 合同金额</w:t>
      </w:r>
    </w:p>
    <w:p>
      <w:pPr>
        <w:spacing w:before="0" w:after="60" w:line="300" w:lineRule="auto"/>
        <w:ind w:left="227" w:hanging="170"/>
      </w:pPr>
      <w:r>
        <w:t>• 金额 / 市值</w:t>
      </w:r>
    </w:p>
    <w:p>
      <w:pPr>
        <w:spacing w:before="0" w:after="60" w:line="300" w:lineRule="auto"/>
        <w:ind w:left="227" w:hanging="170"/>
      </w:pPr>
      <w:r>
        <w:t>• 金额 / 营收</w:t>
      </w:r>
    </w:p>
    <w:p>
      <w:pPr>
        <w:spacing w:before="0" w:after="60" w:line="300" w:lineRule="auto"/>
        <w:ind w:left="227" w:hanging="170"/>
      </w:pPr>
      <w:r>
        <w:t>• 是否连续多次发生</w:t>
      </w:r>
    </w:p>
    <w:p>
      <w:pPr>
        <w:spacing w:before="0" w:after="60" w:line="300" w:lineRule="auto"/>
        <w:ind w:left="227" w:hanging="170"/>
      </w:pPr>
      <w:r>
        <w:t>• 行业景气与事件匹配度</w:t>
      </w:r>
    </w:p>
    <w:p>
      <w:pPr>
        <w:spacing w:before="0" w:after="80" w:line="300" w:lineRule="auto"/>
      </w:pPr>
      <w:r>
        <w:rPr>
          <w:b/>
        </w:rPr>
        <w:t>用途</w:t>
      </w:r>
      <w:r>
        <w:t xml:space="preserve">  </w:t>
      </w:r>
    </w:p>
    <w:p>
      <w:pPr>
        <w:spacing w:before="0" w:after="60" w:line="300" w:lineRule="auto"/>
        <w:ind w:left="227" w:hanging="170"/>
      </w:pPr>
      <w:r>
        <w:t>• 对订单驱动行业特别有价值</w:t>
      </w:r>
    </w:p>
    <w:p>
      <w:pPr>
        <w:spacing w:before="0" w:after="60" w:line="300" w:lineRule="auto"/>
        <w:ind w:left="227" w:hanging="170"/>
      </w:pPr>
      <w:r>
        <w:t>• 作为 P0 事件因子的增强项</w:t>
      </w:r>
    </w:p>
    <w:p>
      <w:pPr>
        <w:spacing w:before="0" w:after="80" w:line="300" w:lineRule="auto"/>
      </w:pPr>
      <w:r>
        <w:rPr>
          <w:b/>
        </w:rPr>
        <w:t>优先级</w:t>
      </w:r>
      <w:r>
        <w:t xml:space="preserve">  </w:t>
      </w:r>
    </w:p>
    <w:p>
      <w:pPr>
        <w:spacing w:before="0" w:after="80" w:line="300" w:lineRule="auto"/>
      </w:pPr>
      <w:r>
        <w:t>P1</w:t>
      </w:r>
    </w:p>
    <w:p>
      <w:pPr>
        <w:spacing w:before="0" w:after="80" w:line="300" w:lineRule="auto"/>
      </w:pPr>
      <w:r>
        <w:t>---</w:t>
      </w:r>
    </w:p>
    <w:p>
      <w:pPr>
        <w:pStyle w:val="Heading1"/>
        <w:spacing w:before="200" w:after="100" w:line="300" w:lineRule="auto"/>
      </w:pPr>
      <w:r>
        <w:t>15.14 日内资金路径一致性因子（P1）</w:t>
      </w:r>
    </w:p>
    <w:p>
      <w:pPr>
        <w:spacing w:before="0" w:after="80" w:line="300" w:lineRule="auto"/>
      </w:pPr>
      <w:r>
        <w:rPr>
          <w:b/>
        </w:rPr>
        <w:t>定义</w:t>
      </w:r>
      <w:r>
        <w:t xml:space="preserve">  </w:t>
      </w:r>
    </w:p>
    <w:p>
      <w:pPr>
        <w:spacing w:before="0" w:after="80" w:line="300" w:lineRule="auto"/>
      </w:pPr>
      <w:r>
        <w:t>识别日内资金是全天一致推升，还是冲高回落骗线。</w:t>
      </w:r>
    </w:p>
    <w:p>
      <w:pPr>
        <w:spacing w:before="0" w:after="80" w:line="300" w:lineRule="auto"/>
      </w:pPr>
      <w:r>
        <w:rPr>
          <w:b/>
        </w:rPr>
        <w:t>数据源</w:t>
      </w:r>
      <w:r>
        <w:t xml:space="preserve">  </w:t>
      </w:r>
    </w:p>
    <w:p>
      <w:pPr>
        <w:spacing w:before="0" w:after="60" w:line="300" w:lineRule="auto"/>
        <w:ind w:left="227" w:hanging="170"/>
      </w:pPr>
      <w:r>
        <w:t>• 1 分钟或 5 分钟行情</w:t>
      </w:r>
    </w:p>
    <w:p>
      <w:pPr>
        <w:spacing w:before="0" w:after="60" w:line="300" w:lineRule="auto"/>
        <w:ind w:left="227" w:hanging="170"/>
      </w:pPr>
      <w:r>
        <w:t>• 集合竞价结果</w:t>
      </w:r>
    </w:p>
    <w:p>
      <w:pPr>
        <w:spacing w:before="0" w:after="60" w:line="300" w:lineRule="auto"/>
        <w:ind w:left="227" w:hanging="170"/>
      </w:pPr>
      <w:r>
        <w:t>• 分时成交额</w:t>
      </w:r>
    </w:p>
    <w:p>
      <w:pPr>
        <w:spacing w:before="0" w:after="80" w:line="300" w:lineRule="auto"/>
      </w:pPr>
      <w:r>
        <w:rPr>
          <w:b/>
        </w:rPr>
        <w:t>计算逻辑</w:t>
      </w:r>
      <w:r>
        <w:t xml:space="preserve">  </w:t>
      </w:r>
    </w:p>
    <w:p>
      <w:pPr>
        <w:spacing w:before="0" w:after="80" w:line="300" w:lineRule="auto"/>
      </w:pPr>
      <w:r>
        <w:t>综合：</w:t>
      </w:r>
    </w:p>
    <w:p>
      <w:pPr>
        <w:spacing w:before="0" w:after="60" w:line="300" w:lineRule="auto"/>
        <w:ind w:left="227" w:hanging="170"/>
      </w:pPr>
      <w:r>
        <w:t>• 集合竞价相对强度</w:t>
      </w:r>
    </w:p>
    <w:p>
      <w:pPr>
        <w:spacing w:before="0" w:after="60" w:line="300" w:lineRule="auto"/>
        <w:ind w:left="227" w:hanging="170"/>
      </w:pPr>
      <w:r>
        <w:t>• 开盘 30 分钟方向</w:t>
      </w:r>
    </w:p>
    <w:p>
      <w:pPr>
        <w:spacing w:before="0" w:after="60" w:line="300" w:lineRule="auto"/>
        <w:ind w:left="227" w:hanging="170"/>
      </w:pPr>
      <w:r>
        <w:t>• 午后回撤率</w:t>
      </w:r>
    </w:p>
    <w:p>
      <w:pPr>
        <w:spacing w:before="0" w:after="60" w:line="300" w:lineRule="auto"/>
        <w:ind w:left="227" w:hanging="170"/>
      </w:pPr>
      <w:r>
        <w:t>• 尾盘推升强度</w:t>
      </w:r>
    </w:p>
    <w:p>
      <w:pPr>
        <w:spacing w:before="0" w:after="60" w:line="300" w:lineRule="auto"/>
        <w:ind w:left="227" w:hanging="170"/>
      </w:pPr>
      <w:r>
        <w:t>• 分时成交额是否平稳强化</w:t>
      </w:r>
    </w:p>
    <w:p>
      <w:pPr>
        <w:spacing w:before="0" w:after="80" w:line="300" w:lineRule="auto"/>
      </w:pPr>
      <w:r>
        <w:rPr>
          <w:b/>
        </w:rPr>
        <w:t>用途</w:t>
      </w:r>
      <w:r>
        <w:t xml:space="preserve">  </w:t>
      </w:r>
    </w:p>
    <w:p>
      <w:pPr>
        <w:spacing w:before="0" w:after="60" w:line="300" w:lineRule="auto"/>
        <w:ind w:left="227" w:hanging="170"/>
      </w:pPr>
      <w:r>
        <w:t>• 追踪量化和短线资金足迹</w:t>
      </w:r>
    </w:p>
    <w:p>
      <w:pPr>
        <w:spacing w:before="0" w:after="60" w:line="300" w:lineRule="auto"/>
        <w:ind w:left="227" w:hanging="170"/>
      </w:pPr>
      <w:r>
        <w:t>• 识别“次日更容易延续”的结构</w:t>
      </w:r>
    </w:p>
    <w:p>
      <w:pPr>
        <w:spacing w:before="0" w:after="80" w:line="300" w:lineRule="auto"/>
      </w:pPr>
      <w:r>
        <w:rPr>
          <w:b/>
        </w:rPr>
        <w:t>优先级</w:t>
      </w:r>
      <w:r>
        <w:t xml:space="preserve">  </w:t>
      </w:r>
    </w:p>
    <w:p>
      <w:pPr>
        <w:spacing w:before="0" w:after="80" w:line="300" w:lineRule="auto"/>
      </w:pPr>
      <w:r>
        <w:t>P1</w:t>
      </w:r>
    </w:p>
    <w:p>
      <w:pPr>
        <w:spacing w:before="0" w:after="80" w:line="300" w:lineRule="auto"/>
      </w:pPr>
      <w:r>
        <w:t>---</w:t>
      </w:r>
    </w:p>
    <w:p>
      <w:pPr>
        <w:pStyle w:val="Heading1"/>
        <w:spacing w:before="200" w:after="100" w:line="300" w:lineRule="auto"/>
      </w:pPr>
      <w:r>
        <w:t>15.15 板块同步交易强度因子（P1）</w:t>
      </w:r>
    </w:p>
    <w:p>
      <w:pPr>
        <w:spacing w:before="0" w:after="80" w:line="300" w:lineRule="auto"/>
      </w:pPr>
      <w:r>
        <w:rPr>
          <w:b/>
        </w:rPr>
        <w:t>定义</w:t>
      </w:r>
      <w:r>
        <w:t xml:space="preserve">  </w:t>
      </w:r>
    </w:p>
    <w:p>
      <w:pPr>
        <w:spacing w:before="0" w:after="80" w:line="300" w:lineRule="auto"/>
      </w:pPr>
      <w:r>
        <w:t>识别同板块个股是否出现同步交易路径。</w:t>
      </w:r>
    </w:p>
    <w:p>
      <w:pPr>
        <w:spacing w:before="0" w:after="80" w:line="300" w:lineRule="auto"/>
      </w:pPr>
      <w:r>
        <w:rPr>
          <w:b/>
        </w:rPr>
        <w:t>数据源</w:t>
      </w:r>
      <w:r>
        <w:t xml:space="preserve">  </w:t>
      </w:r>
    </w:p>
    <w:p>
      <w:pPr>
        <w:spacing w:before="0" w:after="60" w:line="300" w:lineRule="auto"/>
        <w:ind w:left="227" w:hanging="170"/>
      </w:pPr>
      <w:r>
        <w:t>• 板块成分股分钟线</w:t>
      </w:r>
    </w:p>
    <w:p>
      <w:pPr>
        <w:spacing w:before="0" w:after="60" w:line="300" w:lineRule="auto"/>
        <w:ind w:left="227" w:hanging="170"/>
      </w:pPr>
      <w:r>
        <w:t>• 成交额</w:t>
      </w:r>
    </w:p>
    <w:p>
      <w:pPr>
        <w:spacing w:before="0" w:after="60" w:line="300" w:lineRule="auto"/>
        <w:ind w:left="227" w:hanging="170"/>
      </w:pPr>
      <w:r>
        <w:t>• 换手率</w:t>
      </w:r>
    </w:p>
    <w:p>
      <w:pPr>
        <w:spacing w:before="0" w:after="80" w:line="300" w:lineRule="auto"/>
      </w:pPr>
      <w:r>
        <w:rPr>
          <w:b/>
        </w:rPr>
        <w:t>计算逻辑</w:t>
      </w:r>
      <w:r>
        <w:t xml:space="preserve">  </w:t>
      </w:r>
    </w:p>
    <w:p>
      <w:pPr>
        <w:spacing w:before="0" w:after="80" w:line="300" w:lineRule="auto"/>
      </w:pPr>
      <w:r>
        <w:t>综合：</w:t>
      </w:r>
    </w:p>
    <w:p>
      <w:pPr>
        <w:spacing w:before="0" w:after="60" w:line="300" w:lineRule="auto"/>
        <w:ind w:left="227" w:hanging="170"/>
      </w:pPr>
      <w:r>
        <w:t>• 分钟收益相关性</w:t>
      </w:r>
    </w:p>
    <w:p>
      <w:pPr>
        <w:spacing w:before="0" w:after="60" w:line="300" w:lineRule="auto"/>
        <w:ind w:left="227" w:hanging="170"/>
      </w:pPr>
      <w:r>
        <w:t>• 同时放量比例</w:t>
      </w:r>
    </w:p>
    <w:p>
      <w:pPr>
        <w:spacing w:before="0" w:after="60" w:line="300" w:lineRule="auto"/>
        <w:ind w:left="227" w:hanging="170"/>
      </w:pPr>
      <w:r>
        <w:t>• 同步脉冲频次</w:t>
      </w:r>
    </w:p>
    <w:p>
      <w:pPr>
        <w:spacing w:before="0" w:after="60" w:line="300" w:lineRule="auto"/>
        <w:ind w:left="227" w:hanging="170"/>
      </w:pPr>
      <w:r>
        <w:t>• 龙头与跟风的时序关系</w:t>
      </w:r>
    </w:p>
    <w:p>
      <w:pPr>
        <w:spacing w:before="0" w:after="80" w:line="300" w:lineRule="auto"/>
      </w:pPr>
      <w:r>
        <w:rPr>
          <w:b/>
        </w:rPr>
        <w:t>用途</w:t>
      </w:r>
      <w:r>
        <w:t xml:space="preserve">  </w:t>
      </w:r>
    </w:p>
    <w:p>
      <w:pPr>
        <w:spacing w:before="0" w:after="60" w:line="300" w:lineRule="auto"/>
        <w:ind w:left="227" w:hanging="170"/>
      </w:pPr>
      <w:r>
        <w:t>• 识别程序化和同质化资金共振</w:t>
      </w:r>
    </w:p>
    <w:p>
      <w:pPr>
        <w:spacing w:before="0" w:after="60" w:line="300" w:lineRule="auto"/>
        <w:ind w:left="227" w:hanging="170"/>
      </w:pPr>
      <w:r>
        <w:t>• 辅助判断题材扩散的质量</w:t>
      </w:r>
    </w:p>
    <w:p>
      <w:pPr>
        <w:spacing w:before="0" w:after="80" w:line="300" w:lineRule="auto"/>
      </w:pPr>
      <w:r>
        <w:rPr>
          <w:b/>
        </w:rPr>
        <w:t>优先级</w:t>
      </w:r>
      <w:r>
        <w:t xml:space="preserve">  </w:t>
      </w:r>
    </w:p>
    <w:p>
      <w:pPr>
        <w:spacing w:before="0" w:after="80" w:line="300" w:lineRule="auto"/>
      </w:pPr>
      <w:r>
        <w:t>P1</w:t>
      </w:r>
    </w:p>
    <w:p>
      <w:pPr>
        <w:spacing w:before="0" w:after="80" w:line="300" w:lineRule="auto"/>
      </w:pPr>
      <w:r>
        <w:t>---</w:t>
      </w:r>
    </w:p>
    <w:p>
      <w:pPr>
        <w:pStyle w:val="Heading1"/>
        <w:spacing w:before="200" w:after="100" w:line="300" w:lineRule="auto"/>
      </w:pPr>
      <w:r>
        <w:t>15.16 注意力扩散冲击因子（P1）</w:t>
      </w:r>
    </w:p>
    <w:p>
      <w:pPr>
        <w:spacing w:before="0" w:after="80" w:line="300" w:lineRule="auto"/>
      </w:pPr>
      <w:r>
        <w:rPr>
          <w:b/>
        </w:rPr>
        <w:t>定义</w:t>
      </w:r>
      <w:r>
        <w:t xml:space="preserve">  </w:t>
      </w:r>
    </w:p>
    <w:p>
      <w:pPr>
        <w:spacing w:before="0" w:after="80" w:line="300" w:lineRule="auto"/>
      </w:pPr>
      <w:r>
        <w:t>衡量某只股票或题材的公开注意力是否快速扩散。</w:t>
      </w:r>
    </w:p>
    <w:p>
      <w:pPr>
        <w:spacing w:before="0" w:after="80" w:line="300" w:lineRule="auto"/>
      </w:pPr>
      <w:r>
        <w:rPr>
          <w:b/>
        </w:rPr>
        <w:t>数据源</w:t>
      </w:r>
      <w:r>
        <w:t xml:space="preserve">  </w:t>
      </w:r>
    </w:p>
    <w:p>
      <w:pPr>
        <w:spacing w:before="0" w:after="60" w:line="300" w:lineRule="auto"/>
        <w:ind w:left="227" w:hanging="170"/>
      </w:pPr>
      <w:r>
        <w:t>• 股吧</w:t>
      </w:r>
    </w:p>
    <w:p>
      <w:pPr>
        <w:spacing w:before="0" w:after="60" w:line="300" w:lineRule="auto"/>
        <w:ind w:left="227" w:hanging="170"/>
      </w:pPr>
      <w:r>
        <w:t>• 雪球</w:t>
      </w:r>
    </w:p>
    <w:p>
      <w:pPr>
        <w:spacing w:before="0" w:after="60" w:line="300" w:lineRule="auto"/>
        <w:ind w:left="227" w:hanging="170"/>
      </w:pPr>
      <w:r>
        <w:t>• 互动平台</w:t>
      </w:r>
    </w:p>
    <w:p>
      <w:pPr>
        <w:spacing w:before="0" w:after="60" w:line="300" w:lineRule="auto"/>
        <w:ind w:left="227" w:hanging="170"/>
      </w:pPr>
      <w:r>
        <w:t>• 公开问答与讨论平台</w:t>
      </w:r>
    </w:p>
    <w:p>
      <w:pPr>
        <w:spacing w:before="0" w:after="80" w:line="300" w:lineRule="auto"/>
      </w:pPr>
      <w:r>
        <w:rPr>
          <w:b/>
        </w:rPr>
        <w:t>计算逻辑</w:t>
      </w:r>
      <w:r>
        <w:t xml:space="preserve">  </w:t>
      </w:r>
    </w:p>
    <w:p>
      <w:pPr>
        <w:spacing w:before="0" w:after="80" w:line="300" w:lineRule="auto"/>
      </w:pPr>
      <w:r>
        <w:t>综合：</w:t>
      </w:r>
    </w:p>
    <w:p>
      <w:pPr>
        <w:spacing w:before="0" w:after="60" w:line="300" w:lineRule="auto"/>
        <w:ind w:left="227" w:hanging="170"/>
      </w:pPr>
      <w:r>
        <w:t>• 提及量 z-score</w:t>
      </w:r>
    </w:p>
    <w:p>
      <w:pPr>
        <w:spacing w:before="0" w:after="60" w:line="300" w:lineRule="auto"/>
        <w:ind w:left="227" w:hanging="170"/>
      </w:pPr>
      <w:r>
        <w:t>• 热度变化率</w:t>
      </w:r>
    </w:p>
    <w:p>
      <w:pPr>
        <w:spacing w:before="0" w:after="60" w:line="300" w:lineRule="auto"/>
        <w:ind w:left="227" w:hanging="170"/>
      </w:pPr>
      <w:r>
        <w:t>• 跨平台共振</w:t>
      </w:r>
    </w:p>
    <w:p>
      <w:pPr>
        <w:spacing w:before="0" w:after="60" w:line="300" w:lineRule="auto"/>
        <w:ind w:left="227" w:hanging="170"/>
      </w:pPr>
      <w:r>
        <w:t>• 传播半衰期</w:t>
      </w:r>
    </w:p>
    <w:p>
      <w:pPr>
        <w:spacing w:before="0" w:after="60" w:line="300" w:lineRule="auto"/>
        <w:ind w:left="227" w:hanging="170"/>
      </w:pPr>
      <w:r>
        <w:t>• 账号质量加权</w:t>
      </w:r>
    </w:p>
    <w:p>
      <w:pPr>
        <w:spacing w:before="0" w:after="60" w:line="300" w:lineRule="auto"/>
        <w:ind w:left="227" w:hanging="170"/>
      </w:pPr>
      <w:r>
        <w:t>• 内容可信度加权</w:t>
      </w:r>
    </w:p>
    <w:p>
      <w:pPr>
        <w:spacing w:before="0" w:after="80" w:line="300" w:lineRule="auto"/>
      </w:pPr>
      <w:r>
        <w:rPr>
          <w:b/>
        </w:rPr>
        <w:t>用途</w:t>
      </w:r>
      <w:r>
        <w:t xml:space="preserve">  </w:t>
      </w:r>
    </w:p>
    <w:p>
      <w:pPr>
        <w:spacing w:before="0" w:after="60" w:line="300" w:lineRule="auto"/>
        <w:ind w:left="227" w:hanging="170"/>
      </w:pPr>
      <w:r>
        <w:t>• 做事件确认层</w:t>
      </w:r>
    </w:p>
    <w:p>
      <w:pPr>
        <w:spacing w:before="0" w:after="60" w:line="300" w:lineRule="auto"/>
        <w:ind w:left="227" w:hanging="170"/>
      </w:pPr>
      <w:r>
        <w:t>• 做板块扩散确认层</w:t>
      </w:r>
    </w:p>
    <w:p>
      <w:pPr>
        <w:spacing w:before="0" w:after="60" w:line="300" w:lineRule="auto"/>
        <w:ind w:left="227" w:hanging="170"/>
      </w:pPr>
      <w:r>
        <w:t>• 做拥挤预警层</w:t>
      </w:r>
    </w:p>
    <w:p>
      <w:pPr>
        <w:spacing w:before="0" w:after="80" w:line="300" w:lineRule="auto"/>
      </w:pPr>
      <w:r>
        <w:rPr>
          <w:b/>
        </w:rPr>
        <w:t>优先级</w:t>
      </w:r>
      <w:r>
        <w:t xml:space="preserve">  </w:t>
      </w:r>
    </w:p>
    <w:p>
      <w:pPr>
        <w:spacing w:before="0" w:after="80" w:line="300" w:lineRule="auto"/>
      </w:pPr>
      <w:r>
        <w:t>P1</w:t>
      </w:r>
    </w:p>
    <w:p>
      <w:pPr>
        <w:spacing w:before="0" w:after="80" w:line="300" w:lineRule="auto"/>
      </w:pPr>
      <w:r>
        <w:t>---</w:t>
      </w:r>
    </w:p>
    <w:p>
      <w:pPr>
        <w:pStyle w:val="Heading1"/>
        <w:spacing w:before="200" w:after="100" w:line="300" w:lineRule="auto"/>
      </w:pPr>
      <w:r>
        <w:t>16. 因子组合与权重设计（第一版）</w:t>
      </w:r>
    </w:p>
    <w:p>
      <w:pPr>
        <w:pStyle w:val="Heading2"/>
        <w:spacing w:before="160" w:after="80" w:line="300" w:lineRule="auto"/>
      </w:pPr>
      <w:r>
        <w:t>16.1 第一版原则</w:t>
      </w:r>
    </w:p>
    <w:p>
      <w:pPr>
        <w:spacing w:before="0" w:after="60" w:line="300" w:lineRule="auto"/>
        <w:ind w:left="227" w:hanging="170"/>
      </w:pPr>
      <w:r>
        <w:t>• 先少而稳，不追求“大而全”</w:t>
      </w:r>
    </w:p>
    <w:p>
      <w:pPr>
        <w:spacing w:before="0" w:after="60" w:line="300" w:lineRule="auto"/>
        <w:ind w:left="227" w:hanging="170"/>
      </w:pPr>
      <w:r>
        <w:t>• 先做 P0 因子组合</w:t>
      </w:r>
    </w:p>
    <w:p>
      <w:pPr>
        <w:spacing w:before="0" w:after="60" w:line="300" w:lineRule="auto"/>
        <w:ind w:left="227" w:hanging="170"/>
      </w:pPr>
      <w:r>
        <w:t>• P1 因子作为增强或过滤，不先做主驱动</w:t>
      </w:r>
    </w:p>
    <w:p>
      <w:pPr>
        <w:spacing w:before="0" w:after="60" w:line="300" w:lineRule="auto"/>
        <w:ind w:left="227" w:hanging="170"/>
      </w:pPr>
      <w:r>
        <w:t>• 风险惩罚层独立存在，不与 alpha 线性等价</w:t>
      </w:r>
    </w:p>
    <w:p>
      <w:pPr>
        <w:pStyle w:val="Heading2"/>
        <w:spacing w:before="160" w:after="80" w:line="300" w:lineRule="auto"/>
      </w:pPr>
      <w:r>
        <w:t>16.2 第一版推荐组合</w:t>
      </w:r>
    </w:p>
    <w:p>
      <w:pPr>
        <w:spacing w:before="0" w:after="80" w:line="300" w:lineRule="auto"/>
      </w:pPr>
      <w:r>
        <w:t>建议第一版核心组合由以下 6 大类构成：</w:t>
      </w:r>
    </w:p>
    <w:p>
      <w:pPr>
        <w:spacing w:before="0" w:after="60" w:line="300" w:lineRule="auto"/>
        <w:ind w:left="227" w:hanging="170"/>
      </w:pPr>
      <w:r>
        <w:t>1. 顶层趋势与波动（状态）</w:t>
      </w:r>
    </w:p>
    <w:p>
      <w:pPr>
        <w:spacing w:before="0" w:after="60" w:line="300" w:lineRule="auto"/>
        <w:ind w:left="227" w:hanging="170"/>
      </w:pPr>
      <w:r>
        <w:t>2. 行业相对强弱（上下文）</w:t>
      </w:r>
    </w:p>
    <w:p>
      <w:pPr>
        <w:spacing w:before="0" w:after="60" w:line="300" w:lineRule="auto"/>
        <w:ind w:left="227" w:hanging="170"/>
      </w:pPr>
      <w:r>
        <w:t>3. 题材扩散与拥挤（上下文）</w:t>
      </w:r>
    </w:p>
    <w:p>
      <w:pPr>
        <w:spacing w:before="0" w:after="60" w:line="300" w:lineRule="auto"/>
        <w:ind w:left="227" w:hanging="170"/>
      </w:pPr>
      <w:r>
        <w:t>4. 正负事件因子（核心 alpha）</w:t>
      </w:r>
    </w:p>
    <w:p>
      <w:pPr>
        <w:spacing w:before="0" w:after="60" w:line="300" w:lineRule="auto"/>
        <w:ind w:left="227" w:hanging="170"/>
      </w:pPr>
      <w:r>
        <w:t>5. 技术结构因子（核心 alpha）</w:t>
      </w:r>
    </w:p>
    <w:p>
      <w:pPr>
        <w:spacing w:before="0" w:after="60" w:line="300" w:lineRule="auto"/>
        <w:ind w:left="227" w:hanging="170"/>
      </w:pPr>
      <w:r>
        <w:t>6. 财务边际改善因子（真实性增强）</w:t>
      </w:r>
    </w:p>
    <w:p>
      <w:pPr>
        <w:pStyle w:val="Heading2"/>
        <w:spacing w:before="160" w:after="80" w:line="300" w:lineRule="auto"/>
      </w:pPr>
      <w:r>
        <w:t>16.3 初始权重建议</w:t>
      </w:r>
    </w:p>
    <w:p>
      <w:pPr>
        <w:spacing w:before="0" w:after="80" w:line="300" w:lineRule="auto"/>
      </w:pPr>
      <w:r>
        <w:t>第一版可采用如下初始框架：</w:t>
      </w:r>
    </w:p>
    <w:p>
      <w:pPr>
        <w:spacing w:before="0" w:after="60" w:line="300" w:lineRule="auto"/>
        <w:ind w:left="227" w:hanging="170"/>
      </w:pPr>
      <w:r>
        <w:t>• 顶层状态层：15%</w:t>
      </w:r>
    </w:p>
    <w:p>
      <w:pPr>
        <w:spacing w:before="0" w:after="60" w:line="300" w:lineRule="auto"/>
        <w:ind w:left="227" w:hanging="170"/>
      </w:pPr>
      <w:r>
        <w:t>• 行业与板块层：25%</w:t>
      </w:r>
    </w:p>
    <w:p>
      <w:pPr>
        <w:spacing w:before="0" w:after="60" w:line="300" w:lineRule="auto"/>
        <w:ind w:left="227" w:hanging="170"/>
      </w:pPr>
      <w:r>
        <w:t>• 事件因子：25%</w:t>
      </w:r>
    </w:p>
    <w:p>
      <w:pPr>
        <w:spacing w:before="0" w:after="60" w:line="300" w:lineRule="auto"/>
        <w:ind w:left="227" w:hanging="170"/>
      </w:pPr>
      <w:r>
        <w:t>• 技术结构因子：20%</w:t>
      </w:r>
    </w:p>
    <w:p>
      <w:pPr>
        <w:spacing w:before="0" w:after="60" w:line="300" w:lineRule="auto"/>
        <w:ind w:left="227" w:hanging="170"/>
      </w:pPr>
      <w:r>
        <w:t>• 财务边际改善因子：15%</w:t>
      </w:r>
    </w:p>
    <w:p>
      <w:pPr>
        <w:spacing w:before="0" w:after="80" w:line="300" w:lineRule="auto"/>
      </w:pPr>
      <w:r>
        <w:t>说明：</w:t>
      </w:r>
    </w:p>
    <w:p>
      <w:pPr>
        <w:spacing w:before="0" w:after="60" w:line="300" w:lineRule="auto"/>
        <w:ind w:left="227" w:hanging="170"/>
      </w:pPr>
      <w:r>
        <w:t>• 这不是永久权重，只是第一版上线权重</w:t>
      </w:r>
    </w:p>
    <w:p>
      <w:pPr>
        <w:spacing w:before="0" w:after="60" w:line="300" w:lineRule="auto"/>
        <w:ind w:left="227" w:hanging="170"/>
      </w:pPr>
      <w:r>
        <w:t>• 风险惩罚、拥挤惩罚和交易约束在分数外独立生效</w:t>
      </w:r>
    </w:p>
    <w:p>
      <w:pPr>
        <w:spacing w:before="0" w:after="80" w:line="300" w:lineRule="auto"/>
      </w:pPr>
      <w:r>
        <w:t>---</w:t>
      </w:r>
    </w:p>
    <w:p>
      <w:pPr>
        <w:pStyle w:val="Heading1"/>
        <w:spacing w:before="200" w:after="100" w:line="300" w:lineRule="auto"/>
      </w:pPr>
      <w:r>
        <w:t>17. 因子验证框架</w:t>
      </w:r>
    </w:p>
    <w:p>
      <w:pPr>
        <w:pStyle w:val="Heading2"/>
        <w:spacing w:before="160" w:after="80" w:line="300" w:lineRule="auto"/>
      </w:pPr>
      <w:r>
        <w:t>17.1 验证目标</w:t>
      </w:r>
    </w:p>
    <w:p>
      <w:pPr>
        <w:spacing w:before="0" w:after="80" w:line="300" w:lineRule="auto"/>
      </w:pPr>
      <w:r>
        <w:t>验证不是为了证明“曾经有效”，而是为了判断：</w:t>
      </w:r>
    </w:p>
    <w:p>
      <w:pPr>
        <w:spacing w:before="0" w:after="60" w:line="300" w:lineRule="auto"/>
        <w:ind w:left="227" w:hanging="170"/>
      </w:pPr>
      <w:r>
        <w:t>• 是否具有样本外稳定性</w:t>
      </w:r>
    </w:p>
    <w:p>
      <w:pPr>
        <w:spacing w:before="0" w:after="60" w:line="300" w:lineRule="auto"/>
        <w:ind w:left="227" w:hanging="170"/>
      </w:pPr>
      <w:r>
        <w:t>• 是否可交易</w:t>
      </w:r>
    </w:p>
    <w:p>
      <w:pPr>
        <w:spacing w:before="0" w:after="60" w:line="300" w:lineRule="auto"/>
        <w:ind w:left="227" w:hanging="170"/>
      </w:pPr>
      <w:r>
        <w:t>• 是否在多种市场状态下可解释</w:t>
      </w:r>
    </w:p>
    <w:p>
      <w:pPr>
        <w:spacing w:before="0" w:after="60" w:line="300" w:lineRule="auto"/>
        <w:ind w:left="227" w:hanging="170"/>
      </w:pPr>
      <w:r>
        <w:t>• 是否值得进入组合</w:t>
      </w:r>
    </w:p>
    <w:p>
      <w:pPr>
        <w:pStyle w:val="Heading2"/>
        <w:spacing w:before="160" w:after="80" w:line="300" w:lineRule="auto"/>
      </w:pPr>
      <w:r>
        <w:t>17.2 必须通过的验证</w:t>
      </w:r>
    </w:p>
    <w:p>
      <w:pPr>
        <w:spacing w:before="0" w:after="80" w:line="300" w:lineRule="auto"/>
      </w:pPr>
      <w:r>
        <w:t>每个因子至少要经过：</w:t>
      </w:r>
    </w:p>
    <w:p>
      <w:pPr>
        <w:spacing w:before="0" w:after="60" w:line="300" w:lineRule="auto"/>
        <w:ind w:left="227" w:hanging="170"/>
      </w:pPr>
      <w:r>
        <w:t>1. 分布检查</w:t>
      </w:r>
    </w:p>
    <w:p>
      <w:pPr>
        <w:spacing w:before="0" w:after="60" w:line="300" w:lineRule="auto"/>
        <w:ind w:left="227" w:hanging="170"/>
      </w:pPr>
      <w:r>
        <w:t>2. 缺失率检查</w:t>
      </w:r>
    </w:p>
    <w:p>
      <w:pPr>
        <w:spacing w:before="0" w:after="60" w:line="300" w:lineRule="auto"/>
        <w:ind w:left="227" w:hanging="170"/>
      </w:pPr>
      <w:r>
        <w:t>3. 时间对齐检查</w:t>
      </w:r>
    </w:p>
    <w:p>
      <w:pPr>
        <w:spacing w:before="0" w:after="60" w:line="300" w:lineRule="auto"/>
        <w:ind w:left="227" w:hanging="170"/>
      </w:pPr>
      <w:r>
        <w:t>4. IC / RankIC</w:t>
      </w:r>
    </w:p>
    <w:p>
      <w:pPr>
        <w:spacing w:before="0" w:after="60" w:line="300" w:lineRule="auto"/>
        <w:ind w:left="227" w:hanging="170"/>
      </w:pPr>
      <w:r>
        <w:t>5. 分层收益</w:t>
      </w:r>
    </w:p>
    <w:p>
      <w:pPr>
        <w:spacing w:before="0" w:after="60" w:line="300" w:lineRule="auto"/>
        <w:ind w:left="227" w:hanging="170"/>
      </w:pPr>
      <w:r>
        <w:t>6. 按年份分层</w:t>
      </w:r>
    </w:p>
    <w:p>
      <w:pPr>
        <w:spacing w:before="0" w:after="60" w:line="300" w:lineRule="auto"/>
        <w:ind w:left="227" w:hanging="170"/>
      </w:pPr>
      <w:r>
        <w:t>7. 按 market regime 分层</w:t>
      </w:r>
    </w:p>
    <w:p>
      <w:pPr>
        <w:spacing w:before="0" w:after="60" w:line="300" w:lineRule="auto"/>
        <w:ind w:left="227" w:hanging="170"/>
      </w:pPr>
      <w:r>
        <w:t>8. 成本后收益</w:t>
      </w:r>
    </w:p>
    <w:p>
      <w:pPr>
        <w:spacing w:before="0" w:after="60" w:line="300" w:lineRule="auto"/>
        <w:ind w:left="227" w:hanging="170"/>
      </w:pPr>
      <w:r>
        <w:t>9. 换手与容量评估</w:t>
      </w:r>
    </w:p>
    <w:p>
      <w:pPr>
        <w:spacing w:before="0" w:after="60" w:line="300" w:lineRule="auto"/>
        <w:ind w:left="227" w:hanging="170"/>
      </w:pPr>
      <w:r>
        <w:t>10. 与现有因子相关性检查</w:t>
      </w:r>
    </w:p>
    <w:p>
      <w:pPr>
        <w:pStyle w:val="Heading2"/>
        <w:spacing w:before="160" w:after="80" w:line="300" w:lineRule="auto"/>
      </w:pPr>
      <w:r>
        <w:t>17.3 样本切分</w:t>
      </w:r>
    </w:p>
    <w:p>
      <w:pPr>
        <w:spacing w:before="0" w:after="80" w:line="300" w:lineRule="auto"/>
      </w:pPr>
      <w:r>
        <w:t>建议：</w:t>
      </w:r>
    </w:p>
    <w:p>
      <w:pPr>
        <w:spacing w:before="0" w:after="60" w:line="300" w:lineRule="auto"/>
        <w:ind w:left="227" w:hanging="170"/>
      </w:pPr>
      <w:r>
        <w:t>• 训练期：发现与粗筛</w:t>
      </w:r>
    </w:p>
    <w:p>
      <w:pPr>
        <w:spacing w:before="0" w:after="60" w:line="300" w:lineRule="auto"/>
        <w:ind w:left="227" w:hanging="170"/>
      </w:pPr>
      <w:r>
        <w:t>• 验证期：参数筛选</w:t>
      </w:r>
    </w:p>
    <w:p>
      <w:pPr>
        <w:spacing w:before="0" w:after="60" w:line="300" w:lineRule="auto"/>
        <w:ind w:left="227" w:hanging="170"/>
      </w:pPr>
      <w:r>
        <w:t>• 测试期：样本外确认</w:t>
      </w:r>
    </w:p>
    <w:p>
      <w:pPr>
        <w:spacing w:before="0" w:after="60" w:line="300" w:lineRule="auto"/>
        <w:ind w:left="227" w:hanging="170"/>
      </w:pPr>
      <w:r>
        <w:t>• Walk-forward：滚动复验</w:t>
      </w:r>
    </w:p>
    <w:p>
      <w:pPr>
        <w:pStyle w:val="Heading2"/>
        <w:spacing w:before="160" w:after="80" w:line="300" w:lineRule="auto"/>
      </w:pPr>
      <w:r>
        <w:t>17.4 交易约束</w:t>
      </w:r>
    </w:p>
    <w:p>
      <w:pPr>
        <w:spacing w:before="0" w:after="80" w:line="300" w:lineRule="auto"/>
      </w:pPr>
      <w:r>
        <w:t>回测与验证必须考虑：</w:t>
      </w:r>
    </w:p>
    <w:p>
      <w:pPr>
        <w:spacing w:before="0" w:after="60" w:line="300" w:lineRule="auto"/>
        <w:ind w:left="227" w:hanging="170"/>
      </w:pPr>
      <w:r>
        <w:t>• T+1</w:t>
      </w:r>
    </w:p>
    <w:p>
      <w:pPr>
        <w:spacing w:before="0" w:after="60" w:line="300" w:lineRule="auto"/>
        <w:ind w:left="227" w:hanging="170"/>
      </w:pPr>
      <w:r>
        <w:t>• 涨跌停限制</w:t>
      </w:r>
    </w:p>
    <w:p>
      <w:pPr>
        <w:spacing w:before="0" w:after="60" w:line="300" w:lineRule="auto"/>
        <w:ind w:left="227" w:hanging="170"/>
      </w:pPr>
      <w:r>
        <w:t>• 成交额约束</w:t>
      </w:r>
    </w:p>
    <w:p>
      <w:pPr>
        <w:spacing w:before="0" w:after="60" w:line="300" w:lineRule="auto"/>
        <w:ind w:left="227" w:hanging="170"/>
      </w:pPr>
      <w:r>
        <w:t>• 滑点</w:t>
      </w:r>
    </w:p>
    <w:p>
      <w:pPr>
        <w:spacing w:before="0" w:after="60" w:line="300" w:lineRule="auto"/>
        <w:ind w:left="227" w:hanging="170"/>
      </w:pPr>
      <w:r>
        <w:t>• 最小成交性</w:t>
      </w:r>
    </w:p>
    <w:p>
      <w:pPr>
        <w:spacing w:before="0" w:after="60" w:line="300" w:lineRule="auto"/>
        <w:ind w:left="227" w:hanging="170"/>
      </w:pPr>
      <w:r>
        <w:t>• 换手</w:t>
      </w:r>
    </w:p>
    <w:p>
      <w:pPr>
        <w:spacing w:before="0" w:after="60" w:line="300" w:lineRule="auto"/>
        <w:ind w:left="227" w:hanging="170"/>
      </w:pPr>
      <w:r>
        <w:t>• 容量</w:t>
      </w:r>
    </w:p>
    <w:p>
      <w:pPr>
        <w:spacing w:before="0" w:after="80" w:line="300" w:lineRule="auto"/>
      </w:pPr>
      <w:r>
        <w:t>---</w:t>
      </w:r>
    </w:p>
    <w:p>
      <w:pPr>
        <w:pStyle w:val="Heading1"/>
        <w:spacing w:before="200" w:after="100" w:line="300" w:lineRule="auto"/>
      </w:pPr>
      <w:r>
        <w:t>18. 组合与风控框架</w:t>
      </w:r>
    </w:p>
    <w:p>
      <w:pPr>
        <w:pStyle w:val="Heading2"/>
        <w:spacing w:before="160" w:after="80" w:line="300" w:lineRule="auto"/>
      </w:pPr>
      <w:r>
        <w:t>18.1 组合层职责</w:t>
      </w:r>
    </w:p>
    <w:p>
      <w:pPr>
        <w:spacing w:before="0" w:after="60" w:line="300" w:lineRule="auto"/>
        <w:ind w:left="227" w:hanging="170"/>
      </w:pPr>
      <w:r>
        <w:t>• 决定股票池数量</w:t>
      </w:r>
    </w:p>
    <w:p>
      <w:pPr>
        <w:spacing w:before="0" w:after="60" w:line="300" w:lineRule="auto"/>
        <w:ind w:left="227" w:hanging="170"/>
      </w:pPr>
      <w:r>
        <w:t>• 决定持仓上限</w:t>
      </w:r>
    </w:p>
    <w:p>
      <w:pPr>
        <w:spacing w:before="0" w:after="60" w:line="300" w:lineRule="auto"/>
        <w:ind w:left="227" w:hanging="170"/>
      </w:pPr>
      <w:r>
        <w:t>• 决定行业暴露</w:t>
      </w:r>
    </w:p>
    <w:p>
      <w:pPr>
        <w:spacing w:before="0" w:after="60" w:line="300" w:lineRule="auto"/>
        <w:ind w:left="227" w:hanging="170"/>
      </w:pPr>
      <w:r>
        <w:t>• 决定个股权重</w:t>
      </w:r>
    </w:p>
    <w:p>
      <w:pPr>
        <w:spacing w:before="0" w:after="60" w:line="300" w:lineRule="auto"/>
        <w:ind w:left="227" w:hanging="170"/>
      </w:pPr>
      <w:r>
        <w:t>• 决定调仓频率</w:t>
      </w:r>
    </w:p>
    <w:p>
      <w:pPr>
        <w:pStyle w:val="Heading2"/>
        <w:spacing w:before="160" w:after="80" w:line="300" w:lineRule="auto"/>
      </w:pPr>
      <w:r>
        <w:t>18.2 风控层职责</w:t>
      </w:r>
    </w:p>
    <w:p>
      <w:pPr>
        <w:spacing w:before="0" w:after="60" w:line="300" w:lineRule="auto"/>
        <w:ind w:left="227" w:hanging="170"/>
      </w:pPr>
      <w:r>
        <w:t>• 拒绝高风险事件股</w:t>
      </w:r>
    </w:p>
    <w:p>
      <w:pPr>
        <w:spacing w:before="0" w:after="60" w:line="300" w:lineRule="auto"/>
        <w:ind w:left="227" w:hanging="170"/>
      </w:pPr>
      <w:r>
        <w:t>• 拒绝拥挤末端股</w:t>
      </w:r>
    </w:p>
    <w:p>
      <w:pPr>
        <w:spacing w:before="0" w:after="60" w:line="300" w:lineRule="auto"/>
        <w:ind w:left="227" w:hanging="170"/>
      </w:pPr>
      <w:r>
        <w:t>• 限制高波动环境中的追涨</w:t>
      </w:r>
    </w:p>
    <w:p>
      <w:pPr>
        <w:spacing w:before="0" w:after="60" w:line="300" w:lineRule="auto"/>
        <w:ind w:left="227" w:hanging="170"/>
      </w:pPr>
      <w:r>
        <w:t>• 限制单一板块暴露</w:t>
      </w:r>
    </w:p>
    <w:p>
      <w:pPr>
        <w:spacing w:before="0" w:after="60" w:line="300" w:lineRule="auto"/>
        <w:ind w:left="227" w:hanging="170"/>
      </w:pPr>
      <w:r>
        <w:t>• 监控因子衰减与组合回撤</w:t>
      </w:r>
    </w:p>
    <w:p>
      <w:pPr>
        <w:pStyle w:val="Heading2"/>
        <w:spacing w:before="160" w:after="80" w:line="300" w:lineRule="auto"/>
      </w:pPr>
      <w:r>
        <w:t>18.3 第一版建议</w:t>
      </w:r>
    </w:p>
    <w:p>
      <w:pPr>
        <w:spacing w:before="0" w:after="80" w:line="300" w:lineRule="auto"/>
      </w:pPr>
      <w:r>
        <w:t>第一版不自动实盘执行，只给出：</w:t>
      </w:r>
    </w:p>
    <w:p>
      <w:pPr>
        <w:spacing w:before="0" w:after="60" w:line="300" w:lineRule="auto"/>
        <w:ind w:left="227" w:hanging="170"/>
      </w:pPr>
      <w:r>
        <w:t>• 候选优先级</w:t>
      </w:r>
    </w:p>
    <w:p>
      <w:pPr>
        <w:spacing w:before="0" w:after="60" w:line="300" w:lineRule="auto"/>
        <w:ind w:left="227" w:hanging="170"/>
      </w:pPr>
      <w:r>
        <w:t>• 仓位建议区间</w:t>
      </w:r>
    </w:p>
    <w:p>
      <w:pPr>
        <w:spacing w:before="0" w:after="60" w:line="300" w:lineRule="auto"/>
        <w:ind w:left="227" w:hanging="170"/>
      </w:pPr>
      <w:r>
        <w:t>• 风险提示</w:t>
      </w:r>
    </w:p>
    <w:p>
      <w:pPr>
        <w:spacing w:before="0" w:after="60" w:line="300" w:lineRule="auto"/>
        <w:ind w:left="227" w:hanging="170"/>
      </w:pPr>
      <w:r>
        <w:t>• 复查周期</w:t>
      </w:r>
    </w:p>
    <w:p>
      <w:pPr>
        <w:spacing w:before="0" w:after="80" w:line="300" w:lineRule="auto"/>
      </w:pPr>
      <w:r>
        <w:t>---</w:t>
      </w:r>
    </w:p>
    <w:p>
      <w:pPr>
        <w:pStyle w:val="Heading1"/>
        <w:spacing w:before="200" w:after="100" w:line="300" w:lineRule="auto"/>
      </w:pPr>
      <w:r>
        <w:t>19. 交易记录与复盘设计</w:t>
      </w:r>
    </w:p>
    <w:p>
      <w:pPr>
        <w:pStyle w:val="Heading2"/>
        <w:spacing w:before="160" w:after="80" w:line="300" w:lineRule="auto"/>
      </w:pPr>
      <w:r>
        <w:t>19.1 交易记录字段</w:t>
      </w:r>
    </w:p>
    <w:p>
      <w:pPr>
        <w:spacing w:before="0" w:after="60" w:line="300" w:lineRule="auto"/>
        <w:ind w:left="227" w:hanging="170"/>
      </w:pPr>
      <w:r>
        <w:t>• symbol</w:t>
      </w:r>
    </w:p>
    <w:p>
      <w:pPr>
        <w:spacing w:before="0" w:after="60" w:line="300" w:lineRule="auto"/>
        <w:ind w:left="227" w:hanging="170"/>
      </w:pPr>
      <w:r>
        <w:t>• name</w:t>
      </w:r>
    </w:p>
    <w:p>
      <w:pPr>
        <w:spacing w:before="0" w:after="60" w:line="300" w:lineRule="auto"/>
        <w:ind w:left="227" w:hanging="170"/>
      </w:pPr>
      <w:r>
        <w:t>• trade_date</w:t>
      </w:r>
    </w:p>
    <w:p>
      <w:pPr>
        <w:spacing w:before="0" w:after="60" w:line="300" w:lineRule="auto"/>
        <w:ind w:left="227" w:hanging="170"/>
      </w:pPr>
      <w:r>
        <w:t>• side</w:t>
      </w:r>
    </w:p>
    <w:p>
      <w:pPr>
        <w:spacing w:before="0" w:after="60" w:line="300" w:lineRule="auto"/>
        <w:ind w:left="227" w:hanging="170"/>
      </w:pPr>
      <w:r>
        <w:t>• price</w:t>
      </w:r>
    </w:p>
    <w:p>
      <w:pPr>
        <w:spacing w:before="0" w:after="60" w:line="300" w:lineRule="auto"/>
        <w:ind w:left="227" w:hanging="170"/>
      </w:pPr>
      <w:r>
        <w:t>• quantity</w:t>
      </w:r>
    </w:p>
    <w:p>
      <w:pPr>
        <w:spacing w:before="0" w:after="60" w:line="300" w:lineRule="auto"/>
        <w:ind w:left="227" w:hanging="170"/>
      </w:pPr>
      <w:r>
        <w:t>• reason</w:t>
      </w:r>
    </w:p>
    <w:p>
      <w:pPr>
        <w:spacing w:before="0" w:after="60" w:line="300" w:lineRule="auto"/>
        <w:ind w:left="227" w:hanging="170"/>
      </w:pPr>
      <w:r>
        <w:t>• research_snapshot_id</w:t>
      </w:r>
    </w:p>
    <w:p>
      <w:pPr>
        <w:spacing w:before="0" w:after="60" w:line="300" w:lineRule="auto"/>
        <w:ind w:left="227" w:hanging="170"/>
      </w:pPr>
      <w:r>
        <w:t>• strategy_snapshot_id</w:t>
      </w:r>
    </w:p>
    <w:p>
      <w:pPr>
        <w:spacing w:before="0" w:after="60" w:line="300" w:lineRule="auto"/>
        <w:ind w:left="227" w:hanging="170"/>
      </w:pPr>
      <w:r>
        <w:t>• result_note</w:t>
      </w:r>
    </w:p>
    <w:p>
      <w:pPr>
        <w:spacing w:before="0" w:after="60" w:line="300" w:lineRule="auto"/>
        <w:ind w:left="227" w:hanging="170"/>
      </w:pPr>
      <w:r>
        <w:t>• tags</w:t>
      </w:r>
    </w:p>
    <w:p>
      <w:pPr>
        <w:pStyle w:val="Heading2"/>
        <w:spacing w:before="160" w:after="80" w:line="300" w:lineRule="auto"/>
      </w:pPr>
      <w:r>
        <w:t>19.2 复盘目标</w:t>
      </w:r>
    </w:p>
    <w:p>
      <w:pPr>
        <w:spacing w:before="0" w:after="80" w:line="300" w:lineRule="auto"/>
      </w:pPr>
      <w:r>
        <w:t>回答四个问题：</w:t>
      </w:r>
    </w:p>
    <w:p>
      <w:pPr>
        <w:spacing w:before="0" w:after="60" w:line="300" w:lineRule="auto"/>
        <w:ind w:left="227" w:hanging="170"/>
      </w:pPr>
      <w:r>
        <w:t>1. 当时为什么做？</w:t>
      </w:r>
    </w:p>
    <w:p>
      <w:pPr>
        <w:spacing w:before="0" w:after="60" w:line="300" w:lineRule="auto"/>
        <w:ind w:left="227" w:hanging="170"/>
      </w:pPr>
      <w:r>
        <w:t>2. 是不是按计划做？</w:t>
      </w:r>
    </w:p>
    <w:p>
      <w:pPr>
        <w:spacing w:before="0" w:after="60" w:line="300" w:lineRule="auto"/>
        <w:ind w:left="227" w:hanging="170"/>
      </w:pPr>
      <w:r>
        <w:t>3. 盈亏来自哪里？</w:t>
      </w:r>
    </w:p>
    <w:p>
      <w:pPr>
        <w:spacing w:before="0" w:after="60" w:line="300" w:lineRule="auto"/>
        <w:ind w:left="227" w:hanging="170"/>
      </w:pPr>
      <w:r>
        <w:t>4. 以后这类 setup 还值不值得做？</w:t>
      </w:r>
    </w:p>
    <w:p>
      <w:pPr>
        <w:pStyle w:val="Heading2"/>
        <w:spacing w:before="160" w:after="80" w:line="300" w:lineRule="auto"/>
      </w:pPr>
      <w:r>
        <w:t>19.3 复盘输出</w:t>
      </w:r>
    </w:p>
    <w:p>
      <w:pPr>
        <w:spacing w:before="0" w:after="60" w:line="300" w:lineRule="auto"/>
        <w:ind w:left="227" w:hanging="170"/>
      </w:pPr>
      <w:r>
        <w:t>• 执行质量</w:t>
      </w:r>
    </w:p>
    <w:p>
      <w:pPr>
        <w:spacing w:before="0" w:after="60" w:line="300" w:lineRule="auto"/>
        <w:ind w:left="227" w:hanging="170"/>
      </w:pPr>
      <w:r>
        <w:t>• 信号质量</w:t>
      </w:r>
    </w:p>
    <w:p>
      <w:pPr>
        <w:spacing w:before="0" w:after="60" w:line="300" w:lineRule="auto"/>
        <w:ind w:left="227" w:hanging="170"/>
      </w:pPr>
      <w:r>
        <w:t>• 风控质量</w:t>
      </w:r>
    </w:p>
    <w:p>
      <w:pPr>
        <w:spacing w:before="0" w:after="60" w:line="300" w:lineRule="auto"/>
        <w:ind w:left="227" w:hanging="170"/>
      </w:pPr>
      <w:r>
        <w:t>• 持有质量</w:t>
      </w:r>
    </w:p>
    <w:p>
      <w:pPr>
        <w:spacing w:before="0" w:after="60" w:line="300" w:lineRule="auto"/>
        <w:ind w:left="227" w:hanging="170"/>
      </w:pPr>
      <w:r>
        <w:t>• 主要失误标签</w:t>
      </w:r>
    </w:p>
    <w:p>
      <w:pPr>
        <w:spacing w:before="0" w:after="60" w:line="300" w:lineRule="auto"/>
        <w:ind w:left="227" w:hanging="170"/>
      </w:pPr>
      <w:r>
        <w:t>• 未来优化建议</w:t>
      </w:r>
    </w:p>
    <w:p>
      <w:pPr>
        <w:spacing w:before="0" w:after="80" w:line="300" w:lineRule="auto"/>
      </w:pPr>
      <w:r>
        <w:t>---</w:t>
      </w:r>
    </w:p>
    <w:p>
      <w:pPr>
        <w:pStyle w:val="Heading1"/>
        <w:spacing w:before="200" w:after="100" w:line="300" w:lineRule="auto"/>
      </w:pPr>
      <w:r>
        <w:t>20. 自成长机制</w:t>
      </w:r>
    </w:p>
    <w:p>
      <w:pPr>
        <w:pStyle w:val="Heading2"/>
        <w:spacing w:before="160" w:after="80" w:line="300" w:lineRule="auto"/>
      </w:pPr>
      <w:r>
        <w:t>20.1 因子生命周期</w:t>
      </w:r>
    </w:p>
    <w:p>
      <w:pPr>
        <w:spacing w:before="0" w:after="80" w:line="300" w:lineRule="auto"/>
      </w:pPr>
      <w:r>
        <w:t>每个因子必须有状态：</w:t>
      </w:r>
    </w:p>
    <w:p>
      <w:pPr>
        <w:spacing w:before="0" w:after="60" w:line="300" w:lineRule="auto"/>
        <w:ind w:left="227" w:hanging="170"/>
      </w:pPr>
      <w:r>
        <w:t>• candidate</w:t>
      </w:r>
    </w:p>
    <w:p>
      <w:pPr>
        <w:spacing w:before="0" w:after="60" w:line="300" w:lineRule="auto"/>
        <w:ind w:left="227" w:hanging="170"/>
      </w:pPr>
      <w:r>
        <w:t>• in_validation</w:t>
      </w:r>
    </w:p>
    <w:p>
      <w:pPr>
        <w:spacing w:before="0" w:after="60" w:line="300" w:lineRule="auto"/>
        <w:ind w:left="227" w:hanging="170"/>
      </w:pPr>
      <w:r>
        <w:t>• approved</w:t>
      </w:r>
    </w:p>
    <w:p>
      <w:pPr>
        <w:spacing w:before="0" w:after="60" w:line="300" w:lineRule="auto"/>
        <w:ind w:left="227" w:hanging="170"/>
      </w:pPr>
      <w:r>
        <w:t>• live</w:t>
      </w:r>
    </w:p>
    <w:p>
      <w:pPr>
        <w:spacing w:before="0" w:after="60" w:line="300" w:lineRule="auto"/>
        <w:ind w:left="227" w:hanging="170"/>
      </w:pPr>
      <w:r>
        <w:t>• decay</w:t>
      </w:r>
    </w:p>
    <w:p>
      <w:pPr>
        <w:spacing w:before="0" w:after="60" w:line="300" w:lineRule="auto"/>
        <w:ind w:left="227" w:hanging="170"/>
      </w:pPr>
      <w:r>
        <w:t>• retired</w:t>
      </w:r>
    </w:p>
    <w:p>
      <w:pPr>
        <w:pStyle w:val="Heading2"/>
        <w:spacing w:before="160" w:after="80" w:line="300" w:lineRule="auto"/>
      </w:pPr>
      <w:r>
        <w:t>20.2 系统每天更新什么</w:t>
      </w:r>
    </w:p>
    <w:p>
      <w:pPr>
        <w:spacing w:before="0" w:after="80" w:line="300" w:lineRule="auto"/>
      </w:pPr>
      <w:r>
        <w:t>不是“每天发明新因子”，而是更新：</w:t>
      </w:r>
    </w:p>
    <w:p>
      <w:pPr>
        <w:spacing w:before="0" w:after="60" w:line="300" w:lineRule="auto"/>
        <w:ind w:left="227" w:hanging="170"/>
      </w:pPr>
      <w:r>
        <w:t>• 因子表现</w:t>
      </w:r>
    </w:p>
    <w:p>
      <w:pPr>
        <w:spacing w:before="0" w:after="60" w:line="300" w:lineRule="auto"/>
        <w:ind w:left="227" w:hanging="170"/>
      </w:pPr>
      <w:r>
        <w:t>• 因子与 market regime 的适配度</w:t>
      </w:r>
    </w:p>
    <w:p>
      <w:pPr>
        <w:spacing w:before="0" w:after="60" w:line="300" w:lineRule="auto"/>
        <w:ind w:left="227" w:hanging="170"/>
      </w:pPr>
      <w:r>
        <w:t>• 因子拥挤度</w:t>
      </w:r>
    </w:p>
    <w:p>
      <w:pPr>
        <w:spacing w:before="0" w:after="60" w:line="300" w:lineRule="auto"/>
        <w:ind w:left="227" w:hanging="170"/>
      </w:pPr>
      <w:r>
        <w:t>• 因子相关性</w:t>
      </w:r>
    </w:p>
    <w:p>
      <w:pPr>
        <w:spacing w:before="0" w:after="60" w:line="300" w:lineRule="auto"/>
        <w:ind w:left="227" w:hanging="170"/>
      </w:pPr>
      <w:r>
        <w:t>• 是否进入衰减状态</w:t>
      </w:r>
    </w:p>
    <w:p>
      <w:pPr>
        <w:pStyle w:val="Heading2"/>
        <w:spacing w:before="160" w:after="80" w:line="300" w:lineRule="auto"/>
      </w:pPr>
      <w:r>
        <w:t>20.3 新因子进入条件</w:t>
      </w:r>
    </w:p>
    <w:p>
      <w:pPr>
        <w:spacing w:before="0" w:after="80" w:line="300" w:lineRule="auto"/>
      </w:pPr>
      <w:r>
        <w:t>只有满足下列条件才可进入实验池：</w:t>
      </w:r>
    </w:p>
    <w:p>
      <w:pPr>
        <w:spacing w:before="0" w:after="60" w:line="300" w:lineRule="auto"/>
        <w:ind w:left="227" w:hanging="170"/>
      </w:pPr>
      <w:r>
        <w:t>• 有清晰逻辑</w:t>
      </w:r>
    </w:p>
    <w:p>
      <w:pPr>
        <w:spacing w:before="0" w:after="60" w:line="300" w:lineRule="auto"/>
        <w:ind w:left="227" w:hanging="170"/>
      </w:pPr>
      <w:r>
        <w:t>• 数据可得</w:t>
      </w:r>
    </w:p>
    <w:p>
      <w:pPr>
        <w:spacing w:before="0" w:after="60" w:line="300" w:lineRule="auto"/>
        <w:ind w:left="227" w:hanging="170"/>
      </w:pPr>
      <w:r>
        <w:t>• 时间对齐明确</w:t>
      </w:r>
    </w:p>
    <w:p>
      <w:pPr>
        <w:spacing w:before="0" w:after="60" w:line="300" w:lineRule="auto"/>
        <w:ind w:left="227" w:hanging="170"/>
      </w:pPr>
      <w:r>
        <w:t>• 能结构化</w:t>
      </w:r>
    </w:p>
    <w:p>
      <w:pPr>
        <w:spacing w:before="0" w:after="60" w:line="300" w:lineRule="auto"/>
        <w:ind w:left="227" w:hanging="170"/>
      </w:pPr>
      <w:r>
        <w:t>• 有可验证公式或规则</w:t>
      </w:r>
    </w:p>
    <w:p>
      <w:pPr>
        <w:spacing w:before="0" w:after="80" w:line="300" w:lineRule="auto"/>
      </w:pPr>
      <w:r>
        <w:t>---</w:t>
      </w:r>
    </w:p>
    <w:p>
      <w:pPr>
        <w:pStyle w:val="Heading1"/>
        <w:spacing w:before="200" w:after="100" w:line="300" w:lineRule="auto"/>
      </w:pPr>
      <w:r>
        <w:t>21. 非功能需求</w:t>
      </w:r>
    </w:p>
    <w:p>
      <w:pPr>
        <w:pStyle w:val="Heading2"/>
        <w:spacing w:before="160" w:after="80" w:line="300" w:lineRule="auto"/>
      </w:pPr>
      <w:r>
        <w:t>21.1 正确性</w:t>
      </w:r>
    </w:p>
    <w:p>
      <w:pPr>
        <w:spacing w:before="0" w:after="60" w:line="300" w:lineRule="auto"/>
        <w:ind w:left="227" w:hanging="170"/>
      </w:pPr>
      <w:r>
        <w:t>• 所有接口必须结构化返回</w:t>
      </w:r>
    </w:p>
    <w:p>
      <w:pPr>
        <w:spacing w:before="0" w:after="60" w:line="300" w:lineRule="auto"/>
        <w:ind w:left="227" w:hanging="170"/>
      </w:pPr>
      <w:r>
        <w:t>• 不允许裸返回 dataframe</w:t>
      </w:r>
    </w:p>
    <w:p>
      <w:pPr>
        <w:spacing w:before="0" w:after="60" w:line="300" w:lineRule="auto"/>
        <w:ind w:left="227" w:hanging="170"/>
      </w:pPr>
      <w:r>
        <w:t>• 不允许第三方异常直泄 API</w:t>
      </w:r>
    </w:p>
    <w:p>
      <w:pPr>
        <w:pStyle w:val="Heading2"/>
        <w:spacing w:before="160" w:after="80" w:line="300" w:lineRule="auto"/>
      </w:pPr>
      <w:r>
        <w:t>21.2 可解释性</w:t>
      </w:r>
    </w:p>
    <w:p>
      <w:pPr>
        <w:spacing w:before="0" w:after="60" w:line="300" w:lineRule="auto"/>
        <w:ind w:left="227" w:hanging="170"/>
      </w:pPr>
      <w:r>
        <w:t>• 每个评分都必须能追溯</w:t>
      </w:r>
    </w:p>
    <w:p>
      <w:pPr>
        <w:spacing w:before="0" w:after="60" w:line="300" w:lineRule="auto"/>
        <w:ind w:left="227" w:hanging="170"/>
      </w:pPr>
      <w:r>
        <w:t>• 每个策略字段都必须能解释来源</w:t>
      </w:r>
    </w:p>
    <w:p>
      <w:pPr>
        <w:pStyle w:val="Heading2"/>
        <w:spacing w:before="160" w:after="80" w:line="300" w:lineRule="auto"/>
      </w:pPr>
      <w:r>
        <w:t>21.3 可测试性</w:t>
      </w:r>
    </w:p>
    <w:p>
      <w:pPr>
        <w:spacing w:before="0" w:after="60" w:line="300" w:lineRule="auto"/>
        <w:ind w:left="227" w:hanging="170"/>
      </w:pPr>
      <w:r>
        <w:t>• 测试优先使用 mock/stub</w:t>
      </w:r>
    </w:p>
    <w:p>
      <w:pPr>
        <w:spacing w:before="0" w:after="60" w:line="300" w:lineRule="auto"/>
        <w:ind w:left="227" w:hanging="170"/>
      </w:pPr>
      <w:r>
        <w:t>• 不依赖外网做单元测试</w:t>
      </w:r>
    </w:p>
    <w:p>
      <w:pPr>
        <w:spacing w:before="0" w:after="60" w:line="300" w:lineRule="auto"/>
        <w:ind w:left="227" w:hanging="170"/>
      </w:pPr>
      <w:r>
        <w:t>• 对 provider 做最小烟雾测试</w:t>
      </w:r>
    </w:p>
    <w:p>
      <w:pPr>
        <w:pStyle w:val="Heading2"/>
        <w:spacing w:before="160" w:after="80" w:line="300" w:lineRule="auto"/>
      </w:pPr>
      <w:r>
        <w:t>21.4 可扩展性</w:t>
      </w:r>
    </w:p>
    <w:p>
      <w:pPr>
        <w:spacing w:before="0" w:after="60" w:line="300" w:lineRule="auto"/>
        <w:ind w:left="227" w:hanging="170"/>
      </w:pPr>
      <w:r>
        <w:t>• provider 可替换</w:t>
      </w:r>
    </w:p>
    <w:p>
      <w:pPr>
        <w:spacing w:before="0" w:after="60" w:line="300" w:lineRule="auto"/>
        <w:ind w:left="227" w:hanging="170"/>
      </w:pPr>
      <w:r>
        <w:t>• 因子可插拔</w:t>
      </w:r>
    </w:p>
    <w:p>
      <w:pPr>
        <w:spacing w:before="0" w:after="60" w:line="300" w:lineRule="auto"/>
        <w:ind w:left="227" w:hanging="170"/>
      </w:pPr>
      <w:r>
        <w:t>• 研究员模块可扩展为 agent</w:t>
      </w:r>
    </w:p>
    <w:p>
      <w:pPr>
        <w:spacing w:before="0" w:after="60" w:line="300" w:lineRule="auto"/>
        <w:ind w:left="227" w:hanging="170"/>
      </w:pPr>
      <w:r>
        <w:t>• 数据库可从 SQLite 迁移到 Postgres</w:t>
      </w:r>
    </w:p>
    <w:p>
      <w:pPr>
        <w:pStyle w:val="Heading2"/>
        <w:spacing w:before="160" w:after="80" w:line="300" w:lineRule="auto"/>
      </w:pPr>
      <w:r>
        <w:t>21.5 可运维性</w:t>
      </w:r>
    </w:p>
    <w:p>
      <w:pPr>
        <w:spacing w:before="0" w:after="60" w:line="300" w:lineRule="auto"/>
        <w:ind w:left="227" w:hanging="170"/>
      </w:pPr>
      <w:r>
        <w:t>• 日志清晰</w:t>
      </w:r>
    </w:p>
    <w:p>
      <w:pPr>
        <w:spacing w:before="0" w:after="60" w:line="300" w:lineRule="auto"/>
        <w:ind w:left="227" w:hanging="170"/>
      </w:pPr>
      <w:r>
        <w:t>• 错误信息业务化</w:t>
      </w:r>
    </w:p>
    <w:p>
      <w:pPr>
        <w:spacing w:before="0" w:after="60" w:line="300" w:lineRule="auto"/>
        <w:ind w:left="227" w:hanging="170"/>
      </w:pPr>
      <w:r>
        <w:t>• 能定位是 provider、标准化、因子还是策略层问题</w:t>
      </w:r>
    </w:p>
    <w:p>
      <w:pPr>
        <w:spacing w:before="0" w:after="80" w:line="300" w:lineRule="auto"/>
      </w:pPr>
      <w:r>
        <w:t>---</w:t>
      </w:r>
    </w:p>
    <w:p>
      <w:pPr>
        <w:pStyle w:val="Heading1"/>
        <w:spacing w:before="200" w:after="100" w:line="300" w:lineRule="auto"/>
      </w:pPr>
      <w:r>
        <w:t>22. 技术架构建议</w:t>
      </w:r>
    </w:p>
    <w:p>
      <w:pPr>
        <w:pStyle w:val="Heading2"/>
        <w:spacing w:before="160" w:after="80" w:line="300" w:lineRule="auto"/>
      </w:pPr>
      <w:r>
        <w:t>22.1 后端</w:t>
      </w:r>
    </w:p>
    <w:p>
      <w:pPr>
        <w:spacing w:before="0" w:after="60" w:line="300" w:lineRule="auto"/>
        <w:ind w:left="227" w:hanging="170"/>
      </w:pPr>
      <w:r>
        <w:t>• Python 3.11+</w:t>
      </w:r>
    </w:p>
    <w:p>
      <w:pPr>
        <w:spacing w:before="0" w:after="60" w:line="300" w:lineRule="auto"/>
        <w:ind w:left="227" w:hanging="170"/>
      </w:pPr>
      <w:r>
        <w:t>• FastAPI</w:t>
      </w:r>
    </w:p>
    <w:p>
      <w:pPr>
        <w:spacing w:before="0" w:after="60" w:line="300" w:lineRule="auto"/>
        <w:ind w:left="227" w:hanging="170"/>
      </w:pPr>
      <w:r>
        <w:t>• Pydantic</w:t>
      </w:r>
    </w:p>
    <w:p>
      <w:pPr>
        <w:spacing w:before="0" w:after="60" w:line="300" w:lineRule="auto"/>
        <w:ind w:left="227" w:hanging="170"/>
      </w:pPr>
      <w:r>
        <w:t>• SQLAlchemy</w:t>
      </w:r>
    </w:p>
    <w:p>
      <w:pPr>
        <w:spacing w:before="0" w:after="60" w:line="300" w:lineRule="auto"/>
        <w:ind w:left="227" w:hanging="170"/>
      </w:pPr>
      <w:r>
        <w:t>• Alembic</w:t>
      </w:r>
    </w:p>
    <w:p>
      <w:pPr>
        <w:pStyle w:val="Heading2"/>
        <w:spacing w:before="160" w:after="80" w:line="300" w:lineRule="auto"/>
      </w:pPr>
      <w:r>
        <w:t>22.2 数据分析</w:t>
      </w:r>
    </w:p>
    <w:p>
      <w:pPr>
        <w:spacing w:before="0" w:after="60" w:line="300" w:lineRule="auto"/>
        <w:ind w:left="227" w:hanging="170"/>
      </w:pPr>
      <w:r>
        <w:t>• pandas</w:t>
      </w:r>
    </w:p>
    <w:p>
      <w:pPr>
        <w:spacing w:before="0" w:after="60" w:line="300" w:lineRule="auto"/>
        <w:ind w:left="227" w:hanging="170"/>
      </w:pPr>
      <w:r>
        <w:t>• numpy</w:t>
      </w:r>
    </w:p>
    <w:p>
      <w:pPr>
        <w:spacing w:before="0" w:after="60" w:line="300" w:lineRule="auto"/>
        <w:ind w:left="227" w:hanging="170"/>
      </w:pPr>
      <w:r>
        <w:t>• DuckDB</w:t>
      </w:r>
    </w:p>
    <w:p>
      <w:pPr>
        <w:spacing w:before="0" w:after="60" w:line="300" w:lineRule="auto"/>
        <w:ind w:left="227" w:hanging="170"/>
      </w:pPr>
      <w:r>
        <w:t>• pyarrow</w:t>
      </w:r>
    </w:p>
    <w:p>
      <w:pPr>
        <w:pStyle w:val="Heading2"/>
        <w:spacing w:before="160" w:after="80" w:line="300" w:lineRule="auto"/>
      </w:pPr>
      <w:r>
        <w:t>22.3 前端</w:t>
      </w:r>
    </w:p>
    <w:p>
      <w:pPr>
        <w:spacing w:before="0" w:after="60" w:line="300" w:lineRule="auto"/>
        <w:ind w:left="227" w:hanging="170"/>
      </w:pPr>
      <w:r>
        <w:t>• Next.js</w:t>
      </w:r>
    </w:p>
    <w:p>
      <w:pPr>
        <w:spacing w:before="0" w:after="60" w:line="300" w:lineRule="auto"/>
        <w:ind w:left="227" w:hanging="170"/>
      </w:pPr>
      <w:r>
        <w:t>• React</w:t>
      </w:r>
    </w:p>
    <w:p>
      <w:pPr>
        <w:spacing w:before="0" w:after="60" w:line="300" w:lineRule="auto"/>
        <w:ind w:left="227" w:hanging="170"/>
      </w:pPr>
      <w:r>
        <w:t>• Tailwind CSS</w:t>
      </w:r>
    </w:p>
    <w:p>
      <w:pPr>
        <w:pStyle w:val="Heading2"/>
        <w:spacing w:before="160" w:after="80" w:line="300" w:lineRule="auto"/>
      </w:pPr>
      <w:r>
        <w:t>22.4 缓存与存储</w:t>
      </w:r>
    </w:p>
    <w:p>
      <w:pPr>
        <w:spacing w:before="0" w:after="60" w:line="300" w:lineRule="auto"/>
        <w:ind w:left="227" w:hanging="170"/>
      </w:pPr>
      <w:r>
        <w:t>• SQLite：应用记录</w:t>
      </w:r>
    </w:p>
    <w:p>
      <w:pPr>
        <w:spacing w:before="0" w:after="60" w:line="300" w:lineRule="auto"/>
        <w:ind w:left="227" w:hanging="170"/>
      </w:pPr>
      <w:r>
        <w:t>• DuckDB / Parquet：行情和中间特征</w:t>
      </w:r>
    </w:p>
    <w:p>
      <w:pPr>
        <w:spacing w:before="0" w:after="60" w:line="300" w:lineRule="auto"/>
        <w:ind w:left="227" w:hanging="170"/>
      </w:pPr>
      <w:r>
        <w:t>• 后期可迁移 Postgres</w:t>
      </w:r>
    </w:p>
    <w:p>
      <w:pPr>
        <w:pStyle w:val="Heading2"/>
        <w:spacing w:before="160" w:after="80" w:line="300" w:lineRule="auto"/>
      </w:pPr>
      <w:r>
        <w:t>22.5 实验与验证</w:t>
      </w:r>
    </w:p>
    <w:p>
      <w:pPr>
        <w:spacing w:before="0" w:after="60" w:line="300" w:lineRule="auto"/>
        <w:ind w:left="227" w:hanging="170"/>
      </w:pPr>
      <w:r>
        <w:t>• vectorbt：因子初筛与参数实验</w:t>
      </w:r>
    </w:p>
    <w:p>
      <w:pPr>
        <w:spacing w:before="0" w:after="60" w:line="300" w:lineRule="auto"/>
        <w:ind w:left="227" w:hanging="170"/>
      </w:pPr>
      <w:r>
        <w:t>• Qlib：后期研究工作流与因子实验底座</w:t>
      </w:r>
    </w:p>
    <w:p>
      <w:pPr>
        <w:spacing w:before="0" w:after="60" w:line="300" w:lineRule="auto"/>
        <w:ind w:left="227" w:hanging="170"/>
      </w:pPr>
      <w:r>
        <w:t>• LEAN 思想：后期 Alpha / Portfolio / Execution / Risk 解耦</w:t>
      </w:r>
    </w:p>
    <w:p>
      <w:pPr>
        <w:spacing w:before="0" w:after="60" w:line="300" w:lineRule="auto"/>
        <w:ind w:left="227" w:hanging="170"/>
      </w:pPr>
      <w:r>
        <w:t>• FinRL：后期 paper trading 与实验增强，不做第一阶段主骨架</w:t>
      </w:r>
    </w:p>
    <w:p>
      <w:pPr>
        <w:spacing w:before="0" w:after="80" w:line="300" w:lineRule="auto"/>
      </w:pPr>
      <w:r>
        <w:t>---</w:t>
      </w:r>
    </w:p>
    <w:p>
      <w:pPr>
        <w:pStyle w:val="Heading1"/>
        <w:spacing w:before="200" w:after="100" w:line="300" w:lineRule="auto"/>
      </w:pPr>
      <w:r>
        <w:t>23. 实施阶段划分</w:t>
      </w:r>
    </w:p>
    <w:p>
      <w:pPr>
        <w:pStyle w:val="Heading2"/>
        <w:spacing w:before="160" w:after="80" w:line="300" w:lineRule="auto"/>
      </w:pPr>
      <w:r>
        <w:t>Phase A：因子工厂底座</w:t>
      </w:r>
    </w:p>
    <w:p>
      <w:pPr>
        <w:spacing w:before="0" w:after="60" w:line="300" w:lineRule="auto"/>
        <w:ind w:left="227" w:hanging="170"/>
      </w:pPr>
      <w:r>
        <w:t>• 数据真相层</w:t>
      </w:r>
    </w:p>
    <w:p>
      <w:pPr>
        <w:spacing w:before="0" w:after="60" w:line="300" w:lineRule="auto"/>
        <w:ind w:left="227" w:hanging="170"/>
      </w:pPr>
      <w:r>
        <w:t>• 标准化</w:t>
      </w:r>
    </w:p>
    <w:p>
      <w:pPr>
        <w:spacing w:before="0" w:after="60" w:line="300" w:lineRule="auto"/>
        <w:ind w:left="227" w:hanging="170"/>
      </w:pPr>
      <w:r>
        <w:t>• EventCard</w:t>
      </w:r>
    </w:p>
    <w:p>
      <w:pPr>
        <w:spacing w:before="0" w:after="60" w:line="300" w:lineRule="auto"/>
        <w:ind w:left="227" w:hanging="170"/>
      </w:pPr>
      <w:r>
        <w:t>• 因子 schema</w:t>
      </w:r>
    </w:p>
    <w:p>
      <w:pPr>
        <w:spacing w:before="0" w:after="60" w:line="300" w:lineRule="auto"/>
        <w:ind w:left="227" w:hanging="170"/>
      </w:pPr>
      <w:r>
        <w:t>• 验证 schema</w:t>
      </w:r>
    </w:p>
    <w:p>
      <w:pPr>
        <w:pStyle w:val="Heading2"/>
        <w:spacing w:before="160" w:after="80" w:line="300" w:lineRule="auto"/>
      </w:pPr>
      <w:r>
        <w:t>Phase B：P0 因子与单票链路</w:t>
      </w:r>
    </w:p>
    <w:p>
      <w:pPr>
        <w:spacing w:before="0" w:after="60" w:line="300" w:lineRule="auto"/>
        <w:ind w:left="227" w:hanging="170"/>
      </w:pPr>
      <w:r>
        <w:t>• 单票研究</w:t>
      </w:r>
    </w:p>
    <w:p>
      <w:pPr>
        <w:spacing w:before="0" w:after="60" w:line="300" w:lineRule="auto"/>
        <w:ind w:left="227" w:hanging="170"/>
      </w:pPr>
      <w:r>
        <w:t>• 单票策略</w:t>
      </w:r>
    </w:p>
    <w:p>
      <w:pPr>
        <w:spacing w:before="0" w:after="60" w:line="300" w:lineRule="auto"/>
        <w:ind w:left="227" w:hanging="170"/>
      </w:pPr>
      <w:r>
        <w:t>• 初筛</w:t>
      </w:r>
    </w:p>
    <w:p>
      <w:pPr>
        <w:spacing w:before="0" w:after="60" w:line="300" w:lineRule="auto"/>
        <w:ind w:left="227" w:hanging="170"/>
      </w:pPr>
      <w:r>
        <w:t>• 深筛</w:t>
      </w:r>
    </w:p>
    <w:p>
      <w:pPr>
        <w:pStyle w:val="Heading2"/>
        <w:spacing w:before="160" w:after="80" w:line="300" w:lineRule="auto"/>
      </w:pPr>
      <w:r>
        <w:t>Phase C：交易闭环</w:t>
      </w:r>
    </w:p>
    <w:p>
      <w:pPr>
        <w:spacing w:before="0" w:after="60" w:line="300" w:lineRule="auto"/>
        <w:ind w:left="227" w:hanging="170"/>
      </w:pPr>
      <w:r>
        <w:t>• 交易记录</w:t>
      </w:r>
    </w:p>
    <w:p>
      <w:pPr>
        <w:spacing w:before="0" w:after="60" w:line="300" w:lineRule="auto"/>
        <w:ind w:left="227" w:hanging="170"/>
      </w:pPr>
      <w:r>
        <w:t>• 复盘</w:t>
      </w:r>
    </w:p>
    <w:p>
      <w:pPr>
        <w:spacing w:before="0" w:after="60" w:line="300" w:lineRule="auto"/>
        <w:ind w:left="227" w:hanging="170"/>
      </w:pPr>
      <w:r>
        <w:t>• 衰减监控</w:t>
      </w:r>
    </w:p>
    <w:p>
      <w:pPr>
        <w:pStyle w:val="Heading2"/>
        <w:spacing w:before="160" w:after="80" w:line="300" w:lineRule="auto"/>
      </w:pPr>
      <w:r>
        <w:t>Phase D：验证体系深化</w:t>
      </w:r>
    </w:p>
    <w:p>
      <w:pPr>
        <w:spacing w:before="0" w:after="60" w:line="300" w:lineRule="auto"/>
        <w:ind w:left="227" w:hanging="170"/>
      </w:pPr>
      <w:r>
        <w:t>• Walk-forward</w:t>
      </w:r>
    </w:p>
    <w:p>
      <w:pPr>
        <w:spacing w:before="0" w:after="60" w:line="300" w:lineRule="auto"/>
        <w:ind w:left="227" w:hanging="170"/>
      </w:pPr>
      <w:r>
        <w:t>• 成本模型</w:t>
      </w:r>
    </w:p>
    <w:p>
      <w:pPr>
        <w:spacing w:before="0" w:after="60" w:line="300" w:lineRule="auto"/>
        <w:ind w:left="227" w:hanging="170"/>
      </w:pPr>
      <w:r>
        <w:t>• 容量</w:t>
      </w:r>
    </w:p>
    <w:p>
      <w:pPr>
        <w:spacing w:before="0" w:after="60" w:line="300" w:lineRule="auto"/>
        <w:ind w:left="227" w:hanging="170"/>
      </w:pPr>
      <w:r>
        <w:t>• 因子生命周期管理</w:t>
      </w:r>
    </w:p>
    <w:p>
      <w:pPr>
        <w:pStyle w:val="Heading2"/>
        <w:spacing w:before="160" w:after="80" w:line="300" w:lineRule="auto"/>
      </w:pPr>
      <w:r>
        <w:t>Phase E：前端与运营视图</w:t>
      </w:r>
    </w:p>
    <w:p>
      <w:pPr>
        <w:spacing w:before="0" w:after="60" w:line="300" w:lineRule="auto"/>
        <w:ind w:left="227" w:hanging="170"/>
      </w:pPr>
      <w:r>
        <w:t>• 候选列表</w:t>
      </w:r>
    </w:p>
    <w:p>
      <w:pPr>
        <w:spacing w:before="0" w:after="60" w:line="300" w:lineRule="auto"/>
        <w:ind w:left="227" w:hanging="170"/>
      </w:pPr>
      <w:r>
        <w:t>• 单票视图</w:t>
      </w:r>
    </w:p>
    <w:p>
      <w:pPr>
        <w:spacing w:before="0" w:after="60" w:line="300" w:lineRule="auto"/>
        <w:ind w:left="227" w:hanging="170"/>
      </w:pPr>
      <w:r>
        <w:t>• 交易日志</w:t>
      </w:r>
    </w:p>
    <w:p>
      <w:pPr>
        <w:spacing w:before="0" w:after="60" w:line="300" w:lineRule="auto"/>
        <w:ind w:left="227" w:hanging="170"/>
      </w:pPr>
      <w:r>
        <w:t>• 复盘与因子监控</w:t>
      </w:r>
    </w:p>
    <w:p>
      <w:pPr>
        <w:spacing w:before="0" w:after="80" w:line="300" w:lineRule="auto"/>
      </w:pPr>
      <w:r>
        <w:t>---</w:t>
      </w:r>
    </w:p>
    <w:p>
      <w:pPr>
        <w:pStyle w:val="Heading1"/>
        <w:spacing w:before="200" w:after="100" w:line="300" w:lineRule="auto"/>
      </w:pPr>
      <w:r>
        <w:t>24. 主要风险与应对</w:t>
      </w:r>
    </w:p>
    <w:p>
      <w:pPr>
        <w:pStyle w:val="Heading2"/>
        <w:spacing w:before="160" w:after="80" w:line="300" w:lineRule="auto"/>
      </w:pPr>
      <w:r>
        <w:t>风险 1：免费数据源不稳定</w:t>
      </w:r>
    </w:p>
    <w:p>
      <w:pPr>
        <w:spacing w:before="0" w:after="80" w:line="300" w:lineRule="auto"/>
      </w:pPr>
      <w:r>
        <w:t>应对：</w:t>
      </w:r>
    </w:p>
    <w:p>
      <w:pPr>
        <w:spacing w:before="0" w:after="60" w:line="300" w:lineRule="auto"/>
        <w:ind w:left="227" w:hanging="170"/>
      </w:pPr>
      <w:r>
        <w:t>• 统一 provider 层</w:t>
      </w:r>
    </w:p>
    <w:p>
      <w:pPr>
        <w:spacing w:before="0" w:after="60" w:line="300" w:lineRule="auto"/>
        <w:ind w:left="227" w:hanging="170"/>
      </w:pPr>
      <w:r>
        <w:t>• 本地缓存</w:t>
      </w:r>
    </w:p>
    <w:p>
      <w:pPr>
        <w:spacing w:before="0" w:after="60" w:line="300" w:lineRule="auto"/>
        <w:ind w:left="227" w:hanging="170"/>
      </w:pPr>
      <w:r>
        <w:t>• fallback</w:t>
      </w:r>
    </w:p>
    <w:p>
      <w:pPr>
        <w:spacing w:before="0" w:after="60" w:line="300" w:lineRule="auto"/>
        <w:ind w:left="227" w:hanging="170"/>
      </w:pPr>
      <w:r>
        <w:t>• 数据质量标记</w:t>
      </w:r>
    </w:p>
    <w:p>
      <w:pPr>
        <w:pStyle w:val="Heading2"/>
        <w:spacing w:before="160" w:after="80" w:line="300" w:lineRule="auto"/>
      </w:pPr>
      <w:r>
        <w:t>风险 2：因子过拟合</w:t>
      </w:r>
    </w:p>
    <w:p>
      <w:pPr>
        <w:spacing w:before="0" w:after="80" w:line="300" w:lineRule="auto"/>
      </w:pPr>
      <w:r>
        <w:t>应对：</w:t>
      </w:r>
    </w:p>
    <w:p>
      <w:pPr>
        <w:spacing w:before="0" w:after="60" w:line="300" w:lineRule="auto"/>
        <w:ind w:left="227" w:hanging="170"/>
      </w:pPr>
      <w:r>
        <w:t>• 样本外</w:t>
      </w:r>
    </w:p>
    <w:p>
      <w:pPr>
        <w:spacing w:before="0" w:after="60" w:line="300" w:lineRule="auto"/>
        <w:ind w:left="227" w:hanging="170"/>
      </w:pPr>
      <w:r>
        <w:t>• walk-forward</w:t>
      </w:r>
    </w:p>
    <w:p>
      <w:pPr>
        <w:spacing w:before="0" w:after="60" w:line="300" w:lineRule="auto"/>
        <w:ind w:left="227" w:hanging="170"/>
      </w:pPr>
      <w:r>
        <w:t>• 不同 regime 分层</w:t>
      </w:r>
    </w:p>
    <w:p>
      <w:pPr>
        <w:spacing w:before="0" w:after="60" w:line="300" w:lineRule="auto"/>
        <w:ind w:left="227" w:hanging="170"/>
      </w:pPr>
      <w:r>
        <w:t>• 成本后验证</w:t>
      </w:r>
    </w:p>
    <w:p>
      <w:pPr>
        <w:pStyle w:val="Heading2"/>
        <w:spacing w:before="160" w:after="80" w:line="300" w:lineRule="auto"/>
      </w:pPr>
      <w:r>
        <w:t>风险 3：社交和传播数据污染</w:t>
      </w:r>
    </w:p>
    <w:p>
      <w:pPr>
        <w:spacing w:before="0" w:after="80" w:line="300" w:lineRule="auto"/>
      </w:pPr>
      <w:r>
        <w:t>应对：</w:t>
      </w:r>
    </w:p>
    <w:p>
      <w:pPr>
        <w:spacing w:before="0" w:after="60" w:line="300" w:lineRule="auto"/>
        <w:ind w:left="227" w:hanging="170"/>
      </w:pPr>
      <w:r>
        <w:t>• 账号质量加权</w:t>
      </w:r>
    </w:p>
    <w:p>
      <w:pPr>
        <w:spacing w:before="0" w:after="60" w:line="300" w:lineRule="auto"/>
        <w:ind w:left="227" w:hanging="170"/>
      </w:pPr>
      <w:r>
        <w:t>• 可信度过滤</w:t>
      </w:r>
    </w:p>
    <w:p>
      <w:pPr>
        <w:spacing w:before="0" w:after="60" w:line="300" w:lineRule="auto"/>
        <w:ind w:left="227" w:hanging="170"/>
      </w:pPr>
      <w:r>
        <w:t>• 只做辅助因子</w:t>
      </w:r>
    </w:p>
    <w:p>
      <w:pPr>
        <w:pStyle w:val="Heading2"/>
        <w:spacing w:before="160" w:after="80" w:line="300" w:lineRule="auto"/>
      </w:pPr>
      <w:r>
        <w:t>风险 4：把行业 beta 误当个股 alpha</w:t>
      </w:r>
    </w:p>
    <w:p>
      <w:pPr>
        <w:spacing w:before="0" w:after="80" w:line="300" w:lineRule="auto"/>
      </w:pPr>
      <w:r>
        <w:t>应对：</w:t>
      </w:r>
    </w:p>
    <w:p>
      <w:pPr>
        <w:spacing w:before="0" w:after="60" w:line="300" w:lineRule="auto"/>
        <w:ind w:left="227" w:hanging="170"/>
      </w:pPr>
      <w:r>
        <w:t>• 强制引入行业/板块上下文层</w:t>
      </w:r>
    </w:p>
    <w:p>
      <w:pPr>
        <w:spacing w:before="0" w:after="60" w:line="300" w:lineRule="auto"/>
        <w:ind w:left="227" w:hanging="170"/>
      </w:pPr>
      <w:r>
        <w:t>• 做条件化加权</w:t>
      </w:r>
    </w:p>
    <w:p>
      <w:pPr>
        <w:pStyle w:val="Heading2"/>
        <w:spacing w:before="160" w:after="80" w:line="300" w:lineRule="auto"/>
      </w:pPr>
      <w:r>
        <w:t>风险 5：策略看起来合理但不可执行</w:t>
      </w:r>
    </w:p>
    <w:p>
      <w:pPr>
        <w:spacing w:before="0" w:after="80" w:line="300" w:lineRule="auto"/>
      </w:pPr>
      <w:r>
        <w:t>应对：</w:t>
      </w:r>
    </w:p>
    <w:p>
      <w:pPr>
        <w:spacing w:before="0" w:after="60" w:line="300" w:lineRule="auto"/>
        <w:ind w:left="227" w:hanging="170"/>
      </w:pPr>
      <w:r>
        <w:t>• 从第一天起引入换手、滑点、T+1、涨跌停、容量约束</w:t>
      </w:r>
    </w:p>
    <w:p>
      <w:pPr>
        <w:spacing w:before="0" w:after="80" w:line="300" w:lineRule="auto"/>
      </w:pPr>
      <w:r>
        <w:t>---</w:t>
      </w:r>
    </w:p>
    <w:p>
      <w:pPr>
        <w:pStyle w:val="Heading1"/>
        <w:spacing w:before="200" w:after="100" w:line="300" w:lineRule="auto"/>
      </w:pPr>
      <w:r>
        <w:t>25. 结论</w:t>
      </w:r>
    </w:p>
    <w:p>
      <w:pPr>
        <w:spacing w:before="0" w:after="80" w:line="300" w:lineRule="auto"/>
      </w:pPr>
      <w:r>
        <w:t>本 PRD 定义的不是一个“聊天式荐股工具”，而是一套：</w:t>
      </w:r>
    </w:p>
    <w:p>
      <w:pPr>
        <w:spacing w:before="0" w:after="80" w:line="300" w:lineRule="auto"/>
      </w:pPr>
      <w:r>
        <w:rPr>
          <w:b/>
        </w:rPr>
        <w:t>公开信息驱动、条件化多因子、可验证、可组合、可复盘、可迭代的 A 股研究与交易决策系统。</w:t>
      </w:r>
    </w:p>
    <w:p>
      <w:pPr>
        <w:spacing w:before="0" w:after="80" w:line="300" w:lineRule="auto"/>
      </w:pPr>
      <w:r>
        <w:t>它的核心竞争力不是内幕，不是臆测，也不是黑盒预测，而是：</w:t>
      </w:r>
    </w:p>
    <w:p>
      <w:pPr>
        <w:spacing w:before="0" w:after="60" w:line="300" w:lineRule="auto"/>
        <w:ind w:left="227" w:hanging="170"/>
      </w:pPr>
      <w:r>
        <w:t>• 更快地把公开世界结构化</w:t>
      </w:r>
    </w:p>
    <w:p>
      <w:pPr>
        <w:spacing w:before="0" w:after="60" w:line="300" w:lineRule="auto"/>
        <w:ind w:left="227" w:hanging="170"/>
      </w:pPr>
      <w:r>
        <w:t>• 更稳地把行业与板块放进上下文</w:t>
      </w:r>
    </w:p>
    <w:p>
      <w:pPr>
        <w:spacing w:before="0" w:after="60" w:line="300" w:lineRule="auto"/>
        <w:ind w:left="227" w:hanging="170"/>
      </w:pPr>
      <w:r>
        <w:t>• 更严格地验证和淘汰因子</w:t>
      </w:r>
    </w:p>
    <w:p>
      <w:pPr>
        <w:spacing w:before="0" w:after="60" w:line="300" w:lineRule="auto"/>
        <w:ind w:left="227" w:hanging="170"/>
      </w:pPr>
      <w:r>
        <w:t>• 更克制地输出交易计划</w:t>
      </w:r>
    </w:p>
    <w:p>
      <w:pPr>
        <w:spacing w:before="0" w:after="60" w:line="300" w:lineRule="auto"/>
        <w:ind w:left="227" w:hanging="170"/>
      </w:pPr>
      <w:r>
        <w:t>• 更长期地管理因子生命周期</w:t>
      </w:r>
    </w:p>
    <w:p>
      <w:pPr>
        <w:spacing w:before="0" w:after="80" w:line="300" w:lineRule="auto"/>
      </w:pPr>
      <w:r>
        <w:t>---</w:t>
      </w:r>
    </w:p>
    <w:p>
      <w:pPr>
        <w:pStyle w:val="Heading1"/>
        <w:spacing w:before="200" w:after="100" w:line="300" w:lineRule="auto"/>
      </w:pPr>
      <w:r>
        <w:t>26. 附录：第一版建议术语</w:t>
      </w:r>
    </w:p>
    <w:p>
      <w:pPr>
        <w:spacing w:before="0" w:after="60" w:line="300" w:lineRule="auto"/>
        <w:ind w:left="227" w:hanging="170"/>
      </w:pPr>
      <w:r>
        <w:t>• 因子（Factor）：可量化、可验证、可重复计算的特征</w:t>
      </w:r>
    </w:p>
    <w:p>
      <w:pPr>
        <w:spacing w:before="0" w:after="60" w:line="300" w:lineRule="auto"/>
        <w:ind w:left="227" w:hanging="170"/>
      </w:pPr>
      <w:r>
        <w:t>• EventCard：从正式披露或公开文本中抽取出的结构化事件对象</w:t>
      </w:r>
    </w:p>
    <w:p>
      <w:pPr>
        <w:spacing w:before="0" w:after="60" w:line="300" w:lineRule="auto"/>
        <w:ind w:left="227" w:hanging="170"/>
      </w:pPr>
      <w:r>
        <w:t>• Regime：市场状态，如趋势/震荡/退潮，高波动/低波动</w:t>
      </w:r>
    </w:p>
    <w:p>
      <w:pPr>
        <w:spacing w:before="0" w:after="60" w:line="300" w:lineRule="auto"/>
        <w:ind w:left="227" w:hanging="170"/>
      </w:pPr>
      <w:r>
        <w:t>• 行业 beta：由行业整体驱动带来的收益，不等于个股独立 alpha</w:t>
      </w:r>
    </w:p>
    <w:p>
      <w:pPr>
        <w:spacing w:before="0" w:after="60" w:line="300" w:lineRule="auto"/>
        <w:ind w:left="227" w:hanging="170"/>
      </w:pPr>
      <w:r>
        <w:t>• Alpha：超越行业/市场共同驱动后的个股独立信号</w:t>
      </w:r>
    </w:p>
    <w:p>
      <w:pPr>
        <w:spacing w:before="0" w:after="60" w:line="300" w:lineRule="auto"/>
        <w:ind w:left="227" w:hanging="170"/>
      </w:pPr>
      <w:r>
        <w:t>• 拥挤：大量同类资金和交易者集中交易同一逻辑的状态</w:t>
      </w:r>
    </w:p>
    <w:p>
      <w:pPr>
        <w:spacing w:before="0" w:after="60" w:line="300" w:lineRule="auto"/>
        <w:ind w:left="227" w:hanging="170"/>
      </w:pPr>
      <w:r>
        <w:t>• 衰减：因子有效性下降的过程</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A股公开信息驱动的因子发现与交易决策系统 PRD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134F8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2D2D2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2D2D2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b/>
      <w:color w:val="134F8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Microsoft YaHei"/>
      <w:b w:val="0"/>
      <w:i/>
      <w:iCs/>
      <w:color w:val="5A5A5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