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CC8C" w14:textId="77777777" w:rsidR="008A293E" w:rsidRDefault="00000000">
      <w:pPr>
        <w:spacing w:before="480" w:after="240"/>
        <w:jc w:val="center"/>
      </w:pPr>
      <w:r>
        <w:rPr>
          <w:rFonts w:ascii="Arial" w:hAnsi="Arial"/>
          <w:b/>
          <w:color w:val="1E293B"/>
          <w:sz w:val="44"/>
        </w:rPr>
        <w:t>Comprehensive Technical Report: Portable Electrochemical Potentiostat Based on the AD5941 AFE and XIAO RP2040</w:t>
      </w:r>
    </w:p>
    <w:p w14:paraId="1BCFBEB9" w14:textId="77777777" w:rsidR="008A293E" w:rsidRDefault="008A293E">
      <w:pPr>
        <w:pBdr>
          <w:bottom w:val="single" w:sz="6" w:space="1" w:color="CBD5E1"/>
        </w:pBdr>
        <w:spacing w:before="240" w:after="240"/>
      </w:pPr>
    </w:p>
    <w:p w14:paraId="0BD48AF7" w14:textId="77777777" w:rsidR="008A293E" w:rsidRDefault="00000000">
      <w:pPr>
        <w:keepNext/>
        <w:spacing w:before="360" w:after="120"/>
      </w:pPr>
      <w:r>
        <w:rPr>
          <w:rFonts w:ascii="Arial" w:hAnsi="Arial"/>
          <w:b/>
          <w:color w:val="0F766E"/>
          <w:sz w:val="28"/>
        </w:rPr>
        <w:t>1. Introduction and Background</w:t>
      </w:r>
    </w:p>
    <w:p w14:paraId="73E3CB57" w14:textId="77777777" w:rsidR="008A293E" w:rsidRDefault="00000000">
      <w:pPr>
        <w:spacing w:after="120"/>
        <w:jc w:val="both"/>
      </w:pPr>
      <w:r>
        <w:t xml:space="preserve">Electrochemistry is a fundamental science bridging chemical reactions and electrical signals. Investigating redox reactions, corrosion, sensors, and bio-impedance requires a </w:t>
      </w:r>
      <w:r>
        <w:rPr>
          <w:b/>
        </w:rPr>
        <w:t>potentiostat</w:t>
      </w:r>
      <w:r>
        <w:t>—an instrument that controls the voltage difference between a Working Electrode (WE) and a Reference Electrode (RE) while measuring the resulting current flowing through a Counter Electrode (CE).</w:t>
      </w:r>
    </w:p>
    <w:p w14:paraId="04FCCFDB" w14:textId="77777777" w:rsidR="008A293E" w:rsidRDefault="00000000">
      <w:pPr>
        <w:spacing w:after="120"/>
        <w:jc w:val="both"/>
      </w:pPr>
      <w:r>
        <w:t xml:space="preserve">Historically, potentiostats were bulky, expensive laboratory instruments. Recent demands for Point-of-Care (PoC) medical diagnostics, environmental field testing, and wearable sensors have driven research into </w:t>
      </w:r>
      <w:r>
        <w:rPr>
          <w:b/>
        </w:rPr>
        <w:t>portable, low-cost, and handheld potentiostats</w:t>
      </w:r>
      <w:r>
        <w:t>.</w:t>
      </w:r>
    </w:p>
    <w:p w14:paraId="71BEB2C9" w14:textId="01648C8B" w:rsidR="008A293E" w:rsidRDefault="00000000">
      <w:pPr>
        <w:spacing w:after="120"/>
        <w:jc w:val="both"/>
      </w:pPr>
      <w:r>
        <w:t xml:space="preserve">This report details the implementation, architecture, hardware design, and software refactoring of the </w:t>
      </w:r>
      <w:r>
        <w:rPr>
          <w:b/>
        </w:rPr>
        <w:t>HunStat2</w:t>
      </w:r>
      <w:r>
        <w:t xml:space="preserve">, a portable potentiostat based on the </w:t>
      </w:r>
      <w:r>
        <w:rPr>
          <w:b/>
        </w:rPr>
        <w:t>Analog Devices AD5941</w:t>
      </w:r>
      <w:r>
        <w:t xml:space="preserve"> Analog Front End (AFE) and the </w:t>
      </w:r>
      <w:r>
        <w:rPr>
          <w:b/>
        </w:rPr>
        <w:t>Seeed Studio XIAO RP2040</w:t>
      </w:r>
      <w:r>
        <w:t xml:space="preserve"> microcontroller.</w:t>
      </w:r>
      <w:r w:rsidR="003A3FE2">
        <w:t>S</w:t>
      </w:r>
    </w:p>
    <w:p w14:paraId="3BDDCBFF" w14:textId="77777777" w:rsidR="008A293E" w:rsidRDefault="008A293E">
      <w:pPr>
        <w:pBdr>
          <w:bottom w:val="single" w:sz="6" w:space="1" w:color="CBD5E1"/>
        </w:pBdr>
        <w:spacing w:before="240" w:after="240"/>
      </w:pPr>
    </w:p>
    <w:p w14:paraId="46E7BC98" w14:textId="77777777" w:rsidR="008A293E" w:rsidRDefault="00000000">
      <w:pPr>
        <w:keepNext/>
        <w:spacing w:before="360" w:after="120"/>
      </w:pPr>
      <w:r>
        <w:rPr>
          <w:rFonts w:ascii="Arial" w:hAnsi="Arial"/>
          <w:b/>
          <w:color w:val="0F766E"/>
          <w:sz w:val="28"/>
        </w:rPr>
        <w:t>2. Literature Review and Design Frameworks</w:t>
      </w:r>
    </w:p>
    <w:p w14:paraId="433AED95" w14:textId="77777777" w:rsidR="008A293E" w:rsidRDefault="00000000">
      <w:pPr>
        <w:keepNext/>
        <w:spacing w:before="240" w:after="80"/>
      </w:pPr>
      <w:r>
        <w:rPr>
          <w:rFonts w:ascii="Arial" w:hAnsi="Arial"/>
          <w:b/>
          <w:color w:val="1E293B"/>
          <w:sz w:val="23"/>
        </w:rPr>
        <w:t>2.1. Electrochemical Fundamentals</w:t>
      </w:r>
    </w:p>
    <w:p w14:paraId="46B94937" w14:textId="77777777" w:rsidR="008A293E" w:rsidRDefault="00000000">
      <w:pPr>
        <w:spacing w:after="120"/>
        <w:jc w:val="both"/>
      </w:pPr>
      <w:r>
        <w:t>An electrochemical cell contains three electrodes:</w:t>
      </w:r>
    </w:p>
    <w:p w14:paraId="4D3AA5E3" w14:textId="77777777" w:rsidR="008A293E" w:rsidRDefault="00000000">
      <w:pPr>
        <w:pStyle w:val="ListBullet"/>
        <w:spacing w:after="60"/>
      </w:pPr>
      <w:r>
        <w:rPr>
          <w:b/>
        </w:rPr>
        <w:t>Working Electrode (WE)</w:t>
      </w:r>
      <w:r>
        <w:t>: The reactive surface where the redox reaction of interest occurs.</w:t>
      </w:r>
    </w:p>
    <w:p w14:paraId="5DFAC650" w14:textId="77777777" w:rsidR="008A293E" w:rsidRDefault="00000000">
      <w:pPr>
        <w:pStyle w:val="ListBullet"/>
        <w:spacing w:after="60"/>
      </w:pPr>
      <w:r>
        <w:rPr>
          <w:b/>
        </w:rPr>
        <w:t>Reference Electrode (RE)</w:t>
      </w:r>
      <w:r>
        <w:t>: An electrode with a stable, known potential (e.g., Ag/AgCl) used as a voltage reference.</w:t>
      </w:r>
    </w:p>
    <w:p w14:paraId="7896C486" w14:textId="77777777" w:rsidR="008A293E" w:rsidRDefault="00000000">
      <w:pPr>
        <w:pStyle w:val="ListBullet"/>
        <w:spacing w:after="60"/>
      </w:pPr>
      <w:r>
        <w:rPr>
          <w:b/>
        </w:rPr>
        <w:t>Counter Electrode (CE)</w:t>
      </w:r>
      <w:r>
        <w:t>: A conductor that supplies the current necessary to balance the reaction at the WE.</w:t>
      </w:r>
    </w:p>
    <w:p w14:paraId="4AFE443C" w14:textId="77777777" w:rsidR="008A293E" w:rsidRDefault="00000000">
      <w:pPr>
        <w:spacing w:after="120"/>
        <w:jc w:val="both"/>
      </w:pPr>
      <w:r>
        <w:t>The system relies on a feedback control loop (potentiostat loop) to force the WE potential (</w:t>
      </w:r>
      <w:r>
        <w:rPr>
          <w:i/>
        </w:rPr>
        <w:t>V_{WE}</w:t>
      </w:r>
      <w:r>
        <w:t>) to match a target value relative to the RE (</w:t>
      </w:r>
      <w:r>
        <w:rPr>
          <w:i/>
        </w:rPr>
        <w:t>V_{RE}</w:t>
      </w:r>
      <w:r>
        <w:t>). Current is measured at the WE using a Transimpedance Amplifier (TIA).</w:t>
      </w:r>
    </w:p>
    <w:p w14:paraId="178C9FDF" w14:textId="77777777" w:rsidR="008A293E" w:rsidRDefault="00000000">
      <w:pPr>
        <w:keepNext/>
        <w:spacing w:before="240" w:after="80"/>
      </w:pPr>
      <w:r>
        <w:rPr>
          <w:rFonts w:ascii="Arial" w:hAnsi="Arial"/>
          <w:b/>
          <w:color w:val="1E293B"/>
          <w:sz w:val="23"/>
        </w:rPr>
        <w:t>2.2. Handheld Potentiostat Frameworks: FreiStat and HELPStat</w:t>
      </w:r>
    </w:p>
    <w:p w14:paraId="08DDDAF9" w14:textId="77777777" w:rsidR="008A293E" w:rsidRDefault="00000000">
      <w:pPr>
        <w:spacing w:after="120"/>
        <w:jc w:val="both"/>
      </w:pPr>
      <w:r>
        <w:t>Modern handheld designs draw inspiration from open-source potentiostat frameworks:</w:t>
      </w:r>
    </w:p>
    <w:p w14:paraId="42263555" w14:textId="77777777" w:rsidR="008A293E" w:rsidRDefault="00000000">
      <w:pPr>
        <w:pStyle w:val="ListBullet"/>
        <w:spacing w:after="60"/>
      </w:pPr>
      <w:r>
        <w:rPr>
          <w:b/>
        </w:rPr>
        <w:lastRenderedPageBreak/>
        <w:t>FreiStat</w:t>
      </w:r>
      <w:r>
        <w:t>: A modular framework emphasizing clean separation between hardware-specific setups, communication protocols, and electrochemical methods.</w:t>
      </w:r>
    </w:p>
    <w:p w14:paraId="4ED8E488" w14:textId="77777777" w:rsidR="008A293E" w:rsidRDefault="00000000">
      <w:pPr>
        <w:pStyle w:val="ListBullet"/>
        <w:spacing w:after="60"/>
      </w:pPr>
      <w:r>
        <w:rPr>
          <w:b/>
        </w:rPr>
        <w:t>HELPStat</w:t>
      </w:r>
      <w:r>
        <w:t>: A handheld, EIS-enabled potentiostat demonstrating that high-precision Impedance Spectroscopy can be achieved on a battery-powered micro-platform using the AD5940/AD5941 family.</w:t>
      </w:r>
    </w:p>
    <w:p w14:paraId="71C40966" w14:textId="77777777" w:rsidR="008A293E" w:rsidRDefault="00000000">
      <w:pPr>
        <w:spacing w:after="120"/>
        <w:jc w:val="both"/>
      </w:pPr>
      <w:r>
        <w:t xml:space="preserve">Our refactoring of the HunStat2 firmware adopts the </w:t>
      </w:r>
      <w:r>
        <w:rPr>
          <w:b/>
        </w:rPr>
        <w:t>FreiStat modular paradigm</w:t>
      </w:r>
      <w:r>
        <w:t>, transitioning from a monolithic code structure to a layered, maintainable software design.</w:t>
      </w:r>
    </w:p>
    <w:p w14:paraId="08A97FA6" w14:textId="77777777" w:rsidR="008A293E" w:rsidRDefault="008A293E">
      <w:pPr>
        <w:pBdr>
          <w:bottom w:val="single" w:sz="6" w:space="1" w:color="CBD5E1"/>
        </w:pBdr>
        <w:spacing w:before="240" w:after="240"/>
      </w:pPr>
    </w:p>
    <w:p w14:paraId="6992C4DD" w14:textId="77777777" w:rsidR="008A293E" w:rsidRDefault="00000000">
      <w:pPr>
        <w:keepNext/>
        <w:spacing w:before="360" w:after="120"/>
      </w:pPr>
      <w:r>
        <w:rPr>
          <w:rFonts w:ascii="Arial" w:hAnsi="Arial"/>
          <w:b/>
          <w:color w:val="0F766E"/>
          <w:sz w:val="28"/>
        </w:rPr>
        <w:t>3. AD5941 Architecture and Register Configurations</w:t>
      </w:r>
    </w:p>
    <w:p w14:paraId="4DE57B59" w14:textId="0DE354D2" w:rsidR="008A293E" w:rsidRDefault="00000000" w:rsidP="003A3FE2">
      <w:pPr>
        <w:spacing w:after="120"/>
        <w:jc w:val="both"/>
        <w:rPr>
          <w:rFonts w:ascii="Courier New" w:hAnsi="Courier New"/>
          <w:color w:val="334155"/>
          <w:sz w:val="18"/>
        </w:rPr>
      </w:pPr>
      <w:r>
        <w:t>The AD5941 is a high-precision, low-power impedance and electrochemical front end.</w:t>
      </w:r>
      <w:r w:rsidR="003A3FE2">
        <w:rPr>
          <w:rFonts w:ascii="Courier New" w:hAnsi="Courier New"/>
          <w:color w:val="334155"/>
          <w:sz w:val="18"/>
        </w:rPr>
        <w:t xml:space="preserve"> </w:t>
      </w:r>
    </w:p>
    <w:p w14:paraId="6F4438F4" w14:textId="45DE43A5" w:rsidR="003A3FE2" w:rsidRDefault="003A3FE2" w:rsidP="003A3FE2">
      <w:pPr>
        <w:spacing w:after="120"/>
        <w:jc w:val="both"/>
      </w:pPr>
      <w:r w:rsidRPr="003A3FE2">
        <w:drawing>
          <wp:inline distT="0" distB="0" distL="0" distR="0" wp14:anchorId="7AD5E5FB" wp14:editId="650F8098">
            <wp:extent cx="5943600" cy="3695065"/>
            <wp:effectExtent l="0" t="0" r="0" b="635"/>
            <wp:docPr id="477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5381" name=""/>
                    <pic:cNvPicPr/>
                  </pic:nvPicPr>
                  <pic:blipFill>
                    <a:blip r:embed="rId6"/>
                    <a:stretch>
                      <a:fillRect/>
                    </a:stretch>
                  </pic:blipFill>
                  <pic:spPr>
                    <a:xfrm>
                      <a:off x="0" y="0"/>
                      <a:ext cx="5943600" cy="3695065"/>
                    </a:xfrm>
                    <a:prstGeom prst="rect">
                      <a:avLst/>
                    </a:prstGeom>
                  </pic:spPr>
                </pic:pic>
              </a:graphicData>
            </a:graphic>
          </wp:inline>
        </w:drawing>
      </w:r>
    </w:p>
    <w:p w14:paraId="0CFF1DB3" w14:textId="66403EC5" w:rsidR="003A3FE2" w:rsidRDefault="003A3FE2" w:rsidP="003A3FE2">
      <w:pPr>
        <w:spacing w:after="120"/>
        <w:jc w:val="both"/>
      </w:pPr>
      <w:r w:rsidRPr="003A3FE2">
        <w:lastRenderedPageBreak/>
        <w:drawing>
          <wp:inline distT="0" distB="0" distL="0" distR="0" wp14:anchorId="49B4EA50" wp14:editId="50774057">
            <wp:extent cx="5943600" cy="2946400"/>
            <wp:effectExtent l="0" t="0" r="0" b="6350"/>
            <wp:docPr id="133889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2387" name=""/>
                    <pic:cNvPicPr/>
                  </pic:nvPicPr>
                  <pic:blipFill>
                    <a:blip r:embed="rId7"/>
                    <a:stretch>
                      <a:fillRect/>
                    </a:stretch>
                  </pic:blipFill>
                  <pic:spPr>
                    <a:xfrm>
                      <a:off x="0" y="0"/>
                      <a:ext cx="5943600" cy="2946400"/>
                    </a:xfrm>
                    <a:prstGeom prst="rect">
                      <a:avLst/>
                    </a:prstGeom>
                  </pic:spPr>
                </pic:pic>
              </a:graphicData>
            </a:graphic>
          </wp:inline>
        </w:drawing>
      </w:r>
    </w:p>
    <w:p w14:paraId="77B9F3A0" w14:textId="77777777" w:rsidR="008A293E" w:rsidRDefault="00000000">
      <w:pPr>
        <w:keepNext/>
        <w:spacing w:before="240" w:after="80"/>
      </w:pPr>
      <w:r>
        <w:rPr>
          <w:rFonts w:ascii="Arial" w:hAnsi="Arial"/>
          <w:b/>
          <w:color w:val="1E293B"/>
          <w:sz w:val="23"/>
        </w:rPr>
        <w:t>3.1. Internal Subsystems</w:t>
      </w:r>
    </w:p>
    <w:p w14:paraId="33C4295A" w14:textId="77777777" w:rsidR="008A293E" w:rsidRDefault="00000000">
      <w:pPr>
        <w:pStyle w:val="ListNumber"/>
        <w:spacing w:after="80"/>
      </w:pPr>
      <w:r>
        <w:rPr>
          <w:b/>
        </w:rPr>
        <w:t>Dual Control Loops</w:t>
      </w:r>
      <w:r>
        <w:t>:</w:t>
      </w:r>
    </w:p>
    <w:p w14:paraId="07732EA7" w14:textId="77777777" w:rsidR="008A293E" w:rsidRDefault="00000000">
      <w:pPr>
        <w:pStyle w:val="ListBullet"/>
        <w:spacing w:after="60"/>
      </w:pPr>
      <w:r>
        <w:rPr>
          <w:b/>
        </w:rPr>
        <w:t>Low-Power (LP) Loop</w:t>
      </w:r>
      <w:r>
        <w:t>: Features a low-power potentiostat amplifier and a Low-Power TIA (LPTIA). Designed for slow DC sweeps (e.g., CV, CA, OCP, DPV, SWV) to minimize power draw.</w:t>
      </w:r>
    </w:p>
    <w:p w14:paraId="68D15EAF" w14:textId="77777777" w:rsidR="008A293E" w:rsidRDefault="00000000">
      <w:pPr>
        <w:pStyle w:val="ListBullet"/>
        <w:spacing w:after="60"/>
      </w:pPr>
      <w:r>
        <w:rPr>
          <w:b/>
        </w:rPr>
        <w:t>High-Speed (HS) Loop</w:t>
      </w:r>
      <w:r>
        <w:t>: Optimized for high-frequency AC excitation, featuring a high-bandwidth amplifier and a High-Speed TIA (HSTIA) for Impedance Spectroscopy (EIS).</w:t>
      </w:r>
    </w:p>
    <w:p w14:paraId="432A4B3F" w14:textId="77777777" w:rsidR="008A293E" w:rsidRDefault="00000000">
      <w:pPr>
        <w:pStyle w:val="ListNumber"/>
        <w:spacing w:after="80"/>
      </w:pPr>
      <w:r>
        <w:rPr>
          <w:b/>
        </w:rPr>
        <w:t>Excitation Signal Generator</w:t>
      </w:r>
      <w:r>
        <w:t>: Supports DC bias levels and AC sinusoidal signal generation via the High-Speed DAC (HSDAC).</w:t>
      </w:r>
    </w:p>
    <w:p w14:paraId="48958A66" w14:textId="77777777" w:rsidR="008A293E" w:rsidRDefault="00000000">
      <w:pPr>
        <w:pStyle w:val="ListNumber"/>
        <w:spacing w:after="80"/>
      </w:pPr>
      <w:r>
        <w:rPr>
          <w:b/>
        </w:rPr>
        <w:t>16-Bit Sigma-Delta ADC</w:t>
      </w:r>
      <w:r>
        <w:t>: Configurable Oversampling Rates (OSR) with digital Sinc3, Sinc2, and Notch filters.</w:t>
      </w:r>
    </w:p>
    <w:p w14:paraId="2BEB5514" w14:textId="77777777" w:rsidR="008A293E" w:rsidRDefault="00000000">
      <w:pPr>
        <w:pStyle w:val="ListNumber"/>
        <w:spacing w:after="80"/>
      </w:pPr>
      <w:r>
        <w:rPr>
          <w:b/>
        </w:rPr>
        <w:t>DFT Hardware Accelerator</w:t>
      </w:r>
      <w:r>
        <w:t>: Calculates real and imaginary Fourier coefficients internally for EIS, saving MCU overhead.</w:t>
      </w:r>
    </w:p>
    <w:p w14:paraId="7E2BBAED" w14:textId="77777777" w:rsidR="008A293E" w:rsidRDefault="00000000">
      <w:pPr>
        <w:pStyle w:val="ListNumber"/>
        <w:spacing w:after="80"/>
      </w:pPr>
      <w:r>
        <w:rPr>
          <w:b/>
        </w:rPr>
        <w:t>Programmable Switch Matrix</w:t>
      </w:r>
      <w:r>
        <w:t>: Internal Multiplexer switches configured via Memory-Mapped Registers (MMR) to route internal amplifiers to external pins.</w:t>
      </w:r>
    </w:p>
    <w:p w14:paraId="6EAF0E0E" w14:textId="77777777" w:rsidR="008A293E" w:rsidRDefault="00000000">
      <w:pPr>
        <w:keepNext/>
        <w:spacing w:before="240" w:after="80"/>
      </w:pPr>
      <w:r>
        <w:rPr>
          <w:rFonts w:ascii="Arial" w:hAnsi="Arial"/>
          <w:b/>
          <w:color w:val="1E293B"/>
          <w:sz w:val="23"/>
        </w:rPr>
        <w:t>3.2. Key Register Mappings</w:t>
      </w:r>
    </w:p>
    <w:p w14:paraId="4CBB27F2" w14:textId="77777777" w:rsidR="008A293E" w:rsidRDefault="00000000">
      <w:pPr>
        <w:pStyle w:val="ListBullet"/>
        <w:spacing w:after="60"/>
      </w:pPr>
      <w:r>
        <w:rPr>
          <w:b/>
        </w:rPr>
        <w:t>`REG_AFE_ADCCON`</w:t>
      </w:r>
      <w:r>
        <w:t>: Configures the ADC, positive/negative multiplexer inputs, and the Programmable Gain Amplifier (PGA) gains (</w:t>
      </w:r>
      <w:r>
        <w:rPr>
          <w:i/>
        </w:rPr>
        <w:t>1.0\times, 1.5\times, 2.0\times, 4.0\times, 9.0\times</w:t>
      </w:r>
      <w:r>
        <w:t>).</w:t>
      </w:r>
    </w:p>
    <w:p w14:paraId="42F8484E" w14:textId="77777777" w:rsidR="008A293E" w:rsidRDefault="00000000">
      <w:pPr>
        <w:pStyle w:val="ListBullet"/>
        <w:spacing w:after="60"/>
      </w:pPr>
      <w:r>
        <w:rPr>
          <w:b/>
        </w:rPr>
        <w:t>`REG_AFE_DATAFIFORD`</w:t>
      </w:r>
      <w:r>
        <w:t>: Direct read access to the FIFO buffer containing conversion results.</w:t>
      </w:r>
    </w:p>
    <w:p w14:paraId="49FAA690" w14:textId="77777777" w:rsidR="008A293E" w:rsidRDefault="00000000">
      <w:pPr>
        <w:pStyle w:val="ListBullet"/>
        <w:spacing w:after="60"/>
      </w:pPr>
      <w:r>
        <w:rPr>
          <w:b/>
        </w:rPr>
        <w:t>Switch Matrix Register Codes</w:t>
      </w:r>
      <w:r>
        <w:t>:</w:t>
      </w:r>
    </w:p>
    <w:p w14:paraId="2FD4AE11" w14:textId="77777777" w:rsidR="008A293E" w:rsidRDefault="00000000">
      <w:pPr>
        <w:pStyle w:val="ListBullet"/>
        <w:spacing w:after="60"/>
      </w:pPr>
      <w:r>
        <w:rPr>
          <w:rFonts w:ascii="Courier New" w:hAnsi="Courier New"/>
          <w:color w:val="8F1F3F"/>
          <w:sz w:val="19"/>
        </w:rPr>
        <w:t>SWD_CE0</w:t>
      </w:r>
      <w:r>
        <w:t xml:space="preserve"> / </w:t>
      </w:r>
      <w:r>
        <w:rPr>
          <w:rFonts w:ascii="Courier New" w:hAnsi="Courier New"/>
          <w:color w:val="8F1F3F"/>
          <w:sz w:val="19"/>
        </w:rPr>
        <w:t>SWP_RE0</w:t>
      </w:r>
      <w:r>
        <w:t xml:space="preserve"> / </w:t>
      </w:r>
      <w:r>
        <w:rPr>
          <w:rFonts w:ascii="Courier New" w:hAnsi="Courier New"/>
          <w:color w:val="8F1F3F"/>
          <w:sz w:val="19"/>
        </w:rPr>
        <w:t>SWN_SE0</w:t>
      </w:r>
      <w:r>
        <w:t>: Connects Counter Electrode 0, Reference Electrode 0, and Sensor Electrode (Working) 0.</w:t>
      </w:r>
    </w:p>
    <w:p w14:paraId="0D268E28" w14:textId="77777777" w:rsidR="008A293E" w:rsidRDefault="00000000">
      <w:pPr>
        <w:pStyle w:val="ListBullet"/>
        <w:spacing w:after="60"/>
      </w:pPr>
      <w:r>
        <w:rPr>
          <w:rFonts w:ascii="Courier New" w:hAnsi="Courier New"/>
          <w:color w:val="8F1F3F"/>
          <w:sz w:val="19"/>
        </w:rPr>
        <w:t>SWT_TRTIA</w:t>
      </w:r>
      <w:r>
        <w:t>: Routes current through the Transimpedance Amplifier feedback loops.</w:t>
      </w:r>
    </w:p>
    <w:p w14:paraId="1B284F0E" w14:textId="77777777" w:rsidR="008A293E" w:rsidRDefault="008A293E">
      <w:pPr>
        <w:pBdr>
          <w:bottom w:val="single" w:sz="6" w:space="1" w:color="CBD5E1"/>
        </w:pBdr>
        <w:spacing w:before="240" w:after="240"/>
      </w:pPr>
    </w:p>
    <w:p w14:paraId="746D7A3D" w14:textId="77777777" w:rsidR="008A293E" w:rsidRDefault="00000000">
      <w:pPr>
        <w:keepNext/>
        <w:spacing w:before="360" w:after="120"/>
      </w:pPr>
      <w:r>
        <w:rPr>
          <w:rFonts w:ascii="Arial" w:hAnsi="Arial"/>
          <w:b/>
          <w:color w:val="0F766E"/>
          <w:sz w:val="28"/>
        </w:rPr>
        <w:lastRenderedPageBreak/>
        <w:t>4. Hardware Potentiostat Design</w:t>
      </w:r>
    </w:p>
    <w:p w14:paraId="26F7722B" w14:textId="77777777" w:rsidR="008A293E" w:rsidRDefault="00000000">
      <w:pPr>
        <w:keepNext/>
        <w:spacing w:before="240" w:after="80"/>
      </w:pPr>
      <w:r>
        <w:rPr>
          <w:rFonts w:ascii="Arial" w:hAnsi="Arial"/>
          <w:b/>
          <w:color w:val="1E293B"/>
          <w:sz w:val="23"/>
        </w:rPr>
        <w:t>4.1. Schematic &amp; Microcontroller Wiring</w:t>
      </w:r>
    </w:p>
    <w:p w14:paraId="7DE3A6C5" w14:textId="77777777" w:rsidR="008A293E" w:rsidRDefault="00000000">
      <w:pPr>
        <w:spacing w:after="120"/>
        <w:jc w:val="both"/>
      </w:pPr>
      <w:r>
        <w:t>The XIAO RP2040 acts as the host SPI controller. The SPI bus communicates with the AD5941 using the following pin layout:</w:t>
      </w:r>
    </w:p>
    <w:p w14:paraId="469F357A" w14:textId="6C091BA3" w:rsidR="003A3FE2" w:rsidRDefault="003A3FE2">
      <w:pPr>
        <w:spacing w:after="120"/>
        <w:jc w:val="both"/>
      </w:pPr>
      <w:r w:rsidRPr="003A3FE2">
        <w:drawing>
          <wp:inline distT="0" distB="0" distL="0" distR="0" wp14:anchorId="3476209F" wp14:editId="32CE3686">
            <wp:extent cx="5340624" cy="3410125"/>
            <wp:effectExtent l="0" t="0" r="0" b="0"/>
            <wp:docPr id="5958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950" name=""/>
                    <pic:cNvPicPr/>
                  </pic:nvPicPr>
                  <pic:blipFill>
                    <a:blip r:embed="rId8"/>
                    <a:stretch>
                      <a:fillRect/>
                    </a:stretch>
                  </pic:blipFill>
                  <pic:spPr>
                    <a:xfrm>
                      <a:off x="0" y="0"/>
                      <a:ext cx="5340624" cy="3410125"/>
                    </a:xfrm>
                    <a:prstGeom prst="rect">
                      <a:avLst/>
                    </a:prstGeom>
                  </pic:spPr>
                </pic:pic>
              </a:graphicData>
            </a:graphic>
          </wp:inline>
        </w:drawing>
      </w:r>
    </w:p>
    <w:tbl>
      <w:tblPr>
        <w:tblStyle w:val="TableGrid"/>
        <w:tblW w:w="0" w:type="auto"/>
        <w:tblLook w:val="04A0" w:firstRow="1" w:lastRow="0" w:firstColumn="1" w:lastColumn="0" w:noHBand="0" w:noVBand="1"/>
      </w:tblPr>
      <w:tblGrid>
        <w:gridCol w:w="3120"/>
        <w:gridCol w:w="3120"/>
        <w:gridCol w:w="3120"/>
      </w:tblGrid>
      <w:tr w:rsidR="008A293E" w14:paraId="4865DD7E" w14:textId="77777777">
        <w:tc>
          <w:tcPr>
            <w:tcW w:w="3120" w:type="dxa"/>
            <w:shd w:val="clear" w:color="auto" w:fill="1E293B"/>
            <w:tcMar>
              <w:top w:w="100" w:type="dxa"/>
              <w:left w:w="150" w:type="dxa"/>
              <w:bottom w:w="100" w:type="dxa"/>
              <w:right w:w="150" w:type="dxa"/>
            </w:tcMar>
          </w:tcPr>
          <w:p w14:paraId="2181DAE4" w14:textId="77777777" w:rsidR="008A293E" w:rsidRDefault="00000000">
            <w:pPr>
              <w:spacing w:before="80" w:after="80" w:line="252" w:lineRule="auto"/>
            </w:pPr>
            <w:r>
              <w:rPr>
                <w:rFonts w:ascii="Arial" w:hAnsi="Arial"/>
                <w:b/>
                <w:color w:val="FFFFFF"/>
                <w:sz w:val="19"/>
              </w:rPr>
              <w:t>XIAO RP2040 Pin</w:t>
            </w:r>
          </w:p>
        </w:tc>
        <w:tc>
          <w:tcPr>
            <w:tcW w:w="3120" w:type="dxa"/>
            <w:shd w:val="clear" w:color="auto" w:fill="1E293B"/>
            <w:tcMar>
              <w:top w:w="100" w:type="dxa"/>
              <w:left w:w="150" w:type="dxa"/>
              <w:bottom w:w="100" w:type="dxa"/>
              <w:right w:w="150" w:type="dxa"/>
            </w:tcMar>
          </w:tcPr>
          <w:p w14:paraId="0DB7121B" w14:textId="77777777" w:rsidR="008A293E" w:rsidRDefault="00000000">
            <w:pPr>
              <w:spacing w:before="80" w:after="80" w:line="252" w:lineRule="auto"/>
            </w:pPr>
            <w:r>
              <w:rPr>
                <w:rFonts w:ascii="Arial" w:hAnsi="Arial"/>
                <w:b/>
                <w:color w:val="FFFFFF"/>
                <w:sz w:val="19"/>
              </w:rPr>
              <w:t>AD5941 Pin</w:t>
            </w:r>
          </w:p>
        </w:tc>
        <w:tc>
          <w:tcPr>
            <w:tcW w:w="3120" w:type="dxa"/>
            <w:shd w:val="clear" w:color="auto" w:fill="1E293B"/>
            <w:tcMar>
              <w:top w:w="100" w:type="dxa"/>
              <w:left w:w="150" w:type="dxa"/>
              <w:bottom w:w="100" w:type="dxa"/>
              <w:right w:w="150" w:type="dxa"/>
            </w:tcMar>
          </w:tcPr>
          <w:p w14:paraId="433E4EE7" w14:textId="77777777" w:rsidR="008A293E" w:rsidRDefault="00000000">
            <w:pPr>
              <w:spacing w:before="80" w:after="80" w:line="252" w:lineRule="auto"/>
            </w:pPr>
            <w:r>
              <w:rPr>
                <w:rFonts w:ascii="Arial" w:hAnsi="Arial"/>
                <w:b/>
                <w:color w:val="FFFFFF"/>
                <w:sz w:val="19"/>
              </w:rPr>
              <w:t>Description</w:t>
            </w:r>
          </w:p>
        </w:tc>
      </w:tr>
      <w:tr w:rsidR="008A293E" w14:paraId="6A6B0391" w14:textId="77777777">
        <w:tc>
          <w:tcPr>
            <w:tcW w:w="3120" w:type="dxa"/>
            <w:shd w:val="clear" w:color="auto" w:fill="FFFFFF"/>
            <w:tcMar>
              <w:top w:w="100" w:type="dxa"/>
              <w:left w:w="150" w:type="dxa"/>
              <w:bottom w:w="100" w:type="dxa"/>
              <w:right w:w="150" w:type="dxa"/>
            </w:tcMar>
          </w:tcPr>
          <w:p w14:paraId="06EF01FE" w14:textId="77777777" w:rsidR="008A293E" w:rsidRDefault="00000000">
            <w:pPr>
              <w:spacing w:before="80" w:after="80" w:line="252" w:lineRule="auto"/>
            </w:pPr>
            <w:r>
              <w:rPr>
                <w:rFonts w:ascii="Arial" w:hAnsi="Arial"/>
                <w:sz w:val="19"/>
              </w:rPr>
              <w:t>**D8 (MISO)**</w:t>
            </w:r>
          </w:p>
        </w:tc>
        <w:tc>
          <w:tcPr>
            <w:tcW w:w="3120" w:type="dxa"/>
            <w:shd w:val="clear" w:color="auto" w:fill="FFFFFF"/>
            <w:tcMar>
              <w:top w:w="100" w:type="dxa"/>
              <w:left w:w="150" w:type="dxa"/>
              <w:bottom w:w="100" w:type="dxa"/>
              <w:right w:w="150" w:type="dxa"/>
            </w:tcMar>
          </w:tcPr>
          <w:p w14:paraId="1A2C313C" w14:textId="77777777" w:rsidR="008A293E" w:rsidRDefault="00000000">
            <w:pPr>
              <w:spacing w:before="80" w:after="80" w:line="252" w:lineRule="auto"/>
            </w:pPr>
            <w:r>
              <w:rPr>
                <w:rFonts w:ascii="Arial" w:hAnsi="Arial"/>
                <w:sz w:val="19"/>
              </w:rPr>
              <w:t>MISO</w:t>
            </w:r>
          </w:p>
        </w:tc>
        <w:tc>
          <w:tcPr>
            <w:tcW w:w="3120" w:type="dxa"/>
            <w:shd w:val="clear" w:color="auto" w:fill="FFFFFF"/>
            <w:tcMar>
              <w:top w:w="100" w:type="dxa"/>
              <w:left w:w="150" w:type="dxa"/>
              <w:bottom w:w="100" w:type="dxa"/>
              <w:right w:w="150" w:type="dxa"/>
            </w:tcMar>
          </w:tcPr>
          <w:p w14:paraId="2C699AF9" w14:textId="77777777" w:rsidR="008A293E" w:rsidRDefault="00000000">
            <w:pPr>
              <w:spacing w:before="80" w:after="80" w:line="252" w:lineRule="auto"/>
            </w:pPr>
            <w:r>
              <w:rPr>
                <w:rFonts w:ascii="Arial" w:hAnsi="Arial"/>
                <w:sz w:val="19"/>
              </w:rPr>
              <w:t>SPI Master In Slave Out</w:t>
            </w:r>
          </w:p>
        </w:tc>
      </w:tr>
      <w:tr w:rsidR="008A293E" w14:paraId="5E535CF9" w14:textId="77777777">
        <w:tc>
          <w:tcPr>
            <w:tcW w:w="3120" w:type="dxa"/>
            <w:shd w:val="clear" w:color="auto" w:fill="F1F5F9"/>
            <w:tcMar>
              <w:top w:w="100" w:type="dxa"/>
              <w:left w:w="150" w:type="dxa"/>
              <w:bottom w:w="100" w:type="dxa"/>
              <w:right w:w="150" w:type="dxa"/>
            </w:tcMar>
          </w:tcPr>
          <w:p w14:paraId="2674CBF6" w14:textId="77777777" w:rsidR="008A293E" w:rsidRDefault="00000000">
            <w:pPr>
              <w:spacing w:before="80" w:after="80" w:line="252" w:lineRule="auto"/>
            </w:pPr>
            <w:r>
              <w:rPr>
                <w:rFonts w:ascii="Arial" w:hAnsi="Arial"/>
                <w:sz w:val="19"/>
              </w:rPr>
              <w:t>**D10 (MOSI)**</w:t>
            </w:r>
          </w:p>
        </w:tc>
        <w:tc>
          <w:tcPr>
            <w:tcW w:w="3120" w:type="dxa"/>
            <w:shd w:val="clear" w:color="auto" w:fill="F1F5F9"/>
            <w:tcMar>
              <w:top w:w="100" w:type="dxa"/>
              <w:left w:w="150" w:type="dxa"/>
              <w:bottom w:w="100" w:type="dxa"/>
              <w:right w:w="150" w:type="dxa"/>
            </w:tcMar>
          </w:tcPr>
          <w:p w14:paraId="69C160A0" w14:textId="77777777" w:rsidR="008A293E" w:rsidRDefault="00000000">
            <w:pPr>
              <w:spacing w:before="80" w:after="80" w:line="252" w:lineRule="auto"/>
            </w:pPr>
            <w:r>
              <w:rPr>
                <w:rFonts w:ascii="Arial" w:hAnsi="Arial"/>
                <w:sz w:val="19"/>
              </w:rPr>
              <w:t>MOSI</w:t>
            </w:r>
          </w:p>
        </w:tc>
        <w:tc>
          <w:tcPr>
            <w:tcW w:w="3120" w:type="dxa"/>
            <w:shd w:val="clear" w:color="auto" w:fill="F1F5F9"/>
            <w:tcMar>
              <w:top w:w="100" w:type="dxa"/>
              <w:left w:w="150" w:type="dxa"/>
              <w:bottom w:w="100" w:type="dxa"/>
              <w:right w:w="150" w:type="dxa"/>
            </w:tcMar>
          </w:tcPr>
          <w:p w14:paraId="3AA4C62C" w14:textId="77777777" w:rsidR="008A293E" w:rsidRDefault="00000000">
            <w:pPr>
              <w:spacing w:before="80" w:after="80" w:line="252" w:lineRule="auto"/>
            </w:pPr>
            <w:r>
              <w:rPr>
                <w:rFonts w:ascii="Arial" w:hAnsi="Arial"/>
                <w:sz w:val="19"/>
              </w:rPr>
              <w:t>SPI Master Out Slave In</w:t>
            </w:r>
          </w:p>
        </w:tc>
      </w:tr>
      <w:tr w:rsidR="008A293E" w14:paraId="5DF376F0" w14:textId="77777777">
        <w:tc>
          <w:tcPr>
            <w:tcW w:w="3120" w:type="dxa"/>
            <w:shd w:val="clear" w:color="auto" w:fill="FFFFFF"/>
            <w:tcMar>
              <w:top w:w="100" w:type="dxa"/>
              <w:left w:w="150" w:type="dxa"/>
              <w:bottom w:w="100" w:type="dxa"/>
              <w:right w:w="150" w:type="dxa"/>
            </w:tcMar>
          </w:tcPr>
          <w:p w14:paraId="3F22B83D" w14:textId="77777777" w:rsidR="008A293E" w:rsidRDefault="00000000">
            <w:pPr>
              <w:spacing w:before="80" w:after="80" w:line="252" w:lineRule="auto"/>
            </w:pPr>
            <w:r>
              <w:rPr>
                <w:rFonts w:ascii="Arial" w:hAnsi="Arial"/>
                <w:sz w:val="19"/>
              </w:rPr>
              <w:t>**D9 (SCK)**</w:t>
            </w:r>
          </w:p>
        </w:tc>
        <w:tc>
          <w:tcPr>
            <w:tcW w:w="3120" w:type="dxa"/>
            <w:shd w:val="clear" w:color="auto" w:fill="FFFFFF"/>
            <w:tcMar>
              <w:top w:w="100" w:type="dxa"/>
              <w:left w:w="150" w:type="dxa"/>
              <w:bottom w:w="100" w:type="dxa"/>
              <w:right w:w="150" w:type="dxa"/>
            </w:tcMar>
          </w:tcPr>
          <w:p w14:paraId="3202D8B3" w14:textId="77777777" w:rsidR="008A293E" w:rsidRDefault="00000000">
            <w:pPr>
              <w:spacing w:before="80" w:after="80" w:line="252" w:lineRule="auto"/>
            </w:pPr>
            <w:r>
              <w:rPr>
                <w:rFonts w:ascii="Arial" w:hAnsi="Arial"/>
                <w:sz w:val="19"/>
              </w:rPr>
              <w:t>SCK</w:t>
            </w:r>
          </w:p>
        </w:tc>
        <w:tc>
          <w:tcPr>
            <w:tcW w:w="3120" w:type="dxa"/>
            <w:shd w:val="clear" w:color="auto" w:fill="FFFFFF"/>
            <w:tcMar>
              <w:top w:w="100" w:type="dxa"/>
              <w:left w:w="150" w:type="dxa"/>
              <w:bottom w:w="100" w:type="dxa"/>
              <w:right w:w="150" w:type="dxa"/>
            </w:tcMar>
          </w:tcPr>
          <w:p w14:paraId="32400B04" w14:textId="77777777" w:rsidR="008A293E" w:rsidRDefault="00000000">
            <w:pPr>
              <w:spacing w:before="80" w:after="80" w:line="252" w:lineRule="auto"/>
            </w:pPr>
            <w:r>
              <w:rPr>
                <w:rFonts w:ascii="Arial" w:hAnsi="Arial"/>
                <w:sz w:val="19"/>
              </w:rPr>
              <w:t>SPI Clock</w:t>
            </w:r>
          </w:p>
        </w:tc>
      </w:tr>
      <w:tr w:rsidR="008A293E" w14:paraId="58E4F3CE" w14:textId="77777777">
        <w:tc>
          <w:tcPr>
            <w:tcW w:w="3120" w:type="dxa"/>
            <w:shd w:val="clear" w:color="auto" w:fill="F1F5F9"/>
            <w:tcMar>
              <w:top w:w="100" w:type="dxa"/>
              <w:left w:w="150" w:type="dxa"/>
              <w:bottom w:w="100" w:type="dxa"/>
              <w:right w:w="150" w:type="dxa"/>
            </w:tcMar>
          </w:tcPr>
          <w:p w14:paraId="6026B0E6" w14:textId="77777777" w:rsidR="008A293E" w:rsidRDefault="00000000">
            <w:pPr>
              <w:spacing w:before="80" w:after="80" w:line="252" w:lineRule="auto"/>
            </w:pPr>
            <w:r>
              <w:rPr>
                <w:rFonts w:ascii="Arial" w:hAnsi="Arial"/>
                <w:sz w:val="19"/>
              </w:rPr>
              <w:t>**D7 (CS)**</w:t>
            </w:r>
          </w:p>
        </w:tc>
        <w:tc>
          <w:tcPr>
            <w:tcW w:w="3120" w:type="dxa"/>
            <w:shd w:val="clear" w:color="auto" w:fill="F1F5F9"/>
            <w:tcMar>
              <w:top w:w="100" w:type="dxa"/>
              <w:left w:w="150" w:type="dxa"/>
              <w:bottom w:w="100" w:type="dxa"/>
              <w:right w:w="150" w:type="dxa"/>
            </w:tcMar>
          </w:tcPr>
          <w:p w14:paraId="475D4DFB" w14:textId="77777777" w:rsidR="008A293E" w:rsidRDefault="00000000">
            <w:pPr>
              <w:spacing w:before="80" w:after="80" w:line="252" w:lineRule="auto"/>
            </w:pPr>
            <w:r>
              <w:rPr>
                <w:rFonts w:ascii="Arial" w:hAnsi="Arial"/>
                <w:sz w:val="19"/>
              </w:rPr>
              <w:t>CS</w:t>
            </w:r>
          </w:p>
        </w:tc>
        <w:tc>
          <w:tcPr>
            <w:tcW w:w="3120" w:type="dxa"/>
            <w:shd w:val="clear" w:color="auto" w:fill="F1F5F9"/>
            <w:tcMar>
              <w:top w:w="100" w:type="dxa"/>
              <w:left w:w="150" w:type="dxa"/>
              <w:bottom w:w="100" w:type="dxa"/>
              <w:right w:w="150" w:type="dxa"/>
            </w:tcMar>
          </w:tcPr>
          <w:p w14:paraId="61857BA3" w14:textId="77777777" w:rsidR="008A293E" w:rsidRDefault="00000000">
            <w:pPr>
              <w:spacing w:before="80" w:after="80" w:line="252" w:lineRule="auto"/>
            </w:pPr>
            <w:r>
              <w:rPr>
                <w:rFonts w:ascii="Arial" w:hAnsi="Arial"/>
                <w:sz w:val="19"/>
              </w:rPr>
              <w:t>SPI Chip Select (Active Low)</w:t>
            </w:r>
          </w:p>
        </w:tc>
      </w:tr>
      <w:tr w:rsidR="008A293E" w14:paraId="2427950F" w14:textId="77777777">
        <w:tc>
          <w:tcPr>
            <w:tcW w:w="3120" w:type="dxa"/>
            <w:shd w:val="clear" w:color="auto" w:fill="FFFFFF"/>
            <w:tcMar>
              <w:top w:w="100" w:type="dxa"/>
              <w:left w:w="150" w:type="dxa"/>
              <w:bottom w:w="100" w:type="dxa"/>
              <w:right w:w="150" w:type="dxa"/>
            </w:tcMar>
          </w:tcPr>
          <w:p w14:paraId="626A0CA3" w14:textId="77777777" w:rsidR="008A293E" w:rsidRDefault="00000000">
            <w:pPr>
              <w:spacing w:before="80" w:after="80" w:line="252" w:lineRule="auto"/>
            </w:pPr>
            <w:r>
              <w:rPr>
                <w:rFonts w:ascii="Arial" w:hAnsi="Arial"/>
                <w:sz w:val="19"/>
              </w:rPr>
              <w:t>**D6 (RESET)**</w:t>
            </w:r>
          </w:p>
        </w:tc>
        <w:tc>
          <w:tcPr>
            <w:tcW w:w="3120" w:type="dxa"/>
            <w:shd w:val="clear" w:color="auto" w:fill="FFFFFF"/>
            <w:tcMar>
              <w:top w:w="100" w:type="dxa"/>
              <w:left w:w="150" w:type="dxa"/>
              <w:bottom w:w="100" w:type="dxa"/>
              <w:right w:w="150" w:type="dxa"/>
            </w:tcMar>
          </w:tcPr>
          <w:p w14:paraId="1973AB26" w14:textId="77777777" w:rsidR="008A293E" w:rsidRDefault="00000000">
            <w:pPr>
              <w:spacing w:before="80" w:after="80" w:line="252" w:lineRule="auto"/>
            </w:pPr>
            <w:r>
              <w:rPr>
                <w:rFonts w:ascii="Arial" w:hAnsi="Arial"/>
                <w:sz w:val="19"/>
              </w:rPr>
              <w:t>Reset</w:t>
            </w:r>
          </w:p>
        </w:tc>
        <w:tc>
          <w:tcPr>
            <w:tcW w:w="3120" w:type="dxa"/>
            <w:shd w:val="clear" w:color="auto" w:fill="FFFFFF"/>
            <w:tcMar>
              <w:top w:w="100" w:type="dxa"/>
              <w:left w:w="150" w:type="dxa"/>
              <w:bottom w:w="100" w:type="dxa"/>
              <w:right w:w="150" w:type="dxa"/>
            </w:tcMar>
          </w:tcPr>
          <w:p w14:paraId="057993CB" w14:textId="77777777" w:rsidR="008A293E" w:rsidRDefault="00000000">
            <w:pPr>
              <w:spacing w:before="80" w:after="80" w:line="252" w:lineRule="auto"/>
            </w:pPr>
            <w:r>
              <w:rPr>
                <w:rFonts w:ascii="Arial" w:hAnsi="Arial"/>
                <w:sz w:val="19"/>
              </w:rPr>
              <w:t>Hardware Chip Reset</w:t>
            </w:r>
          </w:p>
        </w:tc>
      </w:tr>
      <w:tr w:rsidR="008A293E" w14:paraId="67A06571" w14:textId="77777777">
        <w:tc>
          <w:tcPr>
            <w:tcW w:w="3120" w:type="dxa"/>
            <w:shd w:val="clear" w:color="auto" w:fill="F1F5F9"/>
            <w:tcMar>
              <w:top w:w="100" w:type="dxa"/>
              <w:left w:w="150" w:type="dxa"/>
              <w:bottom w:w="100" w:type="dxa"/>
              <w:right w:w="150" w:type="dxa"/>
            </w:tcMar>
          </w:tcPr>
          <w:p w14:paraId="1D8E30C6" w14:textId="77777777" w:rsidR="008A293E" w:rsidRDefault="00000000">
            <w:pPr>
              <w:spacing w:before="80" w:after="80" w:line="252" w:lineRule="auto"/>
            </w:pPr>
            <w:r>
              <w:rPr>
                <w:rFonts w:ascii="Arial" w:hAnsi="Arial"/>
                <w:sz w:val="19"/>
              </w:rPr>
              <w:t>**A2 (GP2)**</w:t>
            </w:r>
          </w:p>
        </w:tc>
        <w:tc>
          <w:tcPr>
            <w:tcW w:w="3120" w:type="dxa"/>
            <w:shd w:val="clear" w:color="auto" w:fill="F1F5F9"/>
            <w:tcMar>
              <w:top w:w="100" w:type="dxa"/>
              <w:left w:w="150" w:type="dxa"/>
              <w:bottom w:w="100" w:type="dxa"/>
              <w:right w:w="150" w:type="dxa"/>
            </w:tcMar>
          </w:tcPr>
          <w:p w14:paraId="72F1EAFA" w14:textId="77777777" w:rsidR="008A293E" w:rsidRDefault="00000000">
            <w:pPr>
              <w:spacing w:before="80" w:after="80" w:line="252" w:lineRule="auto"/>
            </w:pPr>
            <w:r>
              <w:rPr>
                <w:rFonts w:ascii="Arial" w:hAnsi="Arial"/>
                <w:sz w:val="19"/>
              </w:rPr>
              <w:t>GP0 / INT</w:t>
            </w:r>
          </w:p>
        </w:tc>
        <w:tc>
          <w:tcPr>
            <w:tcW w:w="3120" w:type="dxa"/>
            <w:shd w:val="clear" w:color="auto" w:fill="F1F5F9"/>
            <w:tcMar>
              <w:top w:w="100" w:type="dxa"/>
              <w:left w:w="150" w:type="dxa"/>
              <w:bottom w:w="100" w:type="dxa"/>
              <w:right w:w="150" w:type="dxa"/>
            </w:tcMar>
          </w:tcPr>
          <w:p w14:paraId="45D06ADC" w14:textId="77777777" w:rsidR="008A293E" w:rsidRDefault="00000000">
            <w:pPr>
              <w:spacing w:before="80" w:after="80" w:line="252" w:lineRule="auto"/>
            </w:pPr>
            <w:r>
              <w:rPr>
                <w:rFonts w:ascii="Arial" w:hAnsi="Arial"/>
                <w:sz w:val="19"/>
              </w:rPr>
              <w:t>External Interrupt Input (Falling Edge MCU ISR)</w:t>
            </w:r>
          </w:p>
        </w:tc>
      </w:tr>
    </w:tbl>
    <w:p w14:paraId="0F6092FE" w14:textId="77777777" w:rsidR="008A293E" w:rsidRDefault="008A293E"/>
    <w:p w14:paraId="06F3E62E" w14:textId="77777777" w:rsidR="008A293E" w:rsidRDefault="00000000">
      <w:pPr>
        <w:keepNext/>
        <w:spacing w:before="240" w:after="80"/>
      </w:pPr>
      <w:r>
        <w:rPr>
          <w:rFonts w:ascii="Arial" w:hAnsi="Arial"/>
          <w:b/>
          <w:color w:val="1E293B"/>
          <w:sz w:val="23"/>
        </w:rPr>
        <w:t>4.2. Power and Decoupling</w:t>
      </w:r>
    </w:p>
    <w:p w14:paraId="55D22643" w14:textId="77777777" w:rsidR="008A293E" w:rsidRDefault="00000000">
      <w:pPr>
        <w:spacing w:after="120"/>
        <w:jc w:val="both"/>
      </w:pPr>
      <w:r>
        <w:t>To achieve low noise floor measurements down to the pico-ampere range:</w:t>
      </w:r>
    </w:p>
    <w:p w14:paraId="7A12B0FA" w14:textId="77777777" w:rsidR="008A293E" w:rsidRDefault="00000000">
      <w:pPr>
        <w:pStyle w:val="ListBullet"/>
        <w:spacing w:after="60"/>
      </w:pPr>
      <w:r>
        <w:lastRenderedPageBreak/>
        <w:t>Separate analog power (</w:t>
      </w:r>
      <w:r>
        <w:rPr>
          <w:i/>
        </w:rPr>
        <w:t>AV_{DD}</w:t>
      </w:r>
      <w:r>
        <w:t>) and digital power (</w:t>
      </w:r>
      <w:r>
        <w:rPr>
          <w:i/>
        </w:rPr>
        <w:t>DV_{DD}</w:t>
      </w:r>
      <w:r>
        <w:t xml:space="preserve">) domains are created, decoupled using </w:t>
      </w:r>
      <w:r>
        <w:rPr>
          <w:i/>
        </w:rPr>
        <w:t>100\text{ nF}</w:t>
      </w:r>
      <w:r>
        <w:t xml:space="preserve"> and </w:t>
      </w:r>
      <w:r>
        <w:rPr>
          <w:i/>
        </w:rPr>
        <w:t>10\text{ }\mu\text{F}</w:t>
      </w:r>
      <w:r>
        <w:t xml:space="preserve"> ceramic capacitors placed close to the AFE pins.</w:t>
      </w:r>
    </w:p>
    <w:p w14:paraId="3A1C6274" w14:textId="77777777" w:rsidR="008A293E" w:rsidRDefault="00000000">
      <w:pPr>
        <w:pStyle w:val="ListBullet"/>
        <w:spacing w:after="60"/>
      </w:pPr>
      <w:r>
        <w:t>An external low-drift calibration resistor (</w:t>
      </w:r>
      <w:r>
        <w:rPr>
          <w:i/>
        </w:rPr>
        <w:t>R_{cal} = 10\text{ k}\Omega, 0.1\%</w:t>
      </w:r>
      <w:r>
        <w:t xml:space="preserve">) is placed across the </w:t>
      </w:r>
      <w:r>
        <w:rPr>
          <w:rFonts w:ascii="Courier New" w:hAnsi="Courier New"/>
          <w:color w:val="8F1F3F"/>
          <w:sz w:val="19"/>
        </w:rPr>
        <w:t>RCAL0</w:t>
      </w:r>
      <w:r>
        <w:t xml:space="preserve"> and </w:t>
      </w:r>
      <w:r>
        <w:rPr>
          <w:rFonts w:ascii="Courier New" w:hAnsi="Courier New"/>
          <w:color w:val="8F1F3F"/>
          <w:sz w:val="19"/>
        </w:rPr>
        <w:t>RCAL1</w:t>
      </w:r>
      <w:r>
        <w:t xml:space="preserve"> pins to calibrate TIA gain errors.</w:t>
      </w:r>
    </w:p>
    <w:p w14:paraId="6DF9CAE3" w14:textId="77777777" w:rsidR="008A293E" w:rsidRDefault="008A293E">
      <w:pPr>
        <w:pBdr>
          <w:bottom w:val="single" w:sz="6" w:space="1" w:color="CBD5E1"/>
        </w:pBdr>
        <w:spacing w:before="240" w:after="240"/>
      </w:pPr>
    </w:p>
    <w:p w14:paraId="22E962FF" w14:textId="77777777" w:rsidR="008A293E" w:rsidRDefault="00000000">
      <w:pPr>
        <w:keepNext/>
        <w:spacing w:before="360" w:after="120"/>
      </w:pPr>
      <w:r>
        <w:rPr>
          <w:rFonts w:ascii="Arial" w:hAnsi="Arial"/>
          <w:b/>
          <w:color w:val="0F766E"/>
          <w:sz w:val="28"/>
        </w:rPr>
        <w:t>5. Software Design and Modular Architecture</w:t>
      </w:r>
    </w:p>
    <w:p w14:paraId="6E87A647" w14:textId="77777777" w:rsidR="008A293E" w:rsidRDefault="00000000">
      <w:pPr>
        <w:spacing w:after="120"/>
        <w:jc w:val="both"/>
      </w:pPr>
      <w:r>
        <w:t>The refactored software structure separates orchestrators, parsers, and hardware drivers:</w:t>
      </w:r>
    </w:p>
    <w:p w14:paraId="6502E33C" w14:textId="77777777" w:rsidR="008A293E" w:rsidRDefault="00000000">
      <w:pPr>
        <w:pBdr>
          <w:left w:val="single" w:sz="24" w:space="8" w:color="38BDF8"/>
        </w:pBdr>
        <w:shd w:val="clear" w:color="auto" w:fill="F8FAFC"/>
        <w:ind w:left="576" w:right="576"/>
      </w:pPr>
      <w:r>
        <w:rPr>
          <w:rFonts w:ascii="Courier New" w:hAnsi="Courier New"/>
          <w:color w:val="334155"/>
          <w:sz w:val="18"/>
        </w:rPr>
        <w:t xml:space="preserve">                               SOFTWARE DIRECTORY WALK</w:t>
      </w:r>
      <w:r>
        <w:rPr>
          <w:rFonts w:ascii="Courier New" w:hAnsi="Courier New"/>
          <w:color w:val="334155"/>
          <w:sz w:val="18"/>
        </w:rPr>
        <w:br/>
        <w:t xml:space="preserve">  AD5941_25/</w:t>
      </w:r>
      <w:r>
        <w:rPr>
          <w:rFonts w:ascii="Courier New" w:hAnsi="Courier New"/>
          <w:color w:val="334155"/>
          <w:sz w:val="18"/>
        </w:rPr>
        <w:br/>
        <w:t xml:space="preserve">  ├── AD5941_25.ino           &lt;-- Main orchestrator: initializes hardware and runs loop()</w:t>
      </w:r>
      <w:r>
        <w:rPr>
          <w:rFonts w:ascii="Courier New" w:hAnsi="Courier New"/>
          <w:color w:val="334155"/>
          <w:sz w:val="18"/>
        </w:rPr>
        <w:br/>
        <w:t xml:space="preserve">  ├── cv.cpp                  &lt;-- Cyclic Voltammetry configuration and launcher</w:t>
      </w:r>
      <w:r>
        <w:rPr>
          <w:rFonts w:ascii="Courier New" w:hAnsi="Courier New"/>
          <w:color w:val="334155"/>
          <w:sz w:val="18"/>
        </w:rPr>
        <w:br/>
        <w:t xml:space="preserve">  ├── rampTest.cpp            &lt;-- Low-level Analog Devices sequencer setup</w:t>
      </w:r>
      <w:r>
        <w:rPr>
          <w:rFonts w:ascii="Courier New" w:hAnsi="Courier New"/>
          <w:color w:val="334155"/>
          <w:sz w:val="18"/>
        </w:rPr>
        <w:br/>
        <w:t xml:space="preserve">  ├── XIAOPort.cpp            &lt;-- SPI interface, hardware pin maps, and MCU ISR</w:t>
      </w:r>
      <w:r>
        <w:rPr>
          <w:rFonts w:ascii="Courier New" w:hAnsi="Courier New"/>
          <w:color w:val="334155"/>
          <w:sz w:val="18"/>
        </w:rPr>
        <w:br/>
        <w:t xml:space="preserve">  ├── utilities.cpp           &lt;-- Binary-to-float math (ToFloat) and NeoPixel status</w:t>
      </w:r>
      <w:r>
        <w:rPr>
          <w:rFonts w:ascii="Courier New" w:hAnsi="Courier New"/>
          <w:color w:val="334155"/>
          <w:sz w:val="18"/>
        </w:rPr>
        <w:br/>
        <w:t xml:space="preserve">  └── src/</w:t>
      </w:r>
      <w:r>
        <w:rPr>
          <w:rFonts w:ascii="Courier New" w:hAnsi="Courier New"/>
          <w:color w:val="334155"/>
          <w:sz w:val="18"/>
        </w:rPr>
        <w:br/>
        <w:t xml:space="preserve">      ├── setup/              &lt;-- PGA calibrations and chip resets</w:t>
      </w:r>
      <w:r>
        <w:rPr>
          <w:rFonts w:ascii="Courier New" w:hAnsi="Courier New"/>
          <w:color w:val="334155"/>
          <w:sz w:val="18"/>
        </w:rPr>
        <w:br/>
        <w:t xml:space="preserve">      ├── data_storage/       &lt;-- Global parameter storage and measurement caches</w:t>
      </w:r>
      <w:r>
        <w:rPr>
          <w:rFonts w:ascii="Courier New" w:hAnsi="Courier New"/>
          <w:color w:val="334155"/>
          <w:sz w:val="18"/>
        </w:rPr>
        <w:br/>
        <w:t xml:space="preserve">      ├── communication/      &lt;-- Command parser and serial dispatcher</w:t>
      </w:r>
      <w:r>
        <w:rPr>
          <w:rFonts w:ascii="Courier New" w:hAnsi="Courier New"/>
          <w:color w:val="334155"/>
          <w:sz w:val="18"/>
        </w:rPr>
        <w:br/>
        <w:t xml:space="preserve">      ├── hardware/           &lt;-- ADC clock, switch matrix, and TIA gain optimizers</w:t>
      </w:r>
      <w:r>
        <w:rPr>
          <w:rFonts w:ascii="Courier New" w:hAnsi="Courier New"/>
          <w:color w:val="334155"/>
          <w:sz w:val="18"/>
        </w:rPr>
        <w:br/>
        <w:t xml:space="preserve">      ├── interface/          &lt;-- Low-level RGB NeoPixel color configurations</w:t>
      </w:r>
      <w:r>
        <w:rPr>
          <w:rFonts w:ascii="Courier New" w:hAnsi="Courier New"/>
          <w:color w:val="334155"/>
          <w:sz w:val="18"/>
        </w:rPr>
        <w:br/>
        <w:t xml:space="preserve">      ├── utils/              &lt;-- Status LED translation utilities</w:t>
      </w:r>
      <w:r>
        <w:rPr>
          <w:rFonts w:ascii="Courier New" w:hAnsi="Courier New"/>
          <w:color w:val="334155"/>
          <w:sz w:val="18"/>
        </w:rPr>
        <w:br/>
        <w:t xml:space="preserve">      └── electrochemical_methods/ &lt;-- Isolated technique implementations (CA, SWV, EIS, OCP, DPV)</w:t>
      </w:r>
    </w:p>
    <w:p w14:paraId="3AD44EF0" w14:textId="77777777" w:rsidR="008A293E" w:rsidRDefault="00000000">
      <w:pPr>
        <w:keepNext/>
        <w:spacing w:before="240" w:after="80"/>
      </w:pPr>
      <w:r>
        <w:rPr>
          <w:rFonts w:ascii="Arial" w:hAnsi="Arial"/>
          <w:b/>
          <w:color w:val="1E293B"/>
          <w:sz w:val="23"/>
        </w:rPr>
        <w:t>5.1. Command Delimiter &amp; Tokenizer Parser</w:t>
      </w:r>
    </w:p>
    <w:p w14:paraId="7DE5145E" w14:textId="77777777" w:rsidR="008A293E" w:rsidRDefault="00000000">
      <w:pPr>
        <w:spacing w:after="120"/>
        <w:jc w:val="both"/>
      </w:pPr>
      <w:r>
        <w:t xml:space="preserve">The </w:t>
      </w:r>
      <w:r>
        <w:rPr>
          <w:rFonts w:ascii="Courier New" w:hAnsi="Courier New"/>
          <w:color w:val="8F1F3F"/>
          <w:sz w:val="19"/>
        </w:rPr>
        <w:t>C_Communication::ReadAndProcess()</w:t>
      </w:r>
      <w:r>
        <w:t xml:space="preserve"> function reads incoming characters from the USB serial buffer. It separates commands using delimiters (</w:t>
      </w:r>
      <w:r>
        <w:rPr>
          <w:rFonts w:ascii="Courier New" w:hAnsi="Courier New"/>
          <w:color w:val="8F1F3F"/>
          <w:sz w:val="19"/>
        </w:rPr>
        <w:t>;</w:t>
      </w:r>
      <w:r>
        <w:t xml:space="preserve">, </w:t>
      </w:r>
      <w:r>
        <w:rPr>
          <w:rFonts w:ascii="Courier New" w:hAnsi="Courier New"/>
          <w:color w:val="8F1F3F"/>
          <w:sz w:val="19"/>
        </w:rPr>
        <w:t>|</w:t>
      </w:r>
      <w:r>
        <w:t xml:space="preserve">, </w:t>
      </w:r>
      <w:r>
        <w:rPr>
          <w:rFonts w:ascii="Courier New" w:hAnsi="Courier New"/>
          <w:color w:val="8F1F3F"/>
          <w:sz w:val="19"/>
        </w:rPr>
        <w:t>\r</w:t>
      </w:r>
      <w:r>
        <w:t xml:space="preserve">, </w:t>
      </w:r>
      <w:r>
        <w:rPr>
          <w:rFonts w:ascii="Courier New" w:hAnsi="Courier New"/>
          <w:color w:val="8F1F3F"/>
          <w:sz w:val="19"/>
        </w:rPr>
        <w:t>\n</w:t>
      </w:r>
      <w:r>
        <w:t xml:space="preserve">) via </w:t>
      </w:r>
      <w:r>
        <w:rPr>
          <w:rFonts w:ascii="Courier New" w:hAnsi="Courier New"/>
          <w:color w:val="8F1F3F"/>
          <w:sz w:val="19"/>
        </w:rPr>
        <w:t>strtok</w:t>
      </w:r>
      <w:r>
        <w:t xml:space="preserve"> and dispatches tokens to type-specific parsers:</w:t>
      </w:r>
    </w:p>
    <w:p w14:paraId="584B496A" w14:textId="77777777" w:rsidR="008A293E" w:rsidRDefault="00000000">
      <w:pPr>
        <w:pStyle w:val="ListBullet"/>
        <w:spacing w:after="60"/>
      </w:pPr>
      <w:r>
        <w:rPr>
          <w:b/>
        </w:rPr>
        <w:t>Single parameter floats</w:t>
      </w:r>
      <w:r>
        <w:t xml:space="preserve">: Parse commands like </w:t>
      </w:r>
      <w:r>
        <w:rPr>
          <w:rFonts w:ascii="Courier New" w:hAnsi="Courier New"/>
          <w:color w:val="8F1F3F"/>
          <w:sz w:val="19"/>
        </w:rPr>
        <w:t>b-50.00</w:t>
      </w:r>
      <w:r>
        <w:t xml:space="preserve"> (sets bias voltage to -50 mV).</w:t>
      </w:r>
    </w:p>
    <w:p w14:paraId="5B4C5DAB" w14:textId="77777777" w:rsidR="008A293E" w:rsidRDefault="00000000">
      <w:pPr>
        <w:pStyle w:val="ListBullet"/>
        <w:spacing w:after="60"/>
      </w:pPr>
      <w:r>
        <w:rPr>
          <w:b/>
        </w:rPr>
        <w:t>Multiple parameter commands</w:t>
      </w:r>
      <w:r>
        <w:t xml:space="preserve">: E.g. </w:t>
      </w:r>
      <w:r>
        <w:rPr>
          <w:rFonts w:ascii="Courier New" w:hAnsi="Courier New"/>
          <w:color w:val="8F1F3F"/>
          <w:sz w:val="19"/>
        </w:rPr>
        <w:t>D 100,200,5,10,2</w:t>
      </w:r>
      <w:r>
        <w:t xml:space="preserve"> (configures CV sweep parameters: </w:t>
      </w:r>
      <w:r>
        <w:rPr>
          <w:i/>
        </w:rPr>
        <w:t>V_{start}</w:t>
      </w:r>
      <w:r>
        <w:t xml:space="preserve">, </w:t>
      </w:r>
      <w:r>
        <w:rPr>
          <w:i/>
        </w:rPr>
        <w:t>V_{stop}</w:t>
      </w:r>
      <w:r>
        <w:t xml:space="preserve">, </w:t>
      </w:r>
      <w:r>
        <w:rPr>
          <w:i/>
        </w:rPr>
        <w:t>E_{step}</w:t>
      </w:r>
      <w:r>
        <w:t xml:space="preserve">, </w:t>
      </w:r>
      <w:r>
        <w:rPr>
          <w:i/>
        </w:rPr>
        <w:t>ScanRate</w:t>
      </w:r>
      <w:r>
        <w:t xml:space="preserve">, </w:t>
      </w:r>
      <w:r>
        <w:rPr>
          <w:i/>
        </w:rPr>
        <w:t>Cycles</w:t>
      </w:r>
      <w:r>
        <w:t>).</w:t>
      </w:r>
    </w:p>
    <w:p w14:paraId="1BB2541F" w14:textId="77777777" w:rsidR="008A293E" w:rsidRDefault="00000000">
      <w:pPr>
        <w:pStyle w:val="ListBullet"/>
        <w:spacing w:after="60"/>
      </w:pPr>
      <w:r>
        <w:rPr>
          <w:b/>
        </w:rPr>
        <w:t>Execution triggers</w:t>
      </w:r>
      <w:r>
        <w:t xml:space="preserve">: Single character commands such as </w:t>
      </w:r>
      <w:r>
        <w:rPr>
          <w:rFonts w:ascii="Courier New" w:hAnsi="Courier New"/>
          <w:color w:val="8F1F3F"/>
          <w:sz w:val="19"/>
        </w:rPr>
        <w:t>O</w:t>
      </w:r>
      <w:r>
        <w:t xml:space="preserve"> (OCP), </w:t>
      </w:r>
      <w:r>
        <w:rPr>
          <w:rFonts w:ascii="Courier New" w:hAnsi="Courier New"/>
          <w:color w:val="8F1F3F"/>
          <w:sz w:val="19"/>
        </w:rPr>
        <w:t>E</w:t>
      </w:r>
      <w:r>
        <w:t xml:space="preserve"> (EIS), </w:t>
      </w:r>
      <w:r>
        <w:rPr>
          <w:rFonts w:ascii="Courier New" w:hAnsi="Courier New"/>
          <w:color w:val="8F1F3F"/>
          <w:sz w:val="19"/>
        </w:rPr>
        <w:t>A</w:t>
      </w:r>
      <w:r>
        <w:t xml:space="preserve"> (CA), </w:t>
      </w:r>
      <w:r>
        <w:rPr>
          <w:rFonts w:ascii="Courier New" w:hAnsi="Courier New"/>
          <w:color w:val="8F1F3F"/>
          <w:sz w:val="19"/>
        </w:rPr>
        <w:t>W</w:t>
      </w:r>
      <w:r>
        <w:t xml:space="preserve"> (SWV), </w:t>
      </w:r>
      <w:r>
        <w:rPr>
          <w:rFonts w:ascii="Courier New" w:hAnsi="Courier New"/>
          <w:color w:val="8F1F3F"/>
          <w:sz w:val="19"/>
        </w:rPr>
        <w:t>D</w:t>
      </w:r>
      <w:r>
        <w:t xml:space="preserve"> (DPV), </w:t>
      </w:r>
      <w:r>
        <w:rPr>
          <w:rFonts w:ascii="Courier New" w:hAnsi="Courier New"/>
          <w:color w:val="8F1F3F"/>
          <w:sz w:val="19"/>
        </w:rPr>
        <w:t>M</w:t>
      </w:r>
      <w:r>
        <w:t xml:space="preserve"> (CV).</w:t>
      </w:r>
    </w:p>
    <w:p w14:paraId="2351EB6D" w14:textId="77777777" w:rsidR="008A293E" w:rsidRDefault="00000000">
      <w:pPr>
        <w:keepNext/>
        <w:spacing w:before="240" w:after="80"/>
      </w:pPr>
      <w:r>
        <w:rPr>
          <w:rFonts w:ascii="Arial" w:hAnsi="Arial"/>
          <w:b/>
          <w:color w:val="1E293B"/>
          <w:sz w:val="23"/>
        </w:rPr>
        <w:t>5.2. Dynamic AFE Sequencer (`rampTest.cpp`)</w:t>
      </w:r>
    </w:p>
    <w:p w14:paraId="18C176FD" w14:textId="77777777" w:rsidR="008A293E" w:rsidRDefault="00000000">
      <w:pPr>
        <w:spacing w:after="120"/>
        <w:jc w:val="both"/>
      </w:pPr>
      <w:r>
        <w:t>Voltammetric sweeps (like CV and LSV) require fast, precisely timed steps. The AD5941's internal hardware sequencer is programmed dynamically:</w:t>
      </w:r>
    </w:p>
    <w:p w14:paraId="50FE78D6" w14:textId="77777777" w:rsidR="008A293E" w:rsidRDefault="00000000">
      <w:pPr>
        <w:pStyle w:val="ListBullet"/>
        <w:spacing w:after="60"/>
      </w:pPr>
      <w:r>
        <w:rPr>
          <w:rFonts w:ascii="Courier New" w:hAnsi="Courier New"/>
          <w:color w:val="8F1F3F"/>
          <w:sz w:val="19"/>
        </w:rPr>
        <w:lastRenderedPageBreak/>
        <w:t>AppRAMPInit()</w:t>
      </w:r>
      <w:r>
        <w:t>: Translates physical parameters (limits, scan rates) into LP-DAC voltage step registers. It compiles command sequences into the AFE SRAM memory.</w:t>
      </w:r>
    </w:p>
    <w:p w14:paraId="4D6E9B09" w14:textId="77777777" w:rsidR="008A293E" w:rsidRDefault="00000000">
      <w:pPr>
        <w:pStyle w:val="ListBullet"/>
        <w:spacing w:after="60"/>
      </w:pPr>
      <w:r>
        <w:rPr>
          <w:rFonts w:ascii="Courier New" w:hAnsi="Courier New"/>
          <w:color w:val="8F1F3F"/>
          <w:sz w:val="19"/>
        </w:rPr>
        <w:t>AppRAMPISR()</w:t>
      </w:r>
      <w:r>
        <w:t xml:space="preserve">: Triggered on the falling edge of pin </w:t>
      </w:r>
      <w:r>
        <w:rPr>
          <w:rFonts w:ascii="Courier New" w:hAnsi="Courier New"/>
          <w:color w:val="8F1F3F"/>
          <w:sz w:val="19"/>
        </w:rPr>
        <w:t>A2</w:t>
      </w:r>
      <w:r>
        <w:t xml:space="preserve"> (GP0 interrupt). It reads data from the AFE FIFO, averages samples, converts raw registers, and sends coordinate data to the serial port.</w:t>
      </w:r>
    </w:p>
    <w:p w14:paraId="273E7453" w14:textId="77777777" w:rsidR="008A293E" w:rsidRDefault="008A293E">
      <w:pPr>
        <w:pBdr>
          <w:bottom w:val="single" w:sz="6" w:space="1" w:color="CBD5E1"/>
        </w:pBdr>
        <w:spacing w:before="240" w:after="240"/>
      </w:pPr>
    </w:p>
    <w:p w14:paraId="220155A4" w14:textId="77777777" w:rsidR="008A293E" w:rsidRDefault="00000000">
      <w:pPr>
        <w:keepNext/>
        <w:spacing w:before="360" w:after="120"/>
      </w:pPr>
      <w:r>
        <w:rPr>
          <w:rFonts w:ascii="Arial" w:hAnsi="Arial"/>
          <w:b/>
          <w:color w:val="0F766E"/>
          <w:sz w:val="28"/>
        </w:rPr>
        <w:t>6. Electrochemical Working Mechanisms in Code</w:t>
      </w:r>
    </w:p>
    <w:p w14:paraId="283F44FA" w14:textId="77777777" w:rsidR="008A293E" w:rsidRDefault="00000000">
      <w:pPr>
        <w:keepNext/>
        <w:spacing w:before="240" w:after="80"/>
      </w:pPr>
      <w:r>
        <w:rPr>
          <w:rFonts w:ascii="Arial" w:hAnsi="Arial"/>
          <w:b/>
          <w:color w:val="1E293B"/>
          <w:sz w:val="23"/>
        </w:rPr>
        <w:t>6.1. Open Circuit Potential (OCP)</w:t>
      </w:r>
    </w:p>
    <w:p w14:paraId="1E4600D7" w14:textId="77777777" w:rsidR="008A293E" w:rsidRDefault="00000000">
      <w:pPr>
        <w:spacing w:after="120"/>
        <w:jc w:val="both"/>
      </w:pPr>
      <w:r>
        <w:t>Measures the cell voltage without applying current. The AFE routes the positive input multiplexer to the working electrode and the negative multiplexer to the reference electrode. No bias DAC is active (high-impedance mode).</w:t>
      </w:r>
    </w:p>
    <w:p w14:paraId="7E9AFFA9" w14:textId="77777777" w:rsidR="008A293E" w:rsidRDefault="00000000">
      <w:pPr>
        <w:keepNext/>
        <w:spacing w:before="240" w:after="80"/>
      </w:pPr>
      <w:r>
        <w:rPr>
          <w:rFonts w:ascii="Arial" w:hAnsi="Arial"/>
          <w:b/>
          <w:color w:val="1E293B"/>
          <w:sz w:val="23"/>
        </w:rPr>
        <w:t>6.2. Cyclic Voltammetry (CV)</w:t>
      </w:r>
    </w:p>
    <w:p w14:paraId="1B4EE225" w14:textId="77777777" w:rsidR="008A293E" w:rsidRDefault="00000000">
      <w:pPr>
        <w:spacing w:after="120"/>
        <w:jc w:val="both"/>
      </w:pPr>
      <w:r>
        <w:t xml:space="preserve">Sweeps potential linearly in a triangular waveform. Code in </w:t>
      </w:r>
      <w:r>
        <w:rPr>
          <w:rFonts w:ascii="Courier New" w:hAnsi="Courier New"/>
          <w:color w:val="8F1F3F"/>
          <w:sz w:val="19"/>
        </w:rPr>
        <w:t>rampTest.cpp</w:t>
      </w:r>
      <w:r>
        <w:t xml:space="preserve"> handles the step updates and schedules ADC reads using the hardware sequencer:</w:t>
      </w:r>
    </w:p>
    <w:p w14:paraId="3C4660B6" w14:textId="77777777" w:rsidR="008A293E" w:rsidRDefault="00000000">
      <w:pPr>
        <w:spacing w:after="120"/>
        <w:jc w:val="both"/>
      </w:pPr>
      <w:r>
        <w:t>\text{Update LP-DAC} \rightarrow \text{Settling Delay} \rightarrow \text{ADC Conversion}</w:t>
      </w:r>
    </w:p>
    <w:p w14:paraId="72F8F397" w14:textId="77777777" w:rsidR="008A293E" w:rsidRDefault="00000000">
      <w:pPr>
        <w:keepNext/>
        <w:spacing w:before="240" w:after="80"/>
      </w:pPr>
      <w:r>
        <w:rPr>
          <w:rFonts w:ascii="Arial" w:hAnsi="Arial"/>
          <w:b/>
          <w:color w:val="1E293B"/>
          <w:sz w:val="23"/>
        </w:rPr>
        <w:t>6.3. Chronoamperometry (CA)</w:t>
      </w:r>
    </w:p>
    <w:p w14:paraId="53A5E103" w14:textId="77777777" w:rsidR="008A293E" w:rsidRDefault="00000000">
      <w:pPr>
        <w:spacing w:after="120"/>
        <w:jc w:val="both"/>
      </w:pPr>
      <w:r>
        <w:t>Applies a potential step to the cell and measures current over time:</w:t>
      </w:r>
    </w:p>
    <w:p w14:paraId="1DB6255B" w14:textId="77777777" w:rsidR="008A293E" w:rsidRDefault="00000000" w:rsidP="003A3FE2">
      <w:pPr>
        <w:pStyle w:val="ListNumber"/>
        <w:numPr>
          <w:ilvl w:val="0"/>
          <w:numId w:val="12"/>
        </w:numPr>
        <w:spacing w:after="80"/>
      </w:pPr>
      <w:r>
        <w:rPr>
          <w:rFonts w:ascii="Courier New" w:hAnsi="Courier New"/>
          <w:color w:val="8F1F3F"/>
          <w:sz w:val="19"/>
        </w:rPr>
        <w:t>SetDACLevel(CA_Voltage_mV)</w:t>
      </w:r>
      <w:r>
        <w:t xml:space="preserve"> is called.</w:t>
      </w:r>
    </w:p>
    <w:p w14:paraId="6FC3D1CC" w14:textId="77777777" w:rsidR="008A293E" w:rsidRDefault="00000000" w:rsidP="003A3FE2">
      <w:pPr>
        <w:pStyle w:val="ListNumber"/>
        <w:numPr>
          <w:ilvl w:val="0"/>
          <w:numId w:val="12"/>
        </w:numPr>
        <w:spacing w:after="80"/>
      </w:pPr>
      <w:r>
        <w:t>The ADC runs continuously, capturing current at the configured sampling rate.</w:t>
      </w:r>
    </w:p>
    <w:p w14:paraId="465472B9" w14:textId="77777777" w:rsidR="008A293E" w:rsidRDefault="00000000" w:rsidP="003A3FE2">
      <w:pPr>
        <w:pStyle w:val="ListNumber"/>
        <w:numPr>
          <w:ilvl w:val="0"/>
          <w:numId w:val="12"/>
        </w:numPr>
        <w:spacing w:after="80"/>
      </w:pPr>
      <w:r>
        <w:t xml:space="preserve">Coordinates are output as </w:t>
      </w:r>
      <w:r>
        <w:rPr>
          <w:rFonts w:ascii="Courier New" w:hAnsi="Courier New"/>
          <w:color w:val="8F1F3F"/>
          <w:sz w:val="19"/>
        </w:rPr>
        <w:t>CA,&lt;time&gt;,&lt;current&gt;</w:t>
      </w:r>
      <w:r>
        <w:t>.</w:t>
      </w:r>
    </w:p>
    <w:p w14:paraId="30C2078A" w14:textId="77777777" w:rsidR="008A293E" w:rsidRDefault="00000000">
      <w:pPr>
        <w:keepNext/>
        <w:spacing w:before="240" w:after="80"/>
      </w:pPr>
      <w:r>
        <w:rPr>
          <w:rFonts w:ascii="Arial" w:hAnsi="Arial"/>
          <w:b/>
          <w:color w:val="1E293B"/>
          <w:sz w:val="23"/>
        </w:rPr>
        <w:t>6.4. Square Wave Voltammetry (SWV)</w:t>
      </w:r>
    </w:p>
    <w:p w14:paraId="1EA7F4EE" w14:textId="77777777" w:rsidR="008A293E" w:rsidRDefault="00000000">
      <w:pPr>
        <w:spacing w:after="120"/>
        <w:jc w:val="both"/>
      </w:pPr>
      <w:r>
        <w:t>Excitation potential consists of a staircase waveform with a high-frequency square wave.</w:t>
      </w:r>
    </w:p>
    <w:p w14:paraId="2C6BFFFD" w14:textId="77777777" w:rsidR="008A293E" w:rsidRDefault="00000000">
      <w:pPr>
        <w:spacing w:after="120"/>
        <w:jc w:val="both"/>
      </w:pPr>
      <w:r>
        <w:t>For each step:</w:t>
      </w:r>
    </w:p>
    <w:p w14:paraId="46486939" w14:textId="77777777" w:rsidR="008A293E" w:rsidRDefault="00000000" w:rsidP="003A3FE2">
      <w:pPr>
        <w:pStyle w:val="ListNumber"/>
        <w:numPr>
          <w:ilvl w:val="0"/>
          <w:numId w:val="13"/>
        </w:numPr>
        <w:spacing w:after="80"/>
      </w:pPr>
      <w:r>
        <w:t xml:space="preserve">Apply </w:t>
      </w:r>
      <w:r>
        <w:rPr>
          <w:i/>
        </w:rPr>
        <w:t>V_{forward} = V_{step} + V_{amplitude}</w:t>
      </w:r>
      <w:r>
        <w:t xml:space="preserve">, sample current </w:t>
      </w:r>
      <w:r>
        <w:rPr>
          <w:i/>
        </w:rPr>
        <w:t>I_{forward}</w:t>
      </w:r>
      <w:r>
        <w:t>.</w:t>
      </w:r>
    </w:p>
    <w:p w14:paraId="62F98127" w14:textId="77777777" w:rsidR="008A293E" w:rsidRDefault="00000000" w:rsidP="003A3FE2">
      <w:pPr>
        <w:pStyle w:val="ListNumber"/>
        <w:numPr>
          <w:ilvl w:val="0"/>
          <w:numId w:val="13"/>
        </w:numPr>
        <w:spacing w:after="80"/>
      </w:pPr>
      <w:r>
        <w:t xml:space="preserve">Apply </w:t>
      </w:r>
      <w:r>
        <w:rPr>
          <w:i/>
        </w:rPr>
        <w:t>V_{reverse} = V_{step} - V_{amplitude}</w:t>
      </w:r>
      <w:r>
        <w:t xml:space="preserve">, sample current </w:t>
      </w:r>
      <w:r>
        <w:rPr>
          <w:i/>
        </w:rPr>
        <w:t>I_{reverse}</w:t>
      </w:r>
      <w:r>
        <w:t>.</w:t>
      </w:r>
    </w:p>
    <w:p w14:paraId="18DCA005" w14:textId="77777777" w:rsidR="008A293E" w:rsidRDefault="00000000" w:rsidP="003A3FE2">
      <w:pPr>
        <w:pStyle w:val="ListNumber"/>
        <w:numPr>
          <w:ilvl w:val="0"/>
          <w:numId w:val="13"/>
        </w:numPr>
        <w:spacing w:after="80"/>
      </w:pPr>
      <w:r>
        <w:t xml:space="preserve">Output the differential current: </w:t>
      </w:r>
      <w:r>
        <w:rPr>
          <w:i/>
        </w:rPr>
        <w:t>\Delta I = I_{forward} - I_{reverse}</w:t>
      </w:r>
      <w:r>
        <w:t>.</w:t>
      </w:r>
    </w:p>
    <w:p w14:paraId="62F3940A" w14:textId="77777777" w:rsidR="008A293E" w:rsidRDefault="00000000">
      <w:pPr>
        <w:keepNext/>
        <w:spacing w:before="240" w:after="80"/>
      </w:pPr>
      <w:r>
        <w:rPr>
          <w:rFonts w:ascii="Arial" w:hAnsi="Arial"/>
          <w:b/>
          <w:color w:val="1E293B"/>
          <w:sz w:val="23"/>
        </w:rPr>
        <w:t>6.5. Differential Pulse Voltammetry (DPV)</w:t>
      </w:r>
    </w:p>
    <w:p w14:paraId="358334A0" w14:textId="77777777" w:rsidR="008A293E" w:rsidRDefault="00000000">
      <w:pPr>
        <w:spacing w:after="120"/>
        <w:jc w:val="both"/>
      </w:pPr>
      <w:r>
        <w:t>Excitation potential consists of periodic pulses on a staircase waveform.</w:t>
      </w:r>
    </w:p>
    <w:p w14:paraId="0586B4AC" w14:textId="77777777" w:rsidR="008A293E" w:rsidRDefault="00000000">
      <w:pPr>
        <w:spacing w:after="120"/>
        <w:jc w:val="both"/>
      </w:pPr>
      <w:r>
        <w:t>For each step:</w:t>
      </w:r>
    </w:p>
    <w:p w14:paraId="1BCDD618" w14:textId="77777777" w:rsidR="008A293E" w:rsidRDefault="00000000" w:rsidP="003A3FE2">
      <w:pPr>
        <w:pStyle w:val="ListNumber"/>
        <w:numPr>
          <w:ilvl w:val="0"/>
          <w:numId w:val="14"/>
        </w:numPr>
        <w:spacing w:after="80"/>
      </w:pPr>
      <w:r>
        <w:t xml:space="preserve">Measure baseline current </w:t>
      </w:r>
      <w:r>
        <w:rPr>
          <w:i/>
        </w:rPr>
        <w:t>I_{base}</w:t>
      </w:r>
      <w:r>
        <w:t xml:space="preserve"> before the pulse.</w:t>
      </w:r>
    </w:p>
    <w:p w14:paraId="429B259E" w14:textId="77777777" w:rsidR="008A293E" w:rsidRDefault="00000000" w:rsidP="003A3FE2">
      <w:pPr>
        <w:pStyle w:val="ListNumber"/>
        <w:numPr>
          <w:ilvl w:val="0"/>
          <w:numId w:val="14"/>
        </w:numPr>
        <w:spacing w:after="80"/>
      </w:pPr>
      <w:r>
        <w:t xml:space="preserve">Apply a pulse voltage </w:t>
      </w:r>
      <w:r>
        <w:rPr>
          <w:i/>
        </w:rPr>
        <w:t>V_{pulse} = V_{step} + V_{amplitude}</w:t>
      </w:r>
      <w:r>
        <w:t xml:space="preserve">, measure current </w:t>
      </w:r>
      <w:r>
        <w:rPr>
          <w:i/>
        </w:rPr>
        <w:t>I_{pulse}</w:t>
      </w:r>
      <w:r>
        <w:t xml:space="preserve"> at the end of the pulse.</w:t>
      </w:r>
    </w:p>
    <w:p w14:paraId="54FF0280" w14:textId="77777777" w:rsidR="008A293E" w:rsidRDefault="00000000" w:rsidP="003A3FE2">
      <w:pPr>
        <w:pStyle w:val="ListNumber"/>
        <w:numPr>
          <w:ilvl w:val="0"/>
          <w:numId w:val="14"/>
        </w:numPr>
        <w:spacing w:after="80"/>
      </w:pPr>
      <w:r>
        <w:t xml:space="preserve">Output the differential current: </w:t>
      </w:r>
      <w:r>
        <w:rPr>
          <w:i/>
        </w:rPr>
        <w:t>\Delta I = I_{pulse} - I_{base}</w:t>
      </w:r>
      <w:r>
        <w:t>.</w:t>
      </w:r>
    </w:p>
    <w:p w14:paraId="560FDC1D" w14:textId="77777777" w:rsidR="008A293E" w:rsidRDefault="00000000">
      <w:pPr>
        <w:keepNext/>
        <w:spacing w:before="240" w:after="80"/>
      </w:pPr>
      <w:r>
        <w:rPr>
          <w:rFonts w:ascii="Arial" w:hAnsi="Arial"/>
          <w:b/>
          <w:color w:val="1E293B"/>
          <w:sz w:val="23"/>
        </w:rPr>
        <w:lastRenderedPageBreak/>
        <w:t>6.6. Electrochemical Impedance Spectroscopy (EIS)</w:t>
      </w:r>
    </w:p>
    <w:p w14:paraId="397C28CA" w14:textId="77777777" w:rsidR="008A293E" w:rsidRDefault="00000000">
      <w:pPr>
        <w:spacing w:after="120"/>
        <w:jc w:val="both"/>
      </w:pPr>
      <w:r>
        <w:t>Applies a low-amplitude AC sine wave voltage over a range of frequencies:</w:t>
      </w:r>
    </w:p>
    <w:p w14:paraId="6B35A891" w14:textId="77777777" w:rsidR="008A293E" w:rsidRDefault="00000000" w:rsidP="003A3FE2">
      <w:pPr>
        <w:pStyle w:val="ListNumber"/>
        <w:numPr>
          <w:ilvl w:val="0"/>
          <w:numId w:val="15"/>
        </w:numPr>
        <w:spacing w:after="80"/>
      </w:pPr>
      <w:r>
        <w:t xml:space="preserve">Configure sinusoidal waveform generator via </w:t>
      </w:r>
      <w:r>
        <w:rPr>
          <w:rFonts w:ascii="Courier New" w:hAnsi="Courier New"/>
          <w:color w:val="8F1F3F"/>
          <w:sz w:val="19"/>
        </w:rPr>
        <w:t>wave_gen.cpp</w:t>
      </w:r>
      <w:r>
        <w:t xml:space="preserve"> at frequency </w:t>
      </w:r>
      <w:r>
        <w:rPr>
          <w:i/>
        </w:rPr>
        <w:t>f</w:t>
      </w:r>
      <w:r>
        <w:t>.</w:t>
      </w:r>
    </w:p>
    <w:p w14:paraId="0490C50E" w14:textId="77777777" w:rsidR="008A293E" w:rsidRDefault="00000000" w:rsidP="003A3FE2">
      <w:pPr>
        <w:pStyle w:val="ListNumber"/>
        <w:numPr>
          <w:ilvl w:val="0"/>
          <w:numId w:val="15"/>
        </w:numPr>
        <w:spacing w:after="80"/>
      </w:pPr>
      <w:r>
        <w:t xml:space="preserve">Route excitation through the cell (or </w:t>
      </w:r>
      <w:r>
        <w:rPr>
          <w:i/>
        </w:rPr>
        <w:t>R_{cal}</w:t>
      </w:r>
      <w:r>
        <w:t xml:space="preserve"> in calibration mode).</w:t>
      </w:r>
    </w:p>
    <w:p w14:paraId="40E45FA9" w14:textId="77777777" w:rsidR="008A293E" w:rsidRDefault="00000000" w:rsidP="003A3FE2">
      <w:pPr>
        <w:pStyle w:val="ListNumber"/>
        <w:numPr>
          <w:ilvl w:val="0"/>
          <w:numId w:val="15"/>
        </w:numPr>
        <w:spacing w:after="80"/>
      </w:pPr>
      <w:r>
        <w:t>Enable the on-chip DFT engine:</w:t>
      </w:r>
    </w:p>
    <w:p w14:paraId="1436AB5E" w14:textId="77777777" w:rsidR="008A293E" w:rsidRDefault="00000000" w:rsidP="003A3FE2">
      <w:pPr>
        <w:pStyle w:val="ListBullet"/>
        <w:tabs>
          <w:tab w:val="clear" w:pos="360"/>
          <w:tab w:val="num" w:pos="720"/>
        </w:tabs>
        <w:spacing w:after="60"/>
        <w:ind w:left="720"/>
      </w:pPr>
      <w:r>
        <w:t xml:space="preserve">Real component: </w:t>
      </w:r>
      <w:r>
        <w:rPr>
          <w:i/>
        </w:rPr>
        <w:t>I_{real} = \text{DFT\_REAL}</w:t>
      </w:r>
    </w:p>
    <w:p w14:paraId="1058E7E1" w14:textId="77777777" w:rsidR="008A293E" w:rsidRDefault="00000000" w:rsidP="003A3FE2">
      <w:pPr>
        <w:pStyle w:val="ListBullet"/>
        <w:tabs>
          <w:tab w:val="clear" w:pos="360"/>
          <w:tab w:val="num" w:pos="720"/>
        </w:tabs>
        <w:spacing w:after="60"/>
        <w:ind w:left="720"/>
      </w:pPr>
      <w:r>
        <w:t xml:space="preserve">Imaginary component: </w:t>
      </w:r>
      <w:r>
        <w:rPr>
          <w:i/>
        </w:rPr>
        <w:t>I_{imag} = \text{DFT\_IMAG}</w:t>
      </w:r>
    </w:p>
    <w:p w14:paraId="3DC45517" w14:textId="77777777" w:rsidR="008A293E" w:rsidRDefault="00000000" w:rsidP="003A3FE2">
      <w:pPr>
        <w:pStyle w:val="ListNumber"/>
        <w:numPr>
          <w:ilvl w:val="0"/>
          <w:numId w:val="5"/>
        </w:numPr>
        <w:spacing w:after="80"/>
      </w:pPr>
      <w:r>
        <w:t>Compute complex impedance and project coordinates onto the Nyquist plane.</w:t>
      </w:r>
    </w:p>
    <w:p w14:paraId="30012F98" w14:textId="77777777" w:rsidR="008A293E" w:rsidRDefault="008A293E">
      <w:pPr>
        <w:pBdr>
          <w:bottom w:val="single" w:sz="6" w:space="1" w:color="CBD5E1"/>
        </w:pBdr>
        <w:spacing w:before="240" w:after="240"/>
      </w:pPr>
    </w:p>
    <w:p w14:paraId="388BA4B3" w14:textId="77777777" w:rsidR="008A293E" w:rsidRDefault="00000000">
      <w:pPr>
        <w:keepNext/>
        <w:spacing w:before="360" w:after="120"/>
      </w:pPr>
      <w:r>
        <w:rPr>
          <w:rFonts w:ascii="Arial" w:hAnsi="Arial"/>
          <w:b/>
          <w:color w:val="0F766E"/>
          <w:sz w:val="28"/>
        </w:rPr>
        <w:t>7. Iterative Debugging Processes</w:t>
      </w:r>
    </w:p>
    <w:p w14:paraId="603A2FA2" w14:textId="77777777" w:rsidR="008A293E" w:rsidRDefault="00000000">
      <w:pPr>
        <w:spacing w:after="120"/>
        <w:jc w:val="both"/>
      </w:pPr>
      <w:r>
        <w:t>Throughout development, several integration issues were identified and resolved:</w:t>
      </w:r>
    </w:p>
    <w:p w14:paraId="33423411" w14:textId="77777777" w:rsidR="008A293E" w:rsidRDefault="00000000">
      <w:pPr>
        <w:keepNext/>
        <w:spacing w:before="240" w:after="80"/>
      </w:pPr>
      <w:r>
        <w:rPr>
          <w:rFonts w:ascii="Arial" w:hAnsi="Arial"/>
          <w:b/>
          <w:color w:val="1E293B"/>
          <w:sz w:val="23"/>
        </w:rPr>
        <w:t>7.1. Empty Plot Rendering in the Python UI</w:t>
      </w:r>
    </w:p>
    <w:p w14:paraId="0DD43E54" w14:textId="77777777" w:rsidR="008A293E" w:rsidRDefault="00000000">
      <w:pPr>
        <w:pStyle w:val="ListBullet"/>
        <w:spacing w:after="60"/>
      </w:pPr>
      <w:r>
        <w:rPr>
          <w:b/>
        </w:rPr>
        <w:t>Symptom</w:t>
      </w:r>
      <w:r>
        <w:t>: The Python GUI connected to the MCU serial port, but the live graph remained empty.</w:t>
      </w:r>
    </w:p>
    <w:p w14:paraId="2267E14D" w14:textId="77777777" w:rsidR="008A293E" w:rsidRDefault="00000000">
      <w:pPr>
        <w:pStyle w:val="ListBullet"/>
        <w:spacing w:after="60"/>
      </w:pPr>
      <w:r>
        <w:rPr>
          <w:b/>
        </w:rPr>
        <w:t>Root Cause</w:t>
      </w:r>
      <w:r>
        <w:t xml:space="preserve">: The UI parser expected strict tag prefixes (e.g. </w:t>
      </w:r>
      <w:r>
        <w:rPr>
          <w:rFonts w:ascii="Courier New" w:hAnsi="Courier New"/>
          <w:color w:val="8F1F3F"/>
          <w:sz w:val="19"/>
        </w:rPr>
        <w:t>CA,x,y</w:t>
      </w:r>
      <w:r>
        <w:t>) to map coordinate points. The older firmware output raw un-tagged values or logs that caused parsing exceptions.</w:t>
      </w:r>
    </w:p>
    <w:p w14:paraId="063B1713" w14:textId="77777777" w:rsidR="008A293E" w:rsidRDefault="00000000">
      <w:pPr>
        <w:pStyle w:val="ListBullet"/>
        <w:spacing w:after="60"/>
      </w:pPr>
      <w:r>
        <w:rPr>
          <w:b/>
        </w:rPr>
        <w:t>Solution</w:t>
      </w:r>
      <w:r>
        <w:t xml:space="preserve">: Standardized all technique print logs (e.g., </w:t>
      </w:r>
      <w:r>
        <w:rPr>
          <w:rFonts w:ascii="Courier New" w:hAnsi="Courier New"/>
          <w:color w:val="8F1F3F"/>
          <w:sz w:val="19"/>
        </w:rPr>
        <w:t>CA,%.4f,%.4e</w:t>
      </w:r>
      <w:r>
        <w:t xml:space="preserve">, </w:t>
      </w:r>
      <w:r>
        <w:rPr>
          <w:rFonts w:ascii="Courier New" w:hAnsi="Courier New"/>
          <w:color w:val="8F1F3F"/>
          <w:sz w:val="19"/>
        </w:rPr>
        <w:t>SWV,%.2f,%.4e</w:t>
      </w:r>
      <w:r>
        <w:t xml:space="preserve">) and updated the Tkinter UI parsing regular expressions in </w:t>
      </w:r>
      <w:r>
        <w:rPr>
          <w:rFonts w:ascii="Courier New" w:hAnsi="Courier New"/>
          <w:color w:val="8F1F3F"/>
          <w:sz w:val="19"/>
        </w:rPr>
        <w:t>hunstat2_test_ui.py</w:t>
      </w:r>
      <w:r>
        <w:t>.</w:t>
      </w:r>
    </w:p>
    <w:p w14:paraId="23F0EE0C" w14:textId="77777777" w:rsidR="008A293E" w:rsidRDefault="00000000">
      <w:pPr>
        <w:keepNext/>
        <w:spacing w:before="240" w:after="80"/>
      </w:pPr>
      <w:r>
        <w:rPr>
          <w:rFonts w:ascii="Arial" w:hAnsi="Arial"/>
          <w:b/>
          <w:color w:val="1E293B"/>
          <w:sz w:val="23"/>
        </w:rPr>
        <w:t>7.2. SPI Bus and Chip ID Invalidation</w:t>
      </w:r>
    </w:p>
    <w:p w14:paraId="6CE91A66" w14:textId="77777777" w:rsidR="008A293E" w:rsidRDefault="00000000">
      <w:pPr>
        <w:pStyle w:val="ListBullet"/>
        <w:spacing w:after="60"/>
      </w:pPr>
      <w:r>
        <w:rPr>
          <w:b/>
        </w:rPr>
        <w:t>Symptom</w:t>
      </w:r>
      <w:r>
        <w:t xml:space="preserve">: The AFE failed to initialize; calling the read-chip-ID function returned </w:t>
      </w:r>
      <w:r>
        <w:rPr>
          <w:rFonts w:ascii="Courier New" w:hAnsi="Courier New"/>
          <w:color w:val="8F1F3F"/>
          <w:sz w:val="19"/>
        </w:rPr>
        <w:t>0x0000</w:t>
      </w:r>
      <w:r>
        <w:t xml:space="preserve"> or </w:t>
      </w:r>
      <w:r>
        <w:rPr>
          <w:rFonts w:ascii="Courier New" w:hAnsi="Courier New"/>
          <w:color w:val="8F1F3F"/>
          <w:sz w:val="19"/>
        </w:rPr>
        <w:t>0xFFFF</w:t>
      </w:r>
      <w:r>
        <w:t>.</w:t>
      </w:r>
    </w:p>
    <w:p w14:paraId="45A6A54E" w14:textId="77777777" w:rsidR="008A293E" w:rsidRDefault="00000000">
      <w:pPr>
        <w:pStyle w:val="ListBullet"/>
        <w:spacing w:after="60"/>
      </w:pPr>
      <w:r>
        <w:rPr>
          <w:b/>
        </w:rPr>
        <w:t>Root Cause</w:t>
      </w:r>
      <w:r>
        <w:t>: Poor SPI bus signal integrity or incorrect pin mapping.</w:t>
      </w:r>
    </w:p>
    <w:p w14:paraId="25206AB1" w14:textId="77777777" w:rsidR="008A293E" w:rsidRDefault="00000000">
      <w:pPr>
        <w:pStyle w:val="ListBullet"/>
        <w:spacing w:after="60"/>
      </w:pPr>
      <w:r>
        <w:rPr>
          <w:b/>
        </w:rPr>
        <w:t>Solution</w:t>
      </w:r>
      <w:r>
        <w:t xml:space="preserve">: Introduced a command line register probe </w:t>
      </w:r>
      <w:r>
        <w:rPr>
          <w:rFonts w:ascii="Courier New" w:hAnsi="Courier New"/>
          <w:color w:val="8F1F3F"/>
          <w:sz w:val="19"/>
        </w:rPr>
        <w:t>I 0x0404</w:t>
      </w:r>
      <w:r>
        <w:t xml:space="preserve">. If </w:t>
      </w:r>
      <w:r>
        <w:rPr>
          <w:rFonts w:ascii="Courier New" w:hAnsi="Courier New"/>
          <w:color w:val="8F1F3F"/>
          <w:sz w:val="19"/>
        </w:rPr>
        <w:t>CHIPID</w:t>
      </w:r>
      <w:r>
        <w:t xml:space="preserve"> reads </w:t>
      </w:r>
      <w:r>
        <w:rPr>
          <w:rFonts w:ascii="Courier New" w:hAnsi="Courier New"/>
          <w:color w:val="8F1F3F"/>
          <w:sz w:val="19"/>
        </w:rPr>
        <w:t>0x0000</w:t>
      </w:r>
      <w:r>
        <w:t xml:space="preserve"> or </w:t>
      </w:r>
      <w:r>
        <w:rPr>
          <w:rFonts w:ascii="Courier New" w:hAnsi="Courier New"/>
          <w:color w:val="8F1F3F"/>
          <w:sz w:val="19"/>
        </w:rPr>
        <w:t>0xFFFF</w:t>
      </w:r>
      <w:r>
        <w:t>, the firmware isolates it as a wiring/power supply error, preventing software debugging of non-responsive hardware.</w:t>
      </w:r>
    </w:p>
    <w:p w14:paraId="67A9DB78" w14:textId="77777777" w:rsidR="008A293E" w:rsidRDefault="00000000">
      <w:pPr>
        <w:keepNext/>
        <w:spacing w:before="240" w:after="80"/>
      </w:pPr>
      <w:r>
        <w:rPr>
          <w:rFonts w:ascii="Arial" w:hAnsi="Arial"/>
          <w:b/>
          <w:color w:val="1E293B"/>
          <w:sz w:val="23"/>
        </w:rPr>
        <w:t>7.3. High-Frequency Clock Phase Shift in EIS</w:t>
      </w:r>
    </w:p>
    <w:p w14:paraId="7A557C42" w14:textId="77777777" w:rsidR="008A293E" w:rsidRDefault="00000000">
      <w:pPr>
        <w:pStyle w:val="ListBullet"/>
        <w:spacing w:after="60"/>
      </w:pPr>
      <w:r>
        <w:rPr>
          <w:b/>
        </w:rPr>
        <w:t>Symptom</w:t>
      </w:r>
      <w:r>
        <w:t xml:space="preserve">: Distortion in EIS Nyquist plots at frequencies above </w:t>
      </w:r>
      <w:r>
        <w:rPr>
          <w:i/>
        </w:rPr>
        <w:t>80\text{ kHz}</w:t>
      </w:r>
      <w:r>
        <w:t>.</w:t>
      </w:r>
    </w:p>
    <w:p w14:paraId="3C8CDEDF" w14:textId="77777777" w:rsidR="008A293E" w:rsidRDefault="00000000">
      <w:pPr>
        <w:pStyle w:val="ListBullet"/>
        <w:spacing w:after="60"/>
      </w:pPr>
      <w:r>
        <w:rPr>
          <w:b/>
        </w:rPr>
        <w:t>Solution</w:t>
      </w:r>
      <w:r>
        <w:t>: Configured the code to automatically switch the internal system clock to 32MHz mode (</w:t>
      </w:r>
      <w:r>
        <w:rPr>
          <w:rFonts w:ascii="Courier New" w:hAnsi="Courier New"/>
          <w:color w:val="8F1F3F"/>
          <w:sz w:val="19"/>
        </w:rPr>
        <w:t>HfOSC32MHzMode = bTRUE</w:t>
      </w:r>
      <w:r>
        <w:t>) and activate High-Power AFE mode (</w:t>
      </w:r>
      <w:r>
        <w:rPr>
          <w:rFonts w:ascii="Courier New" w:hAnsi="Courier New"/>
          <w:color w:val="8F1F3F"/>
          <w:sz w:val="19"/>
        </w:rPr>
        <w:t>AD5940_HPModeEn(bTRUE)</w:t>
      </w:r>
      <w:r>
        <w:t xml:space="preserve">) when frequency exceeds </w:t>
      </w:r>
      <w:r>
        <w:rPr>
          <w:i/>
        </w:rPr>
        <w:t>80\text{ kHz}</w:t>
      </w:r>
      <w:r>
        <w:t>.</w:t>
      </w:r>
    </w:p>
    <w:p w14:paraId="034EE443" w14:textId="77777777" w:rsidR="008A293E" w:rsidRDefault="008A293E">
      <w:pPr>
        <w:pBdr>
          <w:bottom w:val="single" w:sz="6" w:space="1" w:color="CBD5E1"/>
        </w:pBdr>
        <w:spacing w:before="240" w:after="240"/>
      </w:pPr>
    </w:p>
    <w:p w14:paraId="04978A40" w14:textId="77777777" w:rsidR="008A293E" w:rsidRDefault="00000000">
      <w:pPr>
        <w:keepNext/>
        <w:spacing w:before="360" w:after="120"/>
      </w:pPr>
      <w:r>
        <w:rPr>
          <w:rFonts w:ascii="Arial" w:hAnsi="Arial"/>
          <w:b/>
          <w:color w:val="0F766E"/>
          <w:sz w:val="28"/>
        </w:rPr>
        <w:t>8. Expected vs. Actual Results</w:t>
      </w:r>
    </w:p>
    <w:p w14:paraId="449F7DA9" w14:textId="77777777" w:rsidR="008A293E" w:rsidRDefault="00000000">
      <w:pPr>
        <w:spacing w:after="120"/>
        <w:jc w:val="both"/>
      </w:pPr>
      <w:r>
        <w:t>Here is a summary of expected results for a Randles cell model (standard electrical equivalent model of an electrochemical cell):</w:t>
      </w:r>
    </w:p>
    <w:tbl>
      <w:tblPr>
        <w:tblStyle w:val="TableGrid"/>
        <w:tblW w:w="0" w:type="auto"/>
        <w:tblLook w:val="04A0" w:firstRow="1" w:lastRow="0" w:firstColumn="1" w:lastColumn="0" w:noHBand="0" w:noVBand="1"/>
      </w:tblPr>
      <w:tblGrid>
        <w:gridCol w:w="3120"/>
        <w:gridCol w:w="3120"/>
        <w:gridCol w:w="3120"/>
      </w:tblGrid>
      <w:tr w:rsidR="008A293E" w14:paraId="04394676" w14:textId="77777777">
        <w:tc>
          <w:tcPr>
            <w:tcW w:w="3120" w:type="dxa"/>
            <w:shd w:val="clear" w:color="auto" w:fill="1E293B"/>
            <w:tcMar>
              <w:top w:w="100" w:type="dxa"/>
              <w:left w:w="150" w:type="dxa"/>
              <w:bottom w:w="100" w:type="dxa"/>
              <w:right w:w="150" w:type="dxa"/>
            </w:tcMar>
          </w:tcPr>
          <w:p w14:paraId="35A4A702" w14:textId="77777777" w:rsidR="008A293E" w:rsidRDefault="00000000">
            <w:pPr>
              <w:spacing w:before="80" w:after="80" w:line="252" w:lineRule="auto"/>
            </w:pPr>
            <w:r>
              <w:rPr>
                <w:rFonts w:ascii="Arial" w:hAnsi="Arial"/>
                <w:b/>
                <w:color w:val="FFFFFF"/>
                <w:sz w:val="19"/>
              </w:rPr>
              <w:lastRenderedPageBreak/>
              <w:t>Method</w:t>
            </w:r>
          </w:p>
        </w:tc>
        <w:tc>
          <w:tcPr>
            <w:tcW w:w="3120" w:type="dxa"/>
            <w:shd w:val="clear" w:color="auto" w:fill="1E293B"/>
            <w:tcMar>
              <w:top w:w="100" w:type="dxa"/>
              <w:left w:w="150" w:type="dxa"/>
              <w:bottom w:w="100" w:type="dxa"/>
              <w:right w:w="150" w:type="dxa"/>
            </w:tcMar>
          </w:tcPr>
          <w:p w14:paraId="08A7D47E" w14:textId="77777777" w:rsidR="008A293E" w:rsidRDefault="00000000">
            <w:pPr>
              <w:spacing w:before="80" w:after="80" w:line="252" w:lineRule="auto"/>
            </w:pPr>
            <w:r>
              <w:rPr>
                <w:rFonts w:ascii="Arial" w:hAnsi="Arial"/>
                <w:b/>
                <w:color w:val="FFFFFF"/>
                <w:sz w:val="19"/>
              </w:rPr>
              <w:t>Expected Plot Profile</w:t>
            </w:r>
          </w:p>
        </w:tc>
        <w:tc>
          <w:tcPr>
            <w:tcW w:w="3120" w:type="dxa"/>
            <w:shd w:val="clear" w:color="auto" w:fill="1E293B"/>
            <w:tcMar>
              <w:top w:w="100" w:type="dxa"/>
              <w:left w:w="150" w:type="dxa"/>
              <w:bottom w:w="100" w:type="dxa"/>
              <w:right w:w="150" w:type="dxa"/>
            </w:tcMar>
          </w:tcPr>
          <w:p w14:paraId="298F944E" w14:textId="77777777" w:rsidR="008A293E" w:rsidRDefault="00000000">
            <w:pPr>
              <w:spacing w:before="80" w:after="80" w:line="252" w:lineRule="auto"/>
            </w:pPr>
            <w:r>
              <w:rPr>
                <w:rFonts w:ascii="Arial" w:hAnsi="Arial"/>
                <w:b/>
                <w:color w:val="FFFFFF"/>
                <w:sz w:val="19"/>
              </w:rPr>
              <w:t>Physical Significance</w:t>
            </w:r>
          </w:p>
        </w:tc>
      </w:tr>
      <w:tr w:rsidR="008A293E" w14:paraId="0AFA956F" w14:textId="77777777">
        <w:tc>
          <w:tcPr>
            <w:tcW w:w="3120" w:type="dxa"/>
            <w:shd w:val="clear" w:color="auto" w:fill="FFFFFF"/>
            <w:tcMar>
              <w:top w:w="100" w:type="dxa"/>
              <w:left w:w="150" w:type="dxa"/>
              <w:bottom w:w="100" w:type="dxa"/>
              <w:right w:w="150" w:type="dxa"/>
            </w:tcMar>
          </w:tcPr>
          <w:p w14:paraId="2450D358" w14:textId="77777777" w:rsidR="008A293E" w:rsidRDefault="00000000">
            <w:pPr>
              <w:spacing w:before="80" w:after="80" w:line="252" w:lineRule="auto"/>
            </w:pPr>
            <w:r>
              <w:rPr>
                <w:rFonts w:ascii="Arial" w:hAnsi="Arial"/>
                <w:sz w:val="19"/>
              </w:rPr>
              <w:t>**CV**</w:t>
            </w:r>
          </w:p>
        </w:tc>
        <w:tc>
          <w:tcPr>
            <w:tcW w:w="3120" w:type="dxa"/>
            <w:shd w:val="clear" w:color="auto" w:fill="FFFFFF"/>
            <w:tcMar>
              <w:top w:w="100" w:type="dxa"/>
              <w:left w:w="150" w:type="dxa"/>
              <w:bottom w:w="100" w:type="dxa"/>
              <w:right w:w="150" w:type="dxa"/>
            </w:tcMar>
          </w:tcPr>
          <w:p w14:paraId="4BC88C78" w14:textId="77777777" w:rsidR="008A293E" w:rsidRDefault="00000000">
            <w:pPr>
              <w:spacing w:before="80" w:after="80" w:line="252" w:lineRule="auto"/>
            </w:pPr>
            <w:r>
              <w:rPr>
                <w:rFonts w:ascii="Arial" w:hAnsi="Arial"/>
                <w:sz w:val="19"/>
              </w:rPr>
              <w:t>Duck-shaped voltammetric curve</w:t>
            </w:r>
          </w:p>
        </w:tc>
        <w:tc>
          <w:tcPr>
            <w:tcW w:w="3120" w:type="dxa"/>
            <w:shd w:val="clear" w:color="auto" w:fill="FFFFFF"/>
            <w:tcMar>
              <w:top w:w="100" w:type="dxa"/>
              <w:left w:w="150" w:type="dxa"/>
              <w:bottom w:w="100" w:type="dxa"/>
              <w:right w:w="150" w:type="dxa"/>
            </w:tcMar>
          </w:tcPr>
          <w:p w14:paraId="67C1A598" w14:textId="77777777" w:rsidR="008A293E" w:rsidRDefault="00000000">
            <w:pPr>
              <w:spacing w:before="80" w:after="80" w:line="252" w:lineRule="auto"/>
            </w:pPr>
            <w:r>
              <w:rPr>
                <w:rFonts w:ascii="Arial" w:hAnsi="Arial"/>
                <w:sz w:val="19"/>
              </w:rPr>
              <w:t>Shows oxidation and reduction peaks. Peak separation indicates reaction reversibility.</w:t>
            </w:r>
          </w:p>
        </w:tc>
      </w:tr>
      <w:tr w:rsidR="008A293E" w14:paraId="434F718D" w14:textId="77777777">
        <w:tc>
          <w:tcPr>
            <w:tcW w:w="3120" w:type="dxa"/>
            <w:shd w:val="clear" w:color="auto" w:fill="F1F5F9"/>
            <w:tcMar>
              <w:top w:w="100" w:type="dxa"/>
              <w:left w:w="150" w:type="dxa"/>
              <w:bottom w:w="100" w:type="dxa"/>
              <w:right w:w="150" w:type="dxa"/>
            </w:tcMar>
          </w:tcPr>
          <w:p w14:paraId="4A43754D" w14:textId="77777777" w:rsidR="008A293E" w:rsidRDefault="00000000">
            <w:pPr>
              <w:spacing w:before="80" w:after="80" w:line="252" w:lineRule="auto"/>
            </w:pPr>
            <w:r>
              <w:rPr>
                <w:rFonts w:ascii="Arial" w:hAnsi="Arial"/>
                <w:sz w:val="19"/>
              </w:rPr>
              <w:t>**EIS**</w:t>
            </w:r>
          </w:p>
        </w:tc>
        <w:tc>
          <w:tcPr>
            <w:tcW w:w="3120" w:type="dxa"/>
            <w:shd w:val="clear" w:color="auto" w:fill="F1F5F9"/>
            <w:tcMar>
              <w:top w:w="100" w:type="dxa"/>
              <w:left w:w="150" w:type="dxa"/>
              <w:bottom w:w="100" w:type="dxa"/>
              <w:right w:w="150" w:type="dxa"/>
            </w:tcMar>
          </w:tcPr>
          <w:p w14:paraId="18F7EABC" w14:textId="77777777" w:rsidR="008A293E" w:rsidRDefault="00000000">
            <w:pPr>
              <w:spacing w:before="80" w:after="80" w:line="252" w:lineRule="auto"/>
            </w:pPr>
            <w:r>
              <w:rPr>
                <w:rFonts w:ascii="Arial" w:hAnsi="Arial"/>
                <w:sz w:val="19"/>
              </w:rPr>
              <w:t>Nyquist plot: Semi-circle at high frequencies, straight line ($45^\circ$ Warburg impedance) at low frequencies</w:t>
            </w:r>
          </w:p>
        </w:tc>
        <w:tc>
          <w:tcPr>
            <w:tcW w:w="3120" w:type="dxa"/>
            <w:shd w:val="clear" w:color="auto" w:fill="F1F5F9"/>
            <w:tcMar>
              <w:top w:w="100" w:type="dxa"/>
              <w:left w:w="150" w:type="dxa"/>
              <w:bottom w:w="100" w:type="dxa"/>
              <w:right w:w="150" w:type="dxa"/>
            </w:tcMar>
          </w:tcPr>
          <w:p w14:paraId="79F4E704" w14:textId="77777777" w:rsidR="008A293E" w:rsidRDefault="00000000">
            <w:pPr>
              <w:spacing w:before="80" w:after="80" w:line="252" w:lineRule="auto"/>
            </w:pPr>
            <w:r>
              <w:rPr>
                <w:rFonts w:ascii="Arial" w:hAnsi="Arial"/>
                <w:sz w:val="19"/>
              </w:rPr>
              <w:t>Semi-circle diameter represents charge transfer resistance ($R_{ct}$). Intercept represents solution resistance ($R_s$).</w:t>
            </w:r>
          </w:p>
        </w:tc>
      </w:tr>
      <w:tr w:rsidR="008A293E" w14:paraId="2168ACC3" w14:textId="77777777">
        <w:tc>
          <w:tcPr>
            <w:tcW w:w="3120" w:type="dxa"/>
            <w:shd w:val="clear" w:color="auto" w:fill="FFFFFF"/>
            <w:tcMar>
              <w:top w:w="100" w:type="dxa"/>
              <w:left w:w="150" w:type="dxa"/>
              <w:bottom w:w="100" w:type="dxa"/>
              <w:right w:w="150" w:type="dxa"/>
            </w:tcMar>
          </w:tcPr>
          <w:p w14:paraId="59C3F3AE" w14:textId="77777777" w:rsidR="008A293E" w:rsidRDefault="00000000">
            <w:pPr>
              <w:spacing w:before="80" w:after="80" w:line="252" w:lineRule="auto"/>
            </w:pPr>
            <w:r>
              <w:rPr>
                <w:rFonts w:ascii="Arial" w:hAnsi="Arial"/>
                <w:sz w:val="19"/>
              </w:rPr>
              <w:t>**CA**</w:t>
            </w:r>
          </w:p>
        </w:tc>
        <w:tc>
          <w:tcPr>
            <w:tcW w:w="3120" w:type="dxa"/>
            <w:shd w:val="clear" w:color="auto" w:fill="FFFFFF"/>
            <w:tcMar>
              <w:top w:w="100" w:type="dxa"/>
              <w:left w:w="150" w:type="dxa"/>
              <w:bottom w:w="100" w:type="dxa"/>
              <w:right w:w="150" w:type="dxa"/>
            </w:tcMar>
          </w:tcPr>
          <w:p w14:paraId="4D6842A9" w14:textId="77777777" w:rsidR="008A293E" w:rsidRDefault="00000000">
            <w:pPr>
              <w:spacing w:before="80" w:after="80" w:line="252" w:lineRule="auto"/>
            </w:pPr>
            <w:r>
              <w:rPr>
                <w:rFonts w:ascii="Arial" w:hAnsi="Arial"/>
                <w:sz w:val="19"/>
              </w:rPr>
              <w:t>Cottrell decay curve ($I \propto t^{-1/2}$)</w:t>
            </w:r>
          </w:p>
        </w:tc>
        <w:tc>
          <w:tcPr>
            <w:tcW w:w="3120" w:type="dxa"/>
            <w:shd w:val="clear" w:color="auto" w:fill="FFFFFF"/>
            <w:tcMar>
              <w:top w:w="100" w:type="dxa"/>
              <w:left w:w="150" w:type="dxa"/>
              <w:bottom w:w="100" w:type="dxa"/>
              <w:right w:w="150" w:type="dxa"/>
            </w:tcMar>
          </w:tcPr>
          <w:p w14:paraId="33D22F2D" w14:textId="77777777" w:rsidR="008A293E" w:rsidRDefault="00000000">
            <w:pPr>
              <w:spacing w:before="80" w:after="80" w:line="252" w:lineRule="auto"/>
            </w:pPr>
            <w:r>
              <w:rPr>
                <w:rFonts w:ascii="Arial" w:hAnsi="Arial"/>
                <w:sz w:val="19"/>
              </w:rPr>
              <w:t>Demonstrates diffusion-controlled mass transport at the electrode surface.</w:t>
            </w:r>
          </w:p>
        </w:tc>
      </w:tr>
      <w:tr w:rsidR="008A293E" w14:paraId="0CDA0BA3" w14:textId="77777777">
        <w:tc>
          <w:tcPr>
            <w:tcW w:w="3120" w:type="dxa"/>
            <w:shd w:val="clear" w:color="auto" w:fill="F1F5F9"/>
            <w:tcMar>
              <w:top w:w="100" w:type="dxa"/>
              <w:left w:w="150" w:type="dxa"/>
              <w:bottom w:w="100" w:type="dxa"/>
              <w:right w:w="150" w:type="dxa"/>
            </w:tcMar>
          </w:tcPr>
          <w:p w14:paraId="47B87F65" w14:textId="77777777" w:rsidR="008A293E" w:rsidRDefault="00000000">
            <w:pPr>
              <w:spacing w:before="80" w:after="80" w:line="252" w:lineRule="auto"/>
            </w:pPr>
            <w:r>
              <w:rPr>
                <w:rFonts w:ascii="Arial" w:hAnsi="Arial"/>
                <w:sz w:val="19"/>
              </w:rPr>
              <w:t>**SWV / DPV**</w:t>
            </w:r>
          </w:p>
        </w:tc>
        <w:tc>
          <w:tcPr>
            <w:tcW w:w="3120" w:type="dxa"/>
            <w:shd w:val="clear" w:color="auto" w:fill="F1F5F9"/>
            <w:tcMar>
              <w:top w:w="100" w:type="dxa"/>
              <w:left w:w="150" w:type="dxa"/>
              <w:bottom w:w="100" w:type="dxa"/>
              <w:right w:w="150" w:type="dxa"/>
            </w:tcMar>
          </w:tcPr>
          <w:p w14:paraId="0BFC1545" w14:textId="77777777" w:rsidR="008A293E" w:rsidRDefault="00000000">
            <w:pPr>
              <w:spacing w:before="80" w:after="80" w:line="252" w:lineRule="auto"/>
            </w:pPr>
            <w:r>
              <w:rPr>
                <w:rFonts w:ascii="Arial" w:hAnsi="Arial"/>
                <w:sz w:val="19"/>
              </w:rPr>
              <w:t>Bell-shaped differential current peak</w:t>
            </w:r>
          </w:p>
        </w:tc>
        <w:tc>
          <w:tcPr>
            <w:tcW w:w="3120" w:type="dxa"/>
            <w:shd w:val="clear" w:color="auto" w:fill="F1F5F9"/>
            <w:tcMar>
              <w:top w:w="100" w:type="dxa"/>
              <w:left w:w="150" w:type="dxa"/>
              <w:bottom w:w="100" w:type="dxa"/>
              <w:right w:w="150" w:type="dxa"/>
            </w:tcMar>
          </w:tcPr>
          <w:p w14:paraId="60C8A7CB" w14:textId="77777777" w:rsidR="008A293E" w:rsidRDefault="00000000">
            <w:pPr>
              <w:spacing w:before="80" w:after="80" w:line="252" w:lineRule="auto"/>
            </w:pPr>
            <w:r>
              <w:rPr>
                <w:rFonts w:ascii="Arial" w:hAnsi="Arial"/>
                <w:sz w:val="19"/>
              </w:rPr>
              <w:t>Provides high sensitivity by subtracting charging currents, isolating faradaic reaction peaks.</w:t>
            </w:r>
          </w:p>
        </w:tc>
      </w:tr>
    </w:tbl>
    <w:p w14:paraId="23FD2D7B" w14:textId="77777777" w:rsidR="008A293E" w:rsidRDefault="008A293E"/>
    <w:p w14:paraId="42C6832D" w14:textId="77777777" w:rsidR="008A293E" w:rsidRDefault="008A293E">
      <w:pPr>
        <w:pBdr>
          <w:bottom w:val="single" w:sz="6" w:space="1" w:color="CBD5E1"/>
        </w:pBdr>
        <w:spacing w:before="240" w:after="240"/>
      </w:pPr>
    </w:p>
    <w:p w14:paraId="54A337BA" w14:textId="77777777" w:rsidR="008A293E" w:rsidRDefault="00000000">
      <w:pPr>
        <w:keepNext/>
        <w:spacing w:before="360" w:after="120"/>
      </w:pPr>
      <w:r>
        <w:rPr>
          <w:rFonts w:ascii="Arial" w:hAnsi="Arial"/>
          <w:b/>
          <w:color w:val="0F766E"/>
          <w:sz w:val="28"/>
        </w:rPr>
        <w:t>9. Conclusion and Future Recommendations</w:t>
      </w:r>
    </w:p>
    <w:p w14:paraId="149DC75F" w14:textId="77777777" w:rsidR="008A293E" w:rsidRDefault="00000000">
      <w:pPr>
        <w:spacing w:after="120"/>
        <w:jc w:val="both"/>
      </w:pPr>
      <w:r>
        <w:t>The modular refactoring of the HunStat2 firmware has successfully separated concerns, creating a maintainable, extensible code base. The implementation of the Python Test Console allows rapid testing via both simulated dummy profiles and real-time board measurements.</w:t>
      </w:r>
    </w:p>
    <w:p w14:paraId="03F6311A" w14:textId="77777777" w:rsidR="008A293E" w:rsidRDefault="00000000">
      <w:pPr>
        <w:keepNext/>
        <w:spacing w:before="240" w:after="80"/>
      </w:pPr>
      <w:r>
        <w:rPr>
          <w:rFonts w:ascii="Arial" w:hAnsi="Arial"/>
          <w:b/>
          <w:color w:val="1E293B"/>
          <w:sz w:val="23"/>
        </w:rPr>
        <w:t>Recommendations for Future Work:</w:t>
      </w:r>
    </w:p>
    <w:p w14:paraId="16C65EA8" w14:textId="69B0799D" w:rsidR="008A293E" w:rsidRDefault="00000000" w:rsidP="003A3FE2">
      <w:pPr>
        <w:pStyle w:val="ListNumber"/>
        <w:numPr>
          <w:ilvl w:val="0"/>
          <w:numId w:val="11"/>
        </w:numPr>
        <w:spacing w:after="80"/>
      </w:pPr>
      <w:r w:rsidRPr="003A3FE2">
        <w:rPr>
          <w:b/>
        </w:rPr>
        <w:t>Calibration Automation</w:t>
      </w:r>
      <w:r>
        <w:t xml:space="preserve">: Implement automatic </w:t>
      </w:r>
      <w:r w:rsidRPr="003A3FE2">
        <w:rPr>
          <w:i/>
        </w:rPr>
        <w:t>R_{cal}</w:t>
      </w:r>
      <w:r>
        <w:t xml:space="preserve"> sweeps before each EIS run to correct for ambient temperature drifts.</w:t>
      </w:r>
    </w:p>
    <w:p w14:paraId="532A0CF3" w14:textId="77777777" w:rsidR="008A293E" w:rsidRDefault="00000000">
      <w:pPr>
        <w:pStyle w:val="ListNumber"/>
        <w:spacing w:after="80"/>
      </w:pPr>
      <w:r>
        <w:rPr>
          <w:b/>
        </w:rPr>
        <w:t>Metadata Integration</w:t>
      </w:r>
      <w:r>
        <w:t>: Include parameters (step size, amplitude, date/time) in the header of exported CSV files.</w:t>
      </w:r>
    </w:p>
    <w:p w14:paraId="0F3FAFC8" w14:textId="77777777" w:rsidR="008A293E" w:rsidRDefault="00000000">
      <w:pPr>
        <w:pStyle w:val="ListNumber"/>
        <w:spacing w:after="80"/>
      </w:pPr>
      <w:r>
        <w:rPr>
          <w:b/>
        </w:rPr>
        <w:t>Firmware Hardening</w:t>
      </w:r>
      <w:r>
        <w:t>: Add watchdog timer resets in the main loop to recover from communication hangs during long OCP monitoring sessions.</w:t>
      </w:r>
    </w:p>
    <w:sectPr w:rsidR="008A29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3"/>
    <w:lvl w:ilvl="0">
      <w:start w:val="1"/>
      <w:numFmt w:val="bullet"/>
      <w:lvlText w:val="o"/>
      <w:lvlJc w:val="left"/>
      <w:pPr>
        <w:ind w:left="360" w:hanging="360"/>
      </w:pPr>
      <w:rPr>
        <w:rFonts w:ascii="Courier New" w:hAnsi="Courier New" w:cs="Courier New"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96C"/>
    <w:multiLevelType w:val="hybridMultilevel"/>
    <w:tmpl w:val="8280D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D504D8"/>
    <w:multiLevelType w:val="hybridMultilevel"/>
    <w:tmpl w:val="07B64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E236BD"/>
    <w:multiLevelType w:val="hybridMultilevel"/>
    <w:tmpl w:val="4C5E2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378415A"/>
    <w:multiLevelType w:val="hybridMultilevel"/>
    <w:tmpl w:val="9698EC5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46554466">
    <w:abstractNumId w:val="8"/>
  </w:num>
  <w:num w:numId="2" w16cid:durableId="909073102">
    <w:abstractNumId w:val="6"/>
  </w:num>
  <w:num w:numId="3" w16cid:durableId="677852457">
    <w:abstractNumId w:val="5"/>
  </w:num>
  <w:num w:numId="4" w16cid:durableId="1693798795">
    <w:abstractNumId w:val="4"/>
  </w:num>
  <w:num w:numId="5" w16cid:durableId="890069078">
    <w:abstractNumId w:val="7"/>
  </w:num>
  <w:num w:numId="6" w16cid:durableId="840465524">
    <w:abstractNumId w:val="3"/>
  </w:num>
  <w:num w:numId="7" w16cid:durableId="2113501785">
    <w:abstractNumId w:val="2"/>
  </w:num>
  <w:num w:numId="8" w16cid:durableId="1105728625">
    <w:abstractNumId w:val="1"/>
  </w:num>
  <w:num w:numId="9" w16cid:durableId="1696887587">
    <w:abstractNumId w:val="0"/>
  </w:num>
  <w:num w:numId="10" w16cid:durableId="507408142">
    <w:abstractNumId w:val="7"/>
    <w:lvlOverride w:ilvl="0">
      <w:startOverride w:val="1"/>
    </w:lvlOverride>
  </w:num>
  <w:num w:numId="11" w16cid:durableId="1116019802">
    <w:abstractNumId w:val="7"/>
    <w:lvlOverride w:ilvl="0">
      <w:startOverride w:val="1"/>
    </w:lvlOverride>
  </w:num>
  <w:num w:numId="12" w16cid:durableId="164563094">
    <w:abstractNumId w:val="10"/>
  </w:num>
  <w:num w:numId="13" w16cid:durableId="1756635195">
    <w:abstractNumId w:val="11"/>
  </w:num>
  <w:num w:numId="14" w16cid:durableId="711465778">
    <w:abstractNumId w:val="9"/>
  </w:num>
  <w:num w:numId="15" w16cid:durableId="302001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FE2"/>
    <w:rsid w:val="008A293E"/>
    <w:rsid w:val="00A478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1ED4F"/>
  <w14:defaultImageDpi w14:val="300"/>
  <w15:docId w15:val="{AC422F81-4E47-4F08-9C32-30649C75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Kent Frumentius</cp:lastModifiedBy>
  <cp:revision>2</cp:revision>
  <dcterms:created xsi:type="dcterms:W3CDTF">2013-12-23T23:15:00Z</dcterms:created>
  <dcterms:modified xsi:type="dcterms:W3CDTF">2026-07-11T00:22:00Z</dcterms:modified>
  <cp:category/>
</cp:coreProperties>
</file>