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1A14C" w14:textId="721ED759" w:rsidR="00636E2D" w:rsidRDefault="00392390" w:rsidP="00392390">
      <w:pPr>
        <w:jc w:val="both"/>
      </w:pPr>
      <w:r w:rsidRPr="00392390">
        <w:t>The increasing practice of using social media as the basis for decision</w:t>
      </w:r>
      <w:r>
        <w:rPr>
          <w:rFonts w:hint="eastAsia"/>
        </w:rPr>
        <w:t>-</w:t>
      </w:r>
      <w:r w:rsidRPr="00392390">
        <w:t>making has made social media an important alternative information source. This is</w:t>
      </w:r>
      <w:r w:rsidRPr="00392390">
        <w:t xml:space="preserve"> true</w:t>
      </w:r>
      <w:r w:rsidRPr="00392390">
        <w:t xml:space="preserve"> for investors in the stock market due to their needs to gain dynamic, real-time information and strategic persons’ views. It is therefore very interesting to investigate the relationships between the sentiments of the text as published on social media and how they may influence investors’ minds. We selected several influential Twitter accounts, inc. Bloomberg, Forbes, Reuters, WSJ, and Donald Trump, for sentiment analysis using SentiStrength. We found a fair amount of agreement between the sentiments as generated by the tool and those assigned from investors’ point of view. However, we also discovered that not all Tweets with many positive words may generate positive sentiments in investors’ minds. Furthermore, we identified </w:t>
      </w:r>
      <w:r w:rsidRPr="00392390">
        <w:t>interesting, differentiated</w:t>
      </w:r>
      <w:r w:rsidRPr="00392390">
        <w:t xml:space="preserve"> sentiments expressed in different Tweeter accounts that may indicate the stance of their holders.</w:t>
      </w:r>
    </w:p>
    <w:sectPr w:rsidR="00636E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C10"/>
    <w:rsid w:val="00392390"/>
    <w:rsid w:val="00636E2D"/>
    <w:rsid w:val="00A55C1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8D73"/>
  <w15:chartTrackingRefBased/>
  <w15:docId w15:val="{925C9B77-6556-4D4F-9E04-B8EE8A2C1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Zhicheng</dc:creator>
  <cp:keywords/>
  <dc:description/>
  <cp:lastModifiedBy>Hao, Zhicheng</cp:lastModifiedBy>
  <cp:revision>2</cp:revision>
  <dcterms:created xsi:type="dcterms:W3CDTF">2021-09-07T21:31:00Z</dcterms:created>
  <dcterms:modified xsi:type="dcterms:W3CDTF">2021-09-07T21:33:00Z</dcterms:modified>
</cp:coreProperties>
</file>