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Currently the code is extracting the data for the student concern responses [1-5] from the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"network-cleaned -possible - help-4605.csv"</w:t>
      </w:r>
      <w:r w:rsidDel="00000000" w:rsidR="00000000" w:rsidRPr="00000000">
        <w:rPr>
          <w:rtl w:val="0"/>
        </w:rPr>
        <w:t xml:space="preserve">) file (located in the Project 3 drive folder). Once the data is cleaned, then the individual student feature vectors should be correlated/compared with the student challenges vectors [11-15] (part C of project).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15-1=14 (0.2)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14-1=13 (0.4)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13-1=12 (0.6)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12-1=11 (0.8)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11-1=10 (1)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15-5=10 (1)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15-4=11 (0.8)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15-3= 12 (0.6)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15-2 =13 (0.4)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15-1=14 (0.2)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11-5 =6 (-0.2)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14-5 = 9 (-0.8)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13-5 = 8 (-0.6)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12-5 = 7 (-0.4)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11-5 =6 (-0.2)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