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Launch advice</w:t>
      </w:r>
    </w:p>
    <w:p/>
    <w:p>
      <w:r>
        <w:rPr/>
        <w:t>Confirm audience and identifier use before release.</w:t>
      </w:r>
    </w:p>
    <w:p/>
    <w:p>
      <w:r>
        <w:rPr/>
        <w:t>Read the product specification and</w:t>
      </w:r>
      <w:r>
        <w:rPr/>
        <w:t xml:space="preserve"> </w:t>
      </w:r>
    </w:p>
    <w:p/>
    <w:p>
      <w:r>
        <w:rPr/>
        <w:t>definitions.</w:t>
      </w:r>
    </w:p>
    <w:p/>
    <w:p>
      <w:r>
        <w:rPr/>
        <w:t>UNSAVED A: Keep the audience review open.</w:t>
      </w:r>
    </w:p>
    <w:p/>
    <w:p/>
    <w:p>
      <w:r>
        <w:rPr/>
        <w:t>Document references</w:t>
      </w:r>
    </w:p>
    <w:p>
      <w:r>
        <w:rPr/>
        <w:t>product specification — 03_Matters/lumen-learning-us-family-launch-with-analytics-and-shared-device-bfe1be/documents/product-spec.md</w:t>
      </w:r>
    </w:p>
    <w:p>
      <w:r>
        <w:rPr/>
        <w:t>definitions — 03_Matters/lumen-learning-us-family-launch-with-analytics-and-shared-device-bfe1be/documents/coppa-definitions.md</w:t>
      </w:r>
    </w:p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launch-advice-5d7c27.md</dc:title>
  <dc:subject/>
  <dc:creator>Themis.ai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