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Project Planning Phase</w:t>
      </w:r>
    </w:p>
    <w:p>
      <w:r>
        <w:t>The project planning phase involves defining the structure, milestones, and workflow required to successfully implement the Smart Library Request Workflow.</w:t>
      </w:r>
    </w:p>
    <w:p>
      <w:r>
        <w:t>The project was divided into multiple stages including role creation, table configuration, workflow automation, user interface enhancements, security configuration, and testing. Each stage was carefully planned to ensure smooth development and implementation.</w:t>
      </w:r>
    </w:p>
    <w:p>
      <w:r>
        <w:t>During this phase, the system architecture was designed to include two custom tables: Book and Borrow Request. Workflow automation using Flow Designer was planned to manage the approval process. When a borrow request is approved by the librarian, the system automatically updates the status of the book to “Issued.”</w:t>
      </w:r>
    </w:p>
    <w:p>
      <w:r>
        <w:t>Testing strategies were also planned to verify system functionality and ensure the workflow operates correctly.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