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Documentation</w:t>
      </w:r>
    </w:p>
    <w:p>
      <w:r>
        <w:t>Project documentation provides a detailed explanation of the system setup, configuration steps, and implementation process. It helps users and developers understand how the project works and how it can be recreated in another ServiceNow instance.</w:t>
      </w:r>
    </w:p>
    <w:p>
      <w:r>
        <w:t>The documentation includes step-by-step instructions for creating roles, configuring tables, adding fields, setting up reference qualifiers, and implementing workflows using Flow Designer. It also explains how to configure UI policies and access control rules to ensure secure system access.</w:t>
      </w:r>
    </w:p>
    <w:p>
      <w:r>
        <w:t>Additionally, the documentation includes testing procedures and troubleshooting steps to verify that the system works as expected. Proper documentation ensures that the project can be easily maintained and improved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