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4C5326">
      <w:pPr>
        <w:snapToGrid w:val="0"/>
        <w:ind w:firstLine="567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</w:p>
    <w:p w:rsidR="00000000" w:rsidRDefault="004C5326">
      <w:pPr>
        <w:snapToGrid w:val="0"/>
        <w:ind w:firstLine="567"/>
        <w:jc w:val="center"/>
      </w:pPr>
      <w:r>
        <w:rPr>
          <w:rFonts w:ascii="Times New Roman" w:hAnsi="Times New Roman" w:cs="Times New Roman"/>
          <w:b/>
          <w:lang w:val="ru-RU"/>
        </w:rPr>
        <w:t>Воспитание в степи: чем казахский подход схож с японским</w:t>
      </w:r>
    </w:p>
    <w:p w:rsidR="00000000" w:rsidRDefault="004C5326">
      <w:pPr>
        <w:snapToGrid w:val="0"/>
        <w:ind w:firstLine="567"/>
        <w:jc w:val="center"/>
        <w:rPr>
          <w:rFonts w:ascii="Times New Roman" w:hAnsi="Times New Roman" w:cs="Times New Roman"/>
          <w:b/>
          <w:sz w:val="10"/>
          <w:szCs w:val="10"/>
          <w:lang w:val="ru-RU"/>
        </w:rPr>
      </w:pPr>
    </w:p>
    <w:p w:rsidR="00000000" w:rsidRDefault="004C5326">
      <w:pPr>
        <w:snapToGrid w:val="0"/>
        <w:ind w:left="3119" w:firstLine="567"/>
        <w:jc w:val="both"/>
        <w:rPr>
          <w:rFonts w:ascii="Times New Roman" w:hAnsi="Times New Roman" w:cs="Times New Roman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4pt;margin-top:.1pt;width:88.45pt;height:87.55pt;z-index:251657728;mso-wrap-distance-left:0;mso-wrap-distance-top:0;mso-wrap-distance-right:0;mso-wrap-distance-bottom:0;mso-position-horizontal:absolute;mso-position-horizontal-relative:text;mso-position-vertical:absolute;mso-position-vertical-relative:text" o:allowincell="f" filled="t">
            <v:fill opacity="0" color2="black"/>
            <v:imagedata r:id="rId6" o:title=""/>
          </v:shape>
        </w:pict>
      </w:r>
    </w:p>
    <w:p w:rsidR="00000000" w:rsidRDefault="004C5326">
      <w:pPr>
        <w:snapToGrid w:val="0"/>
        <w:ind w:left="3119" w:firstLine="567"/>
        <w:jc w:val="both"/>
      </w:pPr>
      <w:r>
        <w:rPr>
          <w:rFonts w:ascii="Times New Roman" w:hAnsi="Times New Roman" w:cs="Times New Roman"/>
          <w:lang w:val="ru-RU"/>
        </w:rPr>
        <w:t>О традиционном воспитании в кочевом обществе в пору горячих общественных обсуждений данной темы мы поговорили с Замзой Кодар, доктором философских наук, членом экспертного совета Национальной ком</w:t>
      </w:r>
      <w:r>
        <w:rPr>
          <w:rFonts w:ascii="Times New Roman" w:hAnsi="Times New Roman" w:cs="Times New Roman"/>
          <w:lang w:val="ru-RU"/>
        </w:rPr>
        <w:t>иссии по делам женщин и семейно-демографической политике при Президенте РК.</w:t>
      </w:r>
    </w:p>
    <w:p w:rsidR="00000000" w:rsidRDefault="004C5326">
      <w:pPr>
        <w:snapToGrid w:val="0"/>
        <w:ind w:left="3969" w:firstLine="567"/>
        <w:jc w:val="both"/>
        <w:rPr>
          <w:rFonts w:ascii="Times New Roman" w:hAnsi="Times New Roman" w:cs="Times New Roman"/>
          <w:lang w:val="ru-RU"/>
        </w:rPr>
      </w:pPr>
    </w:p>
    <w:p w:rsidR="00000000" w:rsidRDefault="004C5326">
      <w:pPr>
        <w:snapToGrid w:val="0"/>
        <w:ind w:left="3969" w:hanging="3969"/>
        <w:jc w:val="both"/>
      </w:pP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       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Кодар Замза Муташовна,</w:t>
      </w:r>
    </w:p>
    <w:p w:rsidR="00000000" w:rsidRDefault="004C5326">
      <w:pPr>
        <w:snapToGrid w:val="0"/>
        <w:ind w:left="3969" w:hanging="3969"/>
      </w:pPr>
      <w:r>
        <w:rPr>
          <w:rFonts w:ascii="Times New Roman" w:hAnsi="Times New Roman" w:cs="Times New Roman"/>
          <w:i/>
          <w:sz w:val="20"/>
          <w:szCs w:val="20"/>
          <w:lang w:val="ru-RU"/>
        </w:rPr>
        <w:t>д.ф.н, член экспертного совета Национальной комиссии</w:t>
      </w:r>
    </w:p>
    <w:p w:rsidR="00000000" w:rsidRDefault="004C5326">
      <w:pPr>
        <w:snapToGrid w:val="0"/>
        <w:ind w:left="3969" w:hanging="3969"/>
      </w:pPr>
      <w:r>
        <w:rPr>
          <w:rFonts w:ascii="Times New Roman" w:hAnsi="Times New Roman" w:cs="Times New Roman"/>
          <w:i/>
          <w:sz w:val="20"/>
          <w:szCs w:val="20"/>
          <w:lang w:val="ru-RU"/>
        </w:rPr>
        <w:t>по делам женщин и семейно-демографической политике при Президенте РК.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color w:val="C00000"/>
          <w:lang w:val="ru-RU"/>
        </w:rPr>
      </w:pP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color w:val="C00000"/>
          <w:lang w:val="ru-RU"/>
        </w:rPr>
        <w:t>Любили и баловали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lang w:val="ru-RU"/>
        </w:rPr>
        <w:t>Как кочевой образ жизни сказывался на воспитании и развитии ребенка, были ли свои особенности в отличие от уклада оседлого?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Для кочевника были 3 составляющие его бытия: ар, намыс, ұят (совесть, честь и стыд).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На первый, поверхностный взгляд, кочевое обще</w:t>
      </w:r>
      <w:r>
        <w:rPr>
          <w:rFonts w:ascii="Times New Roman" w:hAnsi="Times New Roman" w:cs="Times New Roman"/>
          <w:lang w:val="ru-RU"/>
        </w:rPr>
        <w:t>ство казахов устроено довольно просто. На деле же всё обстоит как раз наоборот. Казахстанский историк Н.Э. Масанов в книге «Казахи. Историко-этнографическое исследование» подчеркивает: «Характерной чертой казахского этноса, обусловленной особенностями коче</w:t>
      </w:r>
      <w:r>
        <w:rPr>
          <w:rFonts w:ascii="Times New Roman" w:hAnsi="Times New Roman" w:cs="Times New Roman"/>
          <w:lang w:val="ru-RU"/>
        </w:rPr>
        <w:t>вого образа жизни, является сложная и разветвленная внутриэтническая структура, как бы пронизывающая сверху вниз весь социальный организм казахов. …Ни один человек в кочевой среде не мыслил себя вне какой-то генеалогической группы». У казахов был культ пре</w:t>
      </w:r>
      <w:r>
        <w:rPr>
          <w:rFonts w:ascii="Times New Roman" w:hAnsi="Times New Roman" w:cs="Times New Roman"/>
          <w:lang w:val="ru-RU"/>
        </w:rPr>
        <w:t>дков, культ старших, культ мужчин.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Создавая семью, конечно, любой человек мечтает о потомстве. Смысл бытия казаха – в продолжении рода.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Экспертами отмечается, что семьи у казахов были «детоцентрированными», они очень любили детей. «Дом с детьми – базар, до</w:t>
      </w:r>
      <w:r>
        <w:rPr>
          <w:rFonts w:ascii="Times New Roman" w:hAnsi="Times New Roman" w:cs="Times New Roman"/>
          <w:lang w:val="ru-RU"/>
        </w:rPr>
        <w:t>м без детей – могила» – есть такая пословица.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Во многих источниках описывается, что у детей кочевников до 5-6 лет было безмятежное и счастливое детство, родители их очень любили, баловали. Мальчики и девочки росли вместе, играя в общие игры. После этого их</w:t>
      </w:r>
      <w:r>
        <w:rPr>
          <w:rFonts w:ascii="Times New Roman" w:hAnsi="Times New Roman" w:cs="Times New Roman"/>
          <w:lang w:val="ru-RU"/>
        </w:rPr>
        <w:t xml:space="preserve"> начинают приучать к труду и жизни. Насчет воспитания детей у этнографов замечены разногласия. В одних источниках утверждается, что начиная с 7-летнего возраста воспитанием мальчиков занимаются отцы или мужчины рода, а воспитанием девочек – только женщины.</w:t>
      </w:r>
      <w:r>
        <w:rPr>
          <w:rFonts w:ascii="Times New Roman" w:hAnsi="Times New Roman" w:cs="Times New Roman"/>
          <w:lang w:val="ru-RU"/>
        </w:rPr>
        <w:t xml:space="preserve"> В других – что воспитание детей было прерогативой женщин рода, так как мужчины были заняты: на пастбище, на охоте или на войне. Вообще, у девочек было пиететное </w:t>
      </w:r>
      <w:r>
        <w:rPr>
          <w:rStyle w:val="FootnoteReference"/>
          <w:rFonts w:ascii="Times New Roman" w:hAnsi="Times New Roman" w:cs="Times New Roman"/>
          <w:lang w:val="ru-RU"/>
        </w:rPr>
        <w:footnoteReference w:id="1"/>
      </w:r>
      <w:r>
        <w:rPr>
          <w:rFonts w:ascii="Times New Roman" w:hAnsi="Times New Roman" w:cs="Times New Roman"/>
          <w:lang w:val="ru-RU"/>
        </w:rPr>
        <w:t>отношение к отцу. Это поддерживалось матерью девушки: «Что скажет отец, как он это воспримет,</w:t>
      </w:r>
      <w:r>
        <w:rPr>
          <w:rFonts w:ascii="Times New Roman" w:hAnsi="Times New Roman" w:cs="Times New Roman"/>
          <w:lang w:val="ru-RU"/>
        </w:rPr>
        <w:t xml:space="preserve"> надо спросить у отца» – такое было косвенное воспитание.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color w:val="C00000"/>
          <w:lang w:val="ru-RU"/>
        </w:rPr>
        <w:t>Особенности возраста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lang w:val="ru-RU"/>
        </w:rPr>
        <w:t>До какого возраста длилось детство?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В семейном воспитании казахский народ всегда учитывал особенности возраста и индивидуальности ребенка. Эту народную мудрость можно увидет</w:t>
      </w:r>
      <w:r>
        <w:rPr>
          <w:rFonts w:ascii="Times New Roman" w:hAnsi="Times New Roman" w:cs="Times New Roman"/>
          <w:lang w:val="ru-RU"/>
        </w:rPr>
        <w:t>ь в следующем выражении: «До пяти лет ухаживай за ребенком, как за королем, от пяти до тринадцати – заставляй работать как можно больше, а с тринадцати – обращайся с ним, как с равным, и делись опытом». Иногда казахское воспитание отождествляют с японским.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Детство у казахских детей, как и у японских, длилось до 5-6 лет, после уже начинается приучение к труду.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Исследователь Нуриля Шаханова в книге «Мир традиционной культуры казахов» описывает 3 периода детства: «</w:t>
      </w:r>
      <w:r>
        <w:rPr>
          <w:rFonts w:ascii="Times New Roman" w:hAnsi="Times New Roman" w:cs="Times New Roman"/>
          <w:u w:val="single"/>
          <w:lang w:val="ru-RU"/>
        </w:rPr>
        <w:t>Первая возрастная ступень</w:t>
      </w:r>
      <w:r>
        <w:rPr>
          <w:rFonts w:ascii="Times New Roman" w:hAnsi="Times New Roman" w:cs="Times New Roman"/>
          <w:lang w:val="ru-RU"/>
        </w:rPr>
        <w:t xml:space="preserve"> – младенчество и ран</w:t>
      </w:r>
      <w:r>
        <w:rPr>
          <w:rFonts w:ascii="Times New Roman" w:hAnsi="Times New Roman" w:cs="Times New Roman"/>
          <w:lang w:val="ru-RU"/>
        </w:rPr>
        <w:t xml:space="preserve">нее детство (от рождения примерно до 3 лет). Первый период детства – от 3 до 7 лет. </w:t>
      </w:r>
      <w:r>
        <w:rPr>
          <w:rFonts w:ascii="Times New Roman" w:hAnsi="Times New Roman" w:cs="Times New Roman"/>
          <w:u w:val="single"/>
          <w:lang w:val="ru-RU"/>
        </w:rPr>
        <w:t>Второй период</w:t>
      </w:r>
      <w:r>
        <w:rPr>
          <w:rFonts w:ascii="Times New Roman" w:hAnsi="Times New Roman" w:cs="Times New Roman"/>
          <w:lang w:val="ru-RU"/>
        </w:rPr>
        <w:t xml:space="preserve">: от 8 до 12 лет – для мальчиков, от 7 до 11 лет – для девочек. </w:t>
      </w:r>
      <w:r>
        <w:rPr>
          <w:rFonts w:ascii="Times New Roman" w:hAnsi="Times New Roman" w:cs="Times New Roman"/>
          <w:u w:val="single"/>
          <w:lang w:val="ru-RU"/>
        </w:rPr>
        <w:t>Третий период детства</w:t>
      </w:r>
      <w:r>
        <w:rPr>
          <w:rFonts w:ascii="Times New Roman" w:hAnsi="Times New Roman" w:cs="Times New Roman"/>
          <w:lang w:val="ru-RU"/>
        </w:rPr>
        <w:t xml:space="preserve"> – 12-15 лет для мальчиков, 13-15 лет – для девочек». 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>Какие права и обяза</w:t>
      </w:r>
      <w:r>
        <w:rPr>
          <w:rFonts w:ascii="Times New Roman" w:hAnsi="Times New Roman" w:cs="Times New Roman"/>
          <w:b/>
          <w:lang w:val="ru-RU"/>
        </w:rPr>
        <w:t>нности были у всех детей?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lastRenderedPageBreak/>
        <w:t xml:space="preserve">– </w:t>
      </w:r>
      <w:r>
        <w:rPr>
          <w:rFonts w:ascii="Times New Roman" w:hAnsi="Times New Roman" w:cs="Times New Roman"/>
          <w:lang w:val="ru-RU"/>
        </w:rPr>
        <w:t>Что касается прав детей, обычное право строго регламентировало их положение. Достигшие совершеннолетия и женившиеся сыновья имели право выделиться и создать новую семью, получив часть имущества и скота отца – енши. Размер надела</w:t>
      </w:r>
      <w:r>
        <w:rPr>
          <w:rFonts w:ascii="Times New Roman" w:hAnsi="Times New Roman" w:cs="Times New Roman"/>
          <w:lang w:val="ru-RU"/>
        </w:rPr>
        <w:t xml:space="preserve"> зависел от состоятельности отца. Младший сын, кенже, являлся основным наследником и не выделялся. После смерти отца выделенные сыновья уже не могли претендовать на часть наследства. Лишить права енши отец не мог: сыновья, имеющие право на выделение, могли</w:t>
      </w:r>
      <w:r>
        <w:rPr>
          <w:rFonts w:ascii="Times New Roman" w:hAnsi="Times New Roman" w:cs="Times New Roman"/>
          <w:lang w:val="ru-RU"/>
        </w:rPr>
        <w:t xml:space="preserve"> обращаться в суд с его требованием.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Права дочерей были значительно уже. Отец обязан был выдать их замуж с приданым, после чего дочери не имели права на наследство. Незамужние дочери имели право на половину надела сыновей.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color w:val="C00000"/>
          <w:lang w:val="ru-RU"/>
        </w:rPr>
      </w:pP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color w:val="C00000"/>
          <w:lang w:val="ru-RU"/>
        </w:rPr>
        <w:t>«Получишь у меня!»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lang w:val="ru-RU"/>
        </w:rPr>
        <w:t xml:space="preserve">Пишут, что </w:t>
      </w:r>
      <w:r>
        <w:rPr>
          <w:rFonts w:ascii="Times New Roman" w:hAnsi="Times New Roman" w:cs="Times New Roman"/>
          <w:b/>
          <w:lang w:val="ru-RU"/>
        </w:rPr>
        <w:t>казахи не практиковали телесные и прочие виды наказания детей. Так ли это?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На самом деле, на мой взгляд, это табуированная тема. Об этом мы не найдем много информации у этнографов. Всегда воспитывали методом кнута и пряника. Да, была культура почитания с</w:t>
      </w:r>
      <w:r>
        <w:rPr>
          <w:rFonts w:ascii="Times New Roman" w:hAnsi="Times New Roman" w:cs="Times New Roman"/>
          <w:lang w:val="ru-RU"/>
        </w:rPr>
        <w:t>тарших, но могло быть и непослушание.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В семейном воспитании к маленьким детям всегда относились очень тепло и ласково. Как пишет Ермек Турсунов, детей нельзя было сильно наказывать. На них нельзя было кричать, бить. Считалось, что это может повлечь за собо</w:t>
      </w:r>
      <w:r>
        <w:rPr>
          <w:rFonts w:ascii="Times New Roman" w:hAnsi="Times New Roman" w:cs="Times New Roman"/>
          <w:lang w:val="ru-RU"/>
        </w:rPr>
        <w:t>й массу неприятностей. Ребенок может вырасти трусливым и закомплексованным. «Будешь бить ребенка, закроешь ему путь к счастью», – говорили. Но эти предостережения касались все-таки больше мальчиков.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Мировоззрение народа не позволяло использовать методы тел</w:t>
      </w:r>
      <w:r>
        <w:rPr>
          <w:rFonts w:ascii="Times New Roman" w:hAnsi="Times New Roman" w:cs="Times New Roman"/>
          <w:lang w:val="ru-RU"/>
        </w:rPr>
        <w:t>есных наказаний, приносящих боль. По этому поводу И. Букин и Р. Карута, говоря о любви к детям у казахского народа, писали: «Кыргызы с младых лет не наказывают детей. Даже когда дети становились подростками, их не били, а успокаивали словами: «Получишь у м</w:t>
      </w:r>
      <w:r>
        <w:rPr>
          <w:rFonts w:ascii="Times New Roman" w:hAnsi="Times New Roman" w:cs="Times New Roman"/>
          <w:lang w:val="ru-RU"/>
        </w:rPr>
        <w:t>еня!».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b/>
          <w:lang w:val="ru-RU"/>
        </w:rPr>
      </w:pP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lang w:val="ru-RU"/>
        </w:rPr>
        <w:t>Отличался ли подход в воспитании в зависимости от гендерной принадлежности?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Семья – это важная составляющая бытия кочевника. У кочевников мы наблюдаем патриархальную семью, которая в своем составе, как следует из материалов книги «Традиции и об</w:t>
      </w:r>
      <w:r>
        <w:rPr>
          <w:rFonts w:ascii="Times New Roman" w:hAnsi="Times New Roman" w:cs="Times New Roman"/>
          <w:lang w:val="ru-RU"/>
        </w:rPr>
        <w:t>ычаи казахского народа», могла доходить до 25-30 человек и состояла из родителей, детей и внуков. Все исследователи подчеркивают огромную роль отца, патриарха, который пользовался непререкаемым авторитетом.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В книге «Руководство для мужчин. Как быть осознан</w:t>
      </w:r>
      <w:r>
        <w:rPr>
          <w:rFonts w:ascii="Times New Roman" w:hAnsi="Times New Roman" w:cs="Times New Roman"/>
          <w:lang w:val="ru-RU"/>
        </w:rPr>
        <w:t>ным отцом и мужем», разработанной по инициативе Национальной комиссии по делам женщин и семейно-демографической политике при Президенте РК при поддержке, отмечается: «Казахский мужчина предстает в образе мужа, главы семьи, отца, охотника, добытчика, кормил</w:t>
      </w:r>
      <w:r>
        <w:rPr>
          <w:rFonts w:ascii="Times New Roman" w:hAnsi="Times New Roman" w:cs="Times New Roman"/>
          <w:lang w:val="ru-RU"/>
        </w:rPr>
        <w:t>ьца, представителя рода, воина и защитника своей земли».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Гендерная стратификация в казахском кочевом обществе строилась на началах мужского доминирования, вместе с тем мы можем наблюдать почтительное отношение к женщине. Казахский писатель Ауэзхан Кодар от</w:t>
      </w:r>
      <w:r>
        <w:rPr>
          <w:rFonts w:ascii="Times New Roman" w:hAnsi="Times New Roman" w:cs="Times New Roman"/>
          <w:lang w:val="ru-RU"/>
        </w:rPr>
        <w:t>мечал: «У казахов не было женщин для развлечений». Это была хозяйка очага, подруга, соратница, верная и преданная.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Подход в воспитании зависел от гендерной принадлежности. Мальчиков воспитывали, прививая навыки к мужским обязанностям, а девочек воспитывали</w:t>
      </w:r>
      <w:r>
        <w:rPr>
          <w:rFonts w:ascii="Times New Roman" w:hAnsi="Times New Roman" w:cs="Times New Roman"/>
          <w:lang w:val="ru-RU"/>
        </w:rPr>
        <w:t xml:space="preserve"> мамы или женщины-родственницы будущими хозяйками очага.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По сведениям Халела Аргынбаева, с того периода, когда ребенок начинает ходить, его одевают согласно гендерной принадлежности, девочкам отращивают волосы, а мальчиков с 2–3 лет подстригают машинкой. Д</w:t>
      </w:r>
      <w:r>
        <w:rPr>
          <w:rFonts w:ascii="Times New Roman" w:hAnsi="Times New Roman" w:cs="Times New Roman"/>
          <w:lang w:val="ru-RU"/>
        </w:rPr>
        <w:t xml:space="preserve">евочки большей частью находятся возле мам или апашек, играют с куколками, шьют им одежду, всячески воображая себя мамами. Мальчики играют в асыки </w:t>
      </w:r>
      <w:r>
        <w:rPr>
          <w:rStyle w:val="FootnoteReference"/>
          <w:rFonts w:ascii="Times New Roman" w:hAnsi="Times New Roman" w:cs="Times New Roman"/>
          <w:lang w:val="ru-RU"/>
        </w:rPr>
        <w:footnoteReference w:id="2"/>
      </w:r>
      <w:r>
        <w:rPr>
          <w:rFonts w:ascii="Times New Roman" w:hAnsi="Times New Roman" w:cs="Times New Roman"/>
          <w:lang w:val="ru-RU"/>
        </w:rPr>
        <w:t>и другие игры, а с 5-6 лет садятся уже на лошадь. В это время девочки уже учатся всем женским премудростям: г</w:t>
      </w:r>
      <w:r>
        <w:rPr>
          <w:rFonts w:ascii="Times New Roman" w:hAnsi="Times New Roman" w:cs="Times New Roman"/>
          <w:lang w:val="ru-RU"/>
        </w:rPr>
        <w:t>отовить, вышивать, шить одежду и вещи для дома. До замужества девочка научится всему, чтобы в дальнейшем уметь всё по дому.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color w:val="C00000"/>
          <w:lang w:val="ru-RU"/>
        </w:rPr>
        <w:t>Авторитет Ата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lastRenderedPageBreak/>
        <w:t xml:space="preserve">– </w:t>
      </w:r>
      <w:r>
        <w:rPr>
          <w:rFonts w:ascii="Times New Roman" w:hAnsi="Times New Roman" w:cs="Times New Roman"/>
          <w:b/>
          <w:lang w:val="ru-RU"/>
        </w:rPr>
        <w:t>Какая роль в воспитании ребенка отводилась матери, отцу, бабушкам-дедушкам, аулу, роду?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У казахов была традиция пе</w:t>
      </w:r>
      <w:r>
        <w:rPr>
          <w:rFonts w:ascii="Times New Roman" w:hAnsi="Times New Roman" w:cs="Times New Roman"/>
          <w:lang w:val="ru-RU"/>
        </w:rPr>
        <w:t xml:space="preserve">рвого ребенка отдавать на воспитание дедушкам и бабушкам. В воспитании всех детей принимали участие бабушки и дедушки. Ценилось, когда в доме жили патриархи как мужского, так и женского пола. Авторитет дедушки был непререкаем, его слушались все. Слово его </w:t>
      </w:r>
      <w:r>
        <w:rPr>
          <w:rFonts w:ascii="Times New Roman" w:hAnsi="Times New Roman" w:cs="Times New Roman"/>
          <w:lang w:val="ru-RU"/>
        </w:rPr>
        <w:t>было законом для всех, проживающих вместе. Если его не было, то таким авторитетом могли обладать бабушка либо отец.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Если говорить о роли матери в воспитании, она основная, особенно в воспитании дочери. Существует пословица: «Выбирай себе жену, посмотрев на</w:t>
      </w:r>
      <w:r>
        <w:rPr>
          <w:rFonts w:ascii="Times New Roman" w:hAnsi="Times New Roman" w:cs="Times New Roman"/>
          <w:lang w:val="ru-RU"/>
        </w:rPr>
        <w:t xml:space="preserve"> ее мать». Если мама – хорошая хозяйка, она прививает эти черты и своей дочери.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>Род и аул, несомненно, воспитывали своих членов. Все старались прославить их своими подвигами и достижениями. Мне здесь хотелось бы рассказать и о роли родственников по материн</w:t>
      </w:r>
      <w:r>
        <w:rPr>
          <w:rFonts w:ascii="Times New Roman" w:hAnsi="Times New Roman" w:cs="Times New Roman"/>
          <w:lang w:val="ru-RU"/>
        </w:rPr>
        <w:t>ской линии, у которых было особое искреннее внимание, добрые чувства и отношение к племянникам: «Если хочешь знать о храбрости джигита, смотри на родственников по материнской линии».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lang w:val="ru-RU"/>
        </w:rPr>
      </w:pP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b/>
          <w:lang w:val="ru-RU"/>
        </w:rPr>
        <w:t xml:space="preserve">– </w:t>
      </w:r>
      <w:r>
        <w:rPr>
          <w:rFonts w:ascii="Times New Roman" w:hAnsi="Times New Roman" w:cs="Times New Roman"/>
          <w:b/>
          <w:lang w:val="ru-RU"/>
        </w:rPr>
        <w:t>Были ли в аналоге уголовного и административного права – «Жети Жаргы</w:t>
      </w:r>
      <w:r>
        <w:rPr>
          <w:rStyle w:val="FootnoteReference"/>
          <w:rFonts w:ascii="Times New Roman" w:hAnsi="Times New Roman" w:cs="Times New Roman"/>
          <w:b/>
          <w:lang w:val="ru-RU"/>
        </w:rPr>
        <w:footnoteReference w:id="3"/>
      </w:r>
      <w:r>
        <w:rPr>
          <w:rFonts w:ascii="Times New Roman" w:hAnsi="Times New Roman" w:cs="Times New Roman"/>
          <w:b/>
          <w:lang w:val="ru-RU"/>
        </w:rPr>
        <w:t>»</w:t>
      </w:r>
      <w:r>
        <w:rPr>
          <w:rFonts w:ascii="Times New Roman" w:hAnsi="Times New Roman" w:cs="Times New Roman"/>
          <w:b/>
          <w:lang w:val="ru-RU"/>
        </w:rPr>
        <w:t>, пункты, связанные с наказанием за противоправные деяния самих детей, подростков, а также совершенные против детей?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Детей любили, но и дети должны были почитать взрослых, а особенно – своих родителей. В «Жети Жаргы» мы замечаем подтверждение родительско</w:t>
      </w:r>
      <w:r>
        <w:rPr>
          <w:rFonts w:ascii="Times New Roman" w:hAnsi="Times New Roman" w:cs="Times New Roman"/>
          <w:lang w:val="ru-RU"/>
        </w:rPr>
        <w:t>й власти над ними. Детей, не уважавших своих родителей и причинявших им моральный или физический вред, строго наказывали, применялись разные виды взыскания. Это касалось представителей обоего пола.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К примеру, если за девушкой замечали, что она неподобающе </w:t>
      </w:r>
      <w:r>
        <w:rPr>
          <w:rFonts w:ascii="Times New Roman" w:hAnsi="Times New Roman" w:cs="Times New Roman"/>
          <w:lang w:val="ru-RU"/>
        </w:rPr>
        <w:t>относится к родителям, повышает голос, кричит – ее передавали матери для наказания. Вид наказания определяла ее мать.</w:t>
      </w: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В отношении юношей «Жети Жаргы» был строже: «Если юноша кричал и обижал родителей, его позорили, сажали на черную корову или черного осла </w:t>
      </w:r>
      <w:r>
        <w:rPr>
          <w:rFonts w:ascii="Times New Roman" w:hAnsi="Times New Roman" w:cs="Times New Roman"/>
          <w:lang w:val="ru-RU"/>
        </w:rPr>
        <w:t xml:space="preserve">лицом к хвосту, навязывали на шею старый войлок, били плетью и провозили вокруг аулов». 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lang w:val="ru-RU"/>
        </w:rPr>
      </w:pPr>
    </w:p>
    <w:p w:rsidR="00000000" w:rsidRDefault="004C5326">
      <w:pPr>
        <w:snapToGrid w:val="0"/>
        <w:ind w:firstLine="567"/>
        <w:jc w:val="both"/>
      </w:pPr>
      <w:r>
        <w:rPr>
          <w:rFonts w:ascii="Times New Roman" w:hAnsi="Times New Roman" w:cs="Times New Roman"/>
          <w:lang w:val="ru-RU"/>
        </w:rPr>
        <w:t xml:space="preserve">Источник: </w:t>
      </w:r>
    </w:p>
    <w:p w:rsidR="00000000" w:rsidRDefault="004C5326">
      <w:pPr>
        <w:snapToGrid w:val="0"/>
        <w:ind w:firstLine="567"/>
        <w:jc w:val="both"/>
        <w:rPr>
          <w:rFonts w:ascii="Times New Roman" w:hAnsi="Times New Roman" w:cs="Times New Roman"/>
          <w:lang w:val="ru-RU"/>
        </w:rPr>
      </w:pPr>
      <w:hyperlink r:id="rId7" w:history="1">
        <w:r>
          <w:rPr>
            <w:rStyle w:val="Hyperlink"/>
            <w:rFonts w:ascii="Times New Roman" w:hAnsi="Times New Roman" w:cs="Times New Roman"/>
            <w:lang w:val="ru-RU"/>
          </w:rPr>
          <w:t>https://www.caravan.kz/gazeta/vospitani</w:t>
        </w:r>
        <w:r>
          <w:rPr>
            <w:rStyle w:val="Hyperlink"/>
            <w:rFonts w:ascii="Times New Roman" w:hAnsi="Times New Roman" w:cs="Times New Roman"/>
            <w:lang w:val="ru-RU"/>
          </w:rPr>
          <w:t>e-v-stepi-chem-kazakhskijj-podkhod-skhozh-s-yaponskim-718669/</w:t>
        </w:r>
      </w:hyperlink>
    </w:p>
    <w:p w:rsidR="00000000" w:rsidRDefault="004C5326">
      <w:pPr>
        <w:snapToGrid w:val="0"/>
        <w:ind w:firstLine="567"/>
        <w:jc w:val="both"/>
      </w:pPr>
    </w:p>
    <w:sectPr w:rsidR="00000000">
      <w:pgSz w:w="11906" w:h="16838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C5326">
      <w:r>
        <w:separator/>
      </w:r>
    </w:p>
  </w:endnote>
  <w:endnote w:type="continuationSeparator" w:id="0">
    <w:p w:rsidR="00000000" w:rsidRDefault="004C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C5326">
      <w:r>
        <w:separator/>
      </w:r>
    </w:p>
  </w:footnote>
  <w:footnote w:type="continuationSeparator" w:id="0">
    <w:p w:rsidR="00000000" w:rsidRDefault="004C5326">
      <w:r>
        <w:continuationSeparator/>
      </w:r>
    </w:p>
  </w:footnote>
  <w:footnote w:id="1">
    <w:p w:rsidR="00000000" w:rsidRDefault="004C5326">
      <w:pPr>
        <w:pStyle w:val="FootnoteText"/>
      </w:pPr>
      <w:r>
        <w:rPr>
          <w:rStyle w:val="FootnoteCharacters"/>
          <w:rFonts w:ascii="Times New Roman" w:hAnsi="Times New Roman"/>
        </w:rPr>
        <w:footnoteRef/>
      </w:r>
      <w:r>
        <w:tab/>
        <w:t xml:space="preserve"> </w:t>
      </w:r>
      <w:r>
        <w:rPr>
          <w:rFonts w:ascii="Times New Roman" w:hAnsi="Times New Roman" w:cs="Times New Roman"/>
        </w:rPr>
        <w:t>глубокое уважение, почтительное отношение к кому-либо, чему-либо</w:t>
      </w:r>
      <w:r>
        <w:rPr>
          <w:rFonts w:ascii="Times New Roman" w:hAnsi="Times New Roman" w:cs="Times New Roman"/>
          <w:lang w:val="ru-RU"/>
        </w:rPr>
        <w:t>.</w:t>
      </w:r>
    </w:p>
  </w:footnote>
  <w:footnote w:id="2">
    <w:p w:rsidR="00000000" w:rsidRDefault="004C5326">
      <w:pPr>
        <w:pStyle w:val="FootnoteText"/>
      </w:pPr>
      <w:r>
        <w:rPr>
          <w:rStyle w:val="FootnoteCharacters"/>
          <w:rFonts w:ascii="Times New Roman" w:hAnsi="Times New Roman"/>
        </w:rPr>
        <w:footnoteRef/>
      </w:r>
      <w:r>
        <w:tab/>
        <w:t xml:space="preserve"> одна из самых распространённых народных игр в Средней Азии</w:t>
      </w:r>
      <w:r>
        <w:rPr>
          <w:lang w:val="ru-RU"/>
        </w:rPr>
        <w:t>;</w:t>
      </w:r>
    </w:p>
  </w:footnote>
  <w:footnote w:id="3">
    <w:p w:rsidR="00000000" w:rsidRDefault="004C5326">
      <w:pPr>
        <w:pStyle w:val="FootnoteText"/>
      </w:pPr>
      <w:r>
        <w:rPr>
          <w:rStyle w:val="FootnoteCharacters"/>
          <w:rFonts w:ascii="Times New Roman" w:hAnsi="Times New Roman"/>
        </w:rPr>
        <w:footnoteRef/>
      </w:r>
      <w:r>
        <w:tab/>
        <w:t xml:space="preserve"> свод законов обычного права казахов, принятый в Казахском</w:t>
      </w:r>
      <w:r>
        <w:t xml:space="preserve"> ханстве при хане Тауке</w:t>
      </w:r>
      <w:r>
        <w:rPr>
          <w:lang w:val="ru-RU"/>
        </w:rPr>
        <w:t>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326"/>
    <w:rsid w:val="004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6DE985E-8AA2-4E1C-A0C2-A218B62C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avan.kz/gazeta/vospitanie-v-stepi-chem-kazakhskijj-podkhod-skhozh-s-yaponskim-7186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