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360E0C">
      <w:pPr>
        <w:spacing w:after="0" w:line="240" w:lineRule="auto"/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:rsidR="00000000" w:rsidRDefault="00360E0C">
      <w:pPr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Этические проблемы генетики 21 века</w:t>
      </w:r>
    </w:p>
    <w:p w:rsidR="00000000" w:rsidRDefault="00360E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Чем стремительнее развивается генетика, тем больше этических проблем возникает вокруг ее достижений. В ходе истории ученые неоднократно прекращали свои исследования, опасаясь за их негативные последствия. Однако если с</w:t>
      </w:r>
      <w:r>
        <w:rPr>
          <w:rFonts w:ascii="Times New Roman" w:hAnsi="Times New Roman" w:cs="Times New Roman"/>
          <w:sz w:val="28"/>
          <w:szCs w:val="28"/>
          <w:lang w:val="ru-RU"/>
        </w:rPr>
        <w:t>начала эти открытия кажутся опасными, со временем они зачастую становятся не только приемлемыми, но и необходимыми.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В 1969 г. мир потрясло известие об успешном выделении гена профессорами Гарвардского университета Дж. Шапиро и Дж. Беквитом. Однако ученые п</w:t>
      </w:r>
      <w:r>
        <w:rPr>
          <w:rFonts w:ascii="Times New Roman" w:hAnsi="Times New Roman" w:cs="Times New Roman"/>
          <w:sz w:val="28"/>
          <w:szCs w:val="28"/>
          <w:lang w:val="ru-RU"/>
        </w:rPr>
        <w:t>рекратили исследования, так как не были уверены, что достижения зарождающейся новой науки не навредят человечеству. Вскоре появилось еще одно сообщение: ученый Х.Г. Корана осуществил искусственный синтез гена. Эти открытия вызывали к себе двоякое отношение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с одной стороны – большие надежды, а с другой стороны – настороженности. 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В феврале 1975 года в Асиломарте (США) состоялась международная научная конференция, на которой впервые в истории науки обсуждался вопрос о добровольном строгом регламентировании и</w:t>
      </w:r>
      <w:r>
        <w:rPr>
          <w:rFonts w:ascii="Times New Roman" w:hAnsi="Times New Roman" w:cs="Times New Roman"/>
          <w:sz w:val="28"/>
          <w:szCs w:val="28"/>
          <w:lang w:val="ru-RU"/>
        </w:rPr>
        <w:t>сследований, чтобы не выпустить генное конструирование из-под контроля. В результате временный мораторий был снят, но прозвучало призвание к крайней осторожности. Разработана трехступенчатая система безопасности и решено, что контроль над экспериментами по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генной инженерии будет осуществлять Всемирная организация здравоохранения.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тех пор генная инженерия добилась впечатляющих успехов. Так, для лечения опаснейших инфекционных заболеваний (гепатита, полиомелита) получены более дешевые и безопасные вакцины,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которые во многих случаях создать традиционными методами попросту невозможно. Именно с генетической инженерией человечество связывает свои надежды на победу над раком, СПИДом, шизофренией, болезнями Альцгеймера, Паркинсона и др.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Клонирование человека</w:t>
      </w:r>
      <w:r>
        <w:rPr>
          <w:rFonts w:ascii="Times New Roman" w:hAnsi="Times New Roman" w:cs="Times New Roman"/>
          <w:sz w:val="28"/>
          <w:szCs w:val="28"/>
          <w:lang w:val="ru-RU"/>
        </w:rPr>
        <w:t>. Если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организм создается из ядра соматической клетки, он генетически неотличим от той особи, из клетки которой взято ядро – появилась возможность тиражировать особей, поэтому клонирование животных представляет интерес для животноводства. В мире уже тысячи разны</w:t>
      </w:r>
      <w:r>
        <w:rPr>
          <w:rFonts w:ascii="Times New Roman" w:hAnsi="Times New Roman" w:cs="Times New Roman"/>
          <w:sz w:val="28"/>
          <w:szCs w:val="28"/>
          <w:lang w:val="ru-RU"/>
        </w:rPr>
        <w:t>х видов рогатого скота, свиней, кроликов, кошек, собак и др. Особенно ценно клонирование редких видов, занесенных в Красную книгу.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2000 г. клонирована обезьяна Петра – это уже примат, прямая дорога к клонированию человека, но вправе ли ученые заниматься </w:t>
      </w:r>
      <w:r>
        <w:rPr>
          <w:rFonts w:ascii="Times New Roman" w:hAnsi="Times New Roman" w:cs="Times New Roman"/>
          <w:sz w:val="28"/>
          <w:szCs w:val="28"/>
          <w:lang w:val="ru-RU"/>
        </w:rPr>
        <w:t>проблемой, последствий которой они не могут предвидеть?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ЮНЕСКО еще в 1997 году приняло Конвенцию о запрещении клонирования человека, однако запреты в науке – вещь ненадежная. Глава компании «</w:t>
      </w:r>
      <w:r>
        <w:rPr>
          <w:rFonts w:ascii="Times New Roman" w:hAnsi="Times New Roman" w:cs="Times New Roman"/>
          <w:sz w:val="28"/>
          <w:szCs w:val="28"/>
          <w:lang w:val="en-US"/>
        </w:rPr>
        <w:t>Clonaid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Brigitte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Boisselier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заявила, что им удалось клонировать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человека и клонированная девочка по имени Ева сейчас находится в Израиле…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«Пробирочные» дети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Пример еще одного запрета технологии и последующей ее широкой реализации – применение экстракорпорального оплодотворения (ЭКО) для бесплодных родительских пар. В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1974 году на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конференции Британской медицинской ассоциации профессор Д. Бэвис сообщил, что в Европе живут трое «зачатых в пробирке» детей, старшему из которых уже около двух лет. Больше двух лет Бэвис держал в тайне проводимые эксперименты. Малейшая неудач</w:t>
      </w:r>
      <w:r>
        <w:rPr>
          <w:rFonts w:ascii="Times New Roman" w:hAnsi="Times New Roman" w:cs="Times New Roman"/>
          <w:sz w:val="28"/>
          <w:szCs w:val="28"/>
          <w:lang w:val="ru-RU"/>
        </w:rPr>
        <w:t>а или минимальное отклонение в сложнейших методиках пересадки яйцеклетки могли привести к рождению ребенка с отклонениями от нормы. Лишь убедившись, что «пробирочные» дети нормально развиваются, доктор доложил о полученных им результатах.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Генетические пасп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орта</w:t>
      </w:r>
      <w:r>
        <w:rPr>
          <w:rFonts w:ascii="Times New Roman" w:hAnsi="Times New Roman" w:cs="Times New Roman"/>
          <w:sz w:val="28"/>
          <w:szCs w:val="28"/>
          <w:lang w:val="ru-RU"/>
        </w:rPr>
        <w:t>. Начало ХХ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века ознаменовалось полной расшифровкой генетической информации человека, выполненной в рамках Международного проекта «Геном человека». Составлена генетическая карта всех 23 пар хромосом человека. Появилась возможность определять генетичес</w:t>
      </w:r>
      <w:r>
        <w:rPr>
          <w:rFonts w:ascii="Times New Roman" w:hAnsi="Times New Roman" w:cs="Times New Roman"/>
          <w:sz w:val="28"/>
          <w:szCs w:val="28"/>
          <w:lang w:val="ru-RU"/>
        </w:rPr>
        <w:t>кие особенности индивидуума и составлять так называемые «генетические паспорта».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Генетическая диагностика стала необходимым этапом персональной и превентивной медицины. Благодаря ей определяются чувствительность к лекарственным препаратам, анализ спортивны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особенностей детей, генетические причины невынашивания беременности. 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В 2008 году был принят дополнительный протокол к Конвенции Овьедо по правам человека в биомедицине, касающийся генетического тестирования в медицинских целях. Однако в генетике разрабо</w:t>
      </w:r>
      <w:r>
        <w:rPr>
          <w:rFonts w:ascii="Times New Roman" w:hAnsi="Times New Roman" w:cs="Times New Roman"/>
          <w:sz w:val="28"/>
          <w:szCs w:val="28"/>
          <w:lang w:val="ru-RU"/>
        </w:rPr>
        <w:t>тано много революционных технологий, неоднозначных по своей значимости и не регламентированных биоэтическими документами.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Фермент теломераза – путь к вечной молодости?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2016 г. появилось сенсационное сообщение о первом опыте генного омоложения человека с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 фермента теломеразы. Этот фермент играет главную роль в механизме поддержания длины теломер, находящихся на концах хромосом. При каждом делении клетки участки теломер укорачиваются, следствием чего является старение и гибель клетки. Ряд ученых счит</w:t>
      </w:r>
      <w:r>
        <w:rPr>
          <w:rFonts w:ascii="Times New Roman" w:hAnsi="Times New Roman" w:cs="Times New Roman"/>
          <w:sz w:val="28"/>
          <w:szCs w:val="28"/>
          <w:lang w:val="ru-RU"/>
        </w:rPr>
        <w:t>ает, что активация теломеразы может привести клетки к злокачественному перерождению. Другие, наоборот, полагают, что теломеразу можно использовать для лечения рака, увеличения продолжительности жизни и борьбы со старением.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В 2010 г. в Гарварде получили обн</w:t>
      </w:r>
      <w:r>
        <w:rPr>
          <w:rFonts w:ascii="Times New Roman" w:hAnsi="Times New Roman" w:cs="Times New Roman"/>
          <w:sz w:val="28"/>
          <w:szCs w:val="28"/>
          <w:lang w:val="ru-RU"/>
        </w:rPr>
        <w:t>адеживающие результаты эксперимента с теломеразой. Сначала ученые отключили выработку этого фермента в организме мышей, заставив подопытных преждевременно состариться, а затем снова его активизировали. Теломеры опять удлинились, клетки снова начали делитьс</w:t>
      </w:r>
      <w:r>
        <w:rPr>
          <w:rFonts w:ascii="Times New Roman" w:hAnsi="Times New Roman" w:cs="Times New Roman"/>
          <w:sz w:val="28"/>
          <w:szCs w:val="28"/>
          <w:lang w:val="ru-RU"/>
        </w:rPr>
        <w:t>я, и организм на глазах начал омолаживаться…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История развития генетики свидетельствует, что все открытия в итоге используются на благо человеку, поэтому можно надеяться, что и последние фантастические достижения в генетике избавят людей от болезней и порок</w:t>
      </w:r>
      <w:r>
        <w:rPr>
          <w:rFonts w:ascii="Times New Roman" w:hAnsi="Times New Roman" w:cs="Times New Roman"/>
          <w:sz w:val="28"/>
          <w:szCs w:val="28"/>
          <w:lang w:val="ru-RU"/>
        </w:rPr>
        <w:t>ов, добавив таланты и способности.</w:t>
      </w:r>
    </w:p>
    <w:p w:rsidR="00000000" w:rsidRDefault="00360E0C">
      <w:pPr>
        <w:spacing w:after="0" w:line="240" w:lineRule="auto"/>
        <w:ind w:firstLine="624"/>
        <w:jc w:val="both"/>
      </w:pPr>
      <w:r>
        <w:rPr>
          <w:rFonts w:ascii="Times New Roman" w:hAnsi="Times New Roman" w:cs="Times New Roman"/>
          <w:sz w:val="28"/>
          <w:szCs w:val="28"/>
          <w:lang w:val="ru-RU"/>
        </w:rPr>
        <w:t>Сегодня во всем цивилизационном мире осуществляется контроль над соблюдением этических норм и прав человека для защиты от негативных последствий применения биомедицинских технологий.</w:t>
      </w:r>
    </w:p>
    <w:p w:rsidR="00000000" w:rsidRDefault="00360E0C">
      <w:pPr>
        <w:spacing w:after="0" w:line="240" w:lineRule="auto"/>
        <w:ind w:firstLine="624"/>
        <w:jc w:val="right"/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Источник: </w:t>
      </w:r>
      <w:hyperlink r:id="rId4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https://cyberleninka.ru/article/n/eticheskie-problemy-genetiki-xxi-veka/viewer</w:t>
        </w:r>
      </w:hyperlink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00000" w:rsidRDefault="00360E0C">
      <w:pPr>
        <w:spacing w:after="0" w:line="240" w:lineRule="auto"/>
        <w:ind w:firstLine="624"/>
        <w:jc w:val="both"/>
      </w:pPr>
    </w:p>
    <w:sectPr w:rsidR="00000000">
      <w:pgSz w:w="11906" w:h="16838"/>
      <w:pgMar w:top="1134" w:right="851" w:bottom="1134" w:left="1134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ont499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0E0C"/>
    <w:rsid w:val="00360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07CB9DCC-7D60-4F40-B023-58AB38D2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160" w:line="259" w:lineRule="auto"/>
    </w:pPr>
    <w:rPr>
      <w:rFonts w:ascii="Calibri" w:eastAsia="Calibri" w:hAnsi="Calibri" w:cs="font499"/>
      <w:kern w:val="2"/>
      <w:sz w:val="22"/>
      <w:szCs w:val="2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Hyperlink">
    <w:name w:val="Hyperlink"/>
    <w:basedOn w:val="DefaultParagraphFont0"/>
    <w:rPr>
      <w:color w:val="0563C1"/>
      <w:u w:val="single"/>
    </w:rPr>
  </w:style>
  <w:style w:type="character" w:styleId="UnresolvedMention">
    <w:name w:val="Unresolved Mention"/>
    <w:basedOn w:val="DefaultParagraphFont0"/>
    <w:rPr>
      <w:color w:val="605E5C"/>
      <w:shd w:val="clear" w:color="auto" w:fill="E1DFDD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imes New Roman"/>
      <w:lang/>
    </w:rPr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yberleninka.ru/article/n/eticheskie-problemy-genetiki-xxi-veka/vie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862</Words>
  <Characters>4918</Characters>
  <Application>Microsoft Office Word</Application>
  <DocSecurity>0</DocSecurity>
  <Lines>40</Lines>
  <Paragraphs>11</Paragraphs>
  <ScaleCrop>false</ScaleCrop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Абаева Жамиля</dc:creator>
  <cp:keywords/>
  <cp:lastModifiedBy>Miguel Angel Bahena Schott</cp:lastModifiedBy>
  <cp:revision>2</cp:revision>
  <cp:lastPrinted>1601-01-01T00:00:00Z</cp:lastPrinted>
  <dcterms:created xsi:type="dcterms:W3CDTF">2024-03-15T16:06:00Z</dcterms:created>
  <dcterms:modified xsi:type="dcterms:W3CDTF">2024-03-15T16:06:00Z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