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shd w:val="clear" w:color="auto" w:fill="FFFFFF"/>
        <w:ind w:firstLine="567"/>
        <w:jc w:val="center"/>
        <w:textAlignment w:val="baseline"/>
        <w:outlineLvl w:val="0"/>
        <w:rPr>
          <w:rFonts w:ascii="Times New Roman" w:hAnsi="Times New Roman" w:eastAsia="Times New Roman" w:cs="Times New Roman"/>
          <w:b/>
          <w:b/>
          <w:caps/>
          <w:color w:val="1A242D"/>
          <w:kern w:val="2"/>
          <w:sz w:val="26"/>
          <w:szCs w:val="26"/>
          <w:lang w:eastAsia="ru-RU"/>
        </w:rPr>
      </w:pPr>
      <w:r>
        <w:rPr/>
      </w:r>
    </w:p>
    <w:p>
      <w:pPr>
        <w:pStyle w:val="Normal"/>
        <w:numPr>
          <w:ilvl w:val="0"/>
          <w:numId w:val="0"/>
        </w:numPr>
        <w:shd w:val="clear" w:color="auto" w:fill="FFFFFF"/>
        <w:ind w:firstLine="567"/>
        <w:jc w:val="center"/>
        <w:textAlignment w:val="baseline"/>
        <w:outlineLvl w:val="0"/>
        <w:rPr>
          <w:rFonts w:ascii="Times New Roman" w:hAnsi="Times New Roman" w:cs="Times New Roman"/>
          <w:i/>
          <w:i/>
          <w:sz w:val="26"/>
          <w:szCs w:val="26"/>
        </w:rPr>
      </w:pPr>
      <w:r>
        <w:rPr>
          <w:rFonts w:cs="Times New Roman" w:ascii="Times New Roman" w:hAnsi="Times New Roman"/>
          <w:i/>
          <w:sz w:val="26"/>
          <w:szCs w:val="26"/>
          <w:highlight w:val="cyan"/>
        </w:rPr>
        <w:t>Публицистический текст об экономической и стратегической настольной игре «Монополия»</w:t>
      </w:r>
      <w:r>
        <w:rPr>
          <w:rFonts w:cs="Times New Roman" w:ascii="Times New Roman" w:hAnsi="Times New Roman"/>
          <w:i/>
          <w:sz w:val="26"/>
          <w:szCs w:val="26"/>
        </w:rPr>
        <w:t xml:space="preserve"> </w:t>
      </w:r>
    </w:p>
    <w:p>
      <w:pPr>
        <w:pStyle w:val="Normal"/>
        <w:numPr>
          <w:ilvl w:val="0"/>
          <w:numId w:val="0"/>
        </w:numPr>
        <w:shd w:val="clear" w:color="auto" w:fill="FFFFFF"/>
        <w:ind w:firstLine="567"/>
        <w:jc w:val="center"/>
        <w:textAlignment w:val="baseline"/>
        <w:outlineLvl w:val="0"/>
        <w:rPr>
          <w:rFonts w:ascii="Times New Roman" w:hAnsi="Times New Roman" w:cs="Times New Roman"/>
          <w:b/>
          <w:b/>
          <w:sz w:val="10"/>
          <w:szCs w:val="26"/>
        </w:rPr>
      </w:pPr>
      <w:r>
        <w:rPr/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="0" w:after="0"/>
        <w:ind w:firstLine="567"/>
        <w:jc w:val="both"/>
        <w:outlineLvl w:val="0"/>
        <w:rPr>
          <w:rFonts w:ascii="Times New Roman" w:hAnsi="Times New Roman" w:eastAsia="Times New Roman" w:cs="Times New Roman"/>
          <w:bCs/>
          <w:color w:val="1C1C1C"/>
          <w:spacing w:val="-6"/>
          <w:kern w:val="2"/>
          <w:sz w:val="26"/>
          <w:szCs w:val="26"/>
          <w:lang w:eastAsia="ru-RU"/>
        </w:rPr>
      </w:pPr>
      <w:r>
        <w:rPr>
          <w:rFonts w:eastAsia="Times New Roman" w:cs="Times New Roman" w:ascii="Times New Roman" w:hAnsi="Times New Roman"/>
          <w:bCs/>
          <w:color w:val="1C1C1C"/>
          <w:spacing w:val="-6"/>
          <w:kern w:val="2"/>
          <w:sz w:val="26"/>
          <w:szCs w:val="26"/>
          <w:lang w:eastAsia="ru-RU"/>
        </w:rPr>
        <w:t>В США 19 ноября отмечают национальный День игры в «Монополию» — праздник, посвященный одной из самых известных и любимых настольных игр. Она впервые поступила в продажу в 1935 году, а к 2022-му «Монополию» лицензировали более чем в 114 странах мира и издали на 47 языках. По игре регулярно проводят официальные чемпионаты, инициативные умельцы создают для нее новые правила и самостоятельные тематические версии, а знаменитая коробка с изображением круглолицего усатого «монополиста» то и дело мелькает в самых обсуждаемых фильмах и сериалах современности.</w:t>
      </w:r>
    </w:p>
    <w:p>
      <w:pPr>
        <w:pStyle w:val="Heading2"/>
        <w:shd w:val="clear" w:color="auto" w:fill="FFFFFF"/>
        <w:spacing w:lineRule="atLeast" w:line="420" w:before="0" w:after="0"/>
        <w:ind w:firstLine="567"/>
        <w:rPr>
          <w:rFonts w:ascii="Times New Roman" w:hAnsi="Times New Roman" w:cs="Times New Roman"/>
          <w:color w:val="7030A0"/>
          <w:spacing w:val="-3"/>
        </w:rPr>
      </w:pPr>
      <w:r>
        <w:rPr>
          <w:rFonts w:cs="Times New Roman" w:ascii="Times New Roman" w:hAnsi="Times New Roman"/>
          <w:color w:val="7030A0"/>
          <w:spacing w:val="-3"/>
        </w:rPr>
        <w:t>Предок «Монополии»: женский взгляд, политические шутки и критика капитализма.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 xml:space="preserve">Прообразом современной версии стала «Игра землевладельца» (The Landlord's Game). Ее в 1903 году разработала американка Элизабет Мэги, вдохновившись идеями политэконома и публициста Генри Джорджа. </w:t>
      </w:r>
      <w:r>
        <w:rPr>
          <w:rFonts w:cs="Times New Roman" w:ascii="Times New Roman" w:hAnsi="Times New Roman"/>
          <w:color w:val="7030A0"/>
          <w:sz w:val="26"/>
          <w:szCs w:val="26"/>
        </w:rPr>
        <w:t xml:space="preserve">Она была уверена, что все проблемы американского общества являются следствием жадности землевладельцев и отсутствия единого земельного налога. </w:t>
      </w:r>
      <w:r>
        <w:rPr>
          <w:rFonts w:cs="Times New Roman" w:ascii="Times New Roman" w:hAnsi="Times New Roman"/>
          <w:sz w:val="26"/>
          <w:szCs w:val="26"/>
        </w:rPr>
        <w:t>Зачитываясь трудами Джорджа, Элизабет обратила особое внимание на мысль: «Равные права всех людей на пользование землей так же очевидны, как право дышать, это права, подтвержденные фактом нашего существования». И решила отразить эту мысль в понятной развлекательной форме — в форме игры.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6"/>
          <w:szCs w:val="26"/>
        </w:rPr>
      </w:pPr>
      <w:r>
        <w:rPr/>
        <mc:AlternateContent>
          <mc:Choice Requires="wps">
            <w:drawing>
              <wp:inline distT="0" distB="0" distL="0" distR="0" wp14:anchorId="499133F0">
                <wp:extent cx="4332605" cy="2912745"/>
                <wp:effectExtent l="114300" t="114300" r="106680" b="154305"/>
                <wp:docPr id="1" name="Shape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1" descr=""/>
                        <pic:cNvPicPr/>
                      </pic:nvPicPr>
                      <pic:blipFill>
                        <a:blip r:embed="rId2"/>
                        <a:srcRect l="12440" t="29181" r="36673" b="9995"/>
                        <a:stretch/>
                      </pic:blipFill>
                      <pic:spPr>
                        <a:xfrm>
                          <a:off x="0" y="0"/>
                          <a:ext cx="4332600" cy="2912760"/>
                        </a:xfrm>
                        <a:prstGeom prst="rect">
                          <a:avLst/>
                        </a:prstGeom>
                        <a:ln cap="sq" w="8890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8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1" stroked="t" o:allowincell="f" style="position:absolute;margin-left:0pt;margin-top:-250.55pt;width:341.1pt;height:229.3pt;mso-wrap-style:none;v-text-anchor:middle;mso-position-vertical:top" wp14:anchorId="499133F0" type="_x0000_t75">
                <v:imagedata r:id="rId3" o:detectmouseclick="t"/>
                <v:stroke color="white" weight="88920" joinstyle="miter" endcap="square"/>
                <v:shadow on="t" obscured="f" color="black"/>
                <w10:wrap type="square"/>
              </v:shape>
            </w:pict>
          </mc:Fallback>
        </mc:AlternateConten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i/>
          <w:i/>
          <w:sz w:val="24"/>
          <w:szCs w:val="26"/>
        </w:rPr>
      </w:pPr>
      <w:r>
        <w:rPr>
          <w:rFonts w:cs="Times New Roman" w:ascii="Times New Roman" w:hAnsi="Times New Roman"/>
          <w:i/>
          <w:sz w:val="24"/>
          <w:szCs w:val="26"/>
        </w:rPr>
        <w:t>Элизабет Мэги и страница патентной заявки на первую версию ее настольной игры, выданной 5 января 1904 года.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i/>
          <w:i/>
          <w:sz w:val="24"/>
          <w:szCs w:val="26"/>
        </w:rPr>
      </w:pPr>
      <w:r>
        <w:rPr>
          <w:rFonts w:cs="Times New Roman" w:ascii="Times New Roman" w:hAnsi="Times New Roman"/>
          <w:i/>
          <w:sz w:val="24"/>
          <w:szCs w:val="26"/>
        </w:rPr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Самое интересное, что в изначально образовательной «Игре землевладельца» было два набора правил: антимонополистический и монополистический. Первый (основной) вознаграждал всех игроков во время партии и позволял им разделить победу. А второй заставлял выживать соперников и приумножать собственное богатство — этот набор правил создавался исключительно в качестве критики монополий и не задумывался как то, что может понравится игрокам.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«Игра землевладельца» изобиловала политическими шутками, сатирой и многочисленными отсылками к актуальной на тот момент политической ситуации в США. Элизабет выпустила необычную разработку на собственные деньги, но потом все же попыталась продать ее компании Parker Brothers — не вышло. Представители компании не оценили тонкий и политически заряженный юмор создательницы и побоялись, что такая игра будет плохо продаваться и, вероятно, принесет им немало проблем. Впрочем, и без коммерческого успеха «Игра землевладельца» стала довольно популярной. В нее активно играли студенты ведущих экономических факультетов и члены движения квакеров («Религиозного общества друзей»), а некоторые профессора даже использовали ее в качестве наглядного пособия для своих лекций.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color w:val="7030A0"/>
          <w:sz w:val="26"/>
          <w:szCs w:val="26"/>
        </w:rPr>
      </w:pPr>
      <w:r>
        <w:rPr>
          <w:rFonts w:cs="Times New Roman" w:ascii="Times New Roman" w:hAnsi="Times New Roman"/>
          <w:color w:val="7030A0"/>
          <w:sz w:val="26"/>
          <w:szCs w:val="26"/>
        </w:rPr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color w:val="7030A0"/>
          <w:sz w:val="26"/>
          <w:szCs w:val="26"/>
        </w:rPr>
      </w:pPr>
      <w:r>
        <w:rPr>
          <w:rFonts w:cs="Times New Roman" w:ascii="Times New Roman" w:hAnsi="Times New Roman"/>
          <w:color w:val="7030A0"/>
          <w:sz w:val="26"/>
          <w:szCs w:val="26"/>
        </w:rPr>
        <w:t>«Игровое возмездие» за Великую депрессию — «Монополия» покоряет рынок.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Одним из увлеченных игроков оказался продавец отопительного оборудования Чарльз Дэрроу. В период Великой депрессии он лишился работы и занимался выгулом собак, попутно вынашивая план по обретению былого богатства. Дэрроу взял прототип одной из вариаций «Игры землевладельца» (на тот момент у нее уже было несколько разных версий), убрал из него все политические шутки и сделал монополистический набор правил единственным доступным, урезав тем самым суть игры до простого, но гениального: «Стань богачом и сделай всех остальных банкротами».</w:t>
      </w:r>
    </w:p>
    <w:p>
      <w:pPr>
        <w:pStyle w:val="Normal"/>
        <w:spacing w:lineRule="auto" w:line="240" w:before="240"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После этого он, как и Элизабет Мэги, отправился на деловую встречу к Parker Brothers — и тоже получил отказ. Представители компании насчитали в его прототипе 52 дизайнерские ошибки и открестились от проекта, уверяя автора, что он никогда не станет хитом. Но очень сильно ошиблись.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4658995" cy="3171190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2270" t="28411" r="37967" b="11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firstLine="567"/>
        <w:jc w:val="center"/>
        <w:rPr>
          <w:rFonts w:ascii="Times New Roman" w:hAnsi="Times New Roman" w:cs="Times New Roman"/>
          <w:i/>
          <w:i/>
          <w:sz w:val="24"/>
          <w:szCs w:val="26"/>
        </w:rPr>
      </w:pPr>
      <w:r>
        <w:rPr>
          <w:rFonts w:cs="Times New Roman" w:ascii="Times New Roman" w:hAnsi="Times New Roman"/>
          <w:i/>
          <w:sz w:val="24"/>
          <w:szCs w:val="26"/>
        </w:rPr>
        <w:t>Чарльз Дэрроу и страница патентной заявки на «Монополию», выданной в 1935 году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В итоге Чарльз Дэрроу своими силами довел прототип до ума — тестировщиками выступили его родные и друзья, а фишки он собрал из подручных материалов. В 1935 году он выпустил первые 5 тыс. экземпляров на свои деньги. Их моментально раскупили. Тогда Дэрроу и Parker Brothers все же удалось договориться о сотрудничестве, а уже к 1936 году их «Монополия» стала самой продаваемой игрой в США.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Игра обновлялась, дополнялась правилами и особенностями, а позже начала колесить по миру. До Советского Союза она добралась лишь к 1988 году под названием «Менеджер» и стала первой «игрушкой», получившей полноценную рекламу по телевидению.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sz w:val="14"/>
          <w:szCs w:val="26"/>
        </w:rPr>
      </w:pPr>
      <w:r>
        <w:rPr>
          <w:rFonts w:cs="Times New Roman" w:ascii="Times New Roman" w:hAnsi="Times New Roman"/>
          <w:sz w:val="14"/>
          <w:szCs w:val="26"/>
        </w:rPr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color w:val="7030A0"/>
          <w:sz w:val="26"/>
          <w:szCs w:val="26"/>
        </w:rPr>
      </w:pPr>
      <w:r>
        <w:rPr>
          <w:rFonts w:cs="Times New Roman" w:ascii="Times New Roman" w:hAnsi="Times New Roman"/>
          <w:color w:val="7030A0"/>
          <w:sz w:val="26"/>
          <w:szCs w:val="26"/>
        </w:rPr>
        <w:t>С 1991 года права на «Монополию» принадлежат компании Hasbro.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sz w:val="12"/>
          <w:szCs w:val="26"/>
        </w:rPr>
      </w:pPr>
      <w:r>
        <w:rPr>
          <w:rFonts w:cs="Times New Roman" w:ascii="Times New Roman" w:hAnsi="Times New Roman"/>
          <w:sz w:val="12"/>
          <w:szCs w:val="26"/>
        </w:rPr>
      </w:r>
    </w:p>
    <w:p>
      <w:pPr>
        <w:pStyle w:val="Normal"/>
        <w:spacing w:lineRule="auto" w:line="240" w:before="0" w:after="0"/>
        <w:ind w:firstLine="567"/>
        <w:jc w:val="both"/>
        <w:rPr>
          <w:rFonts w:ascii="Bahnschrift Condensed" w:hAnsi="Bahnschrift Condensed" w:cs="Times New Roman"/>
          <w:sz w:val="26"/>
          <w:szCs w:val="26"/>
        </w:rPr>
      </w:pPr>
      <w:r>
        <w:rPr>
          <w:rFonts w:cs="Times New Roman" w:ascii="Bahnschrift Condensed" w:hAnsi="Bahnschrift Condensed"/>
          <w:sz w:val="26"/>
          <w:szCs w:val="26"/>
        </w:rPr>
        <w:t>Как правильно отмечать праздник «Монополии»?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Национальный день игры в «Монополию» празднуют с 2000-го года, не только чествуя историю главной настольной игры столетия, но и просто собираясь, чтобы хорошо провести время с близкими. Суть празднования можно уложить всего в несколько пунктов: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Купите/одолжите «Монополию» (или запустите одну из многочисленных онлайн-версий).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Запаситесь снеками и напитками.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Позовите друзей или родственников.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Отлично проведите время за игрой.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Расскажите о ваших посиделках в социальных сетях, используя хештег #PlayMonopolyDay.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Можно сыграть одну длинную или несколько коротких партий. Главное — помнить, что «Монополии» не бывает слишком много: самая долгая партия в эту игру длилась целых 70 дней.</w:t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lineRule="auto" w:line="240" w:before="0" w:after="0"/>
        <w:ind w:firstLine="567"/>
        <w:jc w:val="right"/>
        <w:rPr>
          <w:rFonts w:ascii="Times New Roman" w:hAnsi="Times New Roman" w:cs="Times New Roman"/>
          <w:i/>
          <w:i/>
          <w:sz w:val="26"/>
          <w:szCs w:val="26"/>
        </w:rPr>
      </w:pPr>
      <w:r>
        <w:rPr>
          <w:rFonts w:cs="Times New Roman" w:ascii="Times New Roman" w:hAnsi="Times New Roman"/>
          <w:i/>
          <w:sz w:val="26"/>
          <w:szCs w:val="26"/>
        </w:rPr>
        <w:t>Автор: Артем Дубровский</w:t>
      </w:r>
    </w:p>
    <w:p>
      <w:pPr>
        <w:pStyle w:val="Normal"/>
        <w:spacing w:lineRule="auto" w:line="240" w:before="0" w:after="0"/>
        <w:ind w:firstLine="567"/>
        <w:jc w:val="right"/>
        <w:rPr>
          <w:rStyle w:val="InternetLink"/>
          <w:rFonts w:ascii="Times New Roman" w:hAnsi="Times New Roman" w:cs="Times New Roman"/>
          <w:i/>
          <w:i/>
          <w:sz w:val="26"/>
          <w:szCs w:val="26"/>
        </w:rPr>
      </w:pPr>
      <w:hyperlink r:id="rId5">
        <w:r>
          <w:rPr>
            <w:rStyle w:val="InternetLink"/>
            <w:rFonts w:cs="Times New Roman" w:ascii="Times New Roman" w:hAnsi="Times New Roman"/>
            <w:i/>
            <w:sz w:val="26"/>
            <w:szCs w:val="26"/>
          </w:rPr>
          <w:t>https://www.rbc.ru/life/news/63761b5a9a79473b08788717</w:t>
        </w:r>
      </w:hyperlink>
    </w:p>
    <w:p>
      <w:pPr>
        <w:pStyle w:val="Normal"/>
        <w:spacing w:lineRule="auto" w:line="240" w:before="0" w:after="0"/>
        <w:ind w:firstLine="567"/>
        <w:jc w:val="right"/>
        <w:rPr>
          <w:rStyle w:val="InternetLink"/>
          <w:rFonts w:ascii="Times New Roman" w:hAnsi="Times New Roman" w:cs="Times New Roman"/>
          <w:i/>
          <w:i/>
          <w:sz w:val="26"/>
          <w:szCs w:val="26"/>
        </w:rPr>
      </w:pPr>
      <w:r>
        <w:rPr>
          <w:rFonts w:cs="Times New Roman" w:ascii="Times New Roman" w:hAnsi="Times New Roman"/>
          <w:i/>
          <w:sz w:val="26"/>
          <w:szCs w:val="26"/>
        </w:rPr>
      </w:r>
    </w:p>
    <w:p>
      <w:pPr>
        <w:pStyle w:val="Normal"/>
        <w:spacing w:lineRule="auto" w:line="240" w:before="0" w:after="0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/>
      </w:r>
    </w:p>
    <w:sectPr>
      <w:type w:val="nextPage"/>
      <w:pgSz w:w="11906" w:h="16838"/>
      <w:pgMar w:left="1134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Bahnschrift Condensed">
    <w:charset w:val="01"/>
    <w:family w:val="roman"/>
    <w:pitch w:val="variable"/>
  </w:font>
  <w:font w:name="Wingdings">
    <w:charset w:val="02"/>
    <w:family w:val="auto"/>
    <w:pitch w:val="variable"/>
  </w:font>
  <w:font w:name="Courier New">
    <w:charset w:val="01"/>
    <w:family w:val="modern"/>
    <w:pitch w:val="fixed"/>
  </w:font>
  <w:font w:name="Symbol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"/>
      <w:lvlJc w:val="left"/>
      <w:pPr>
        <w:tabs>
          <w:tab w:val="num" w:pos="0"/>
        </w:tabs>
        <w:ind w:left="1287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link w:val="1"/>
    <w:uiPriority w:val="9"/>
    <w:qFormat/>
    <w:rsid w:val="005f7e52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f23254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5f7e52"/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character" w:styleId="Articleentrysubtitle" w:customStyle="1">
    <w:name w:val="article-entry-subtitle"/>
    <w:basedOn w:val="DefaultParagraphFont"/>
    <w:qFormat/>
    <w:rsid w:val="005f7e52"/>
    <w:rPr/>
  </w:style>
  <w:style w:type="character" w:styleId="2" w:customStyle="1">
    <w:name w:val="Заголовок 2 Знак"/>
    <w:basedOn w:val="DefaultParagraphFont"/>
    <w:link w:val="Heading2"/>
    <w:uiPriority w:val="9"/>
    <w:semiHidden/>
    <w:qFormat/>
    <w:rsid w:val="00f23254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InternetLink">
    <w:name w:val="Hyperlink"/>
    <w:basedOn w:val="DefaultParagraphFont"/>
    <w:uiPriority w:val="99"/>
    <w:unhideWhenUsed/>
    <w:rsid w:val="007e6a1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d22288"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f23254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d2228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hyperlink" Target="https://www.rbc.ru/life/news/63761b5a9a79473b08788717" TargetMode="Externa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Application>LibreOffice/7.4.2.3$MacOSX_AARCH64 LibreOffice_project/382eef1f22670f7f4118c8c2dd222ec7ad009daf</Application>
  <AppVersion>15.0000</AppVersion>
  <Pages>3</Pages>
  <Words>698</Words>
  <Characters>4430</Characters>
  <CharactersWithSpaces>5108</CharactersWithSpaces>
  <Paragraphs>26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2023-10-02T16:10:00Z</dcterms:created>
  <dc:creator>Амиркул аманов</dc:creator>
  <dc:description/>
  <dc:language>en-US</dc:language>
  <cp:lastModifiedBy/>
  <dcterms:modified xsi:type="dcterms:W3CDTF">2023-10-07T18:16:38Z</dcterms:modified>
  <cp:revision>128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