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69E8" w14:textId="77777777" w:rsidR="00310FAC" w:rsidRPr="00E5798C" w:rsidRDefault="00310FAC" w:rsidP="00310FAC">
      <w:pPr>
        <w:spacing w:line="240" w:lineRule="auto"/>
        <w:jc w:val="both"/>
        <w:rPr>
          <w:rFonts w:ascii="Times New Roman" w:hAnsi="Times New Roman" w:cs="Times New Roman"/>
          <w:sz w:val="24"/>
          <w:szCs w:val="24"/>
          <w:lang w:val="ru-RU"/>
        </w:rPr>
      </w:pPr>
      <w:r w:rsidRPr="00830450">
        <w:rPr>
          <w:rFonts w:ascii="Times New Roman" w:hAnsi="Times New Roman" w:cs="Times New Roman"/>
          <w:b/>
          <w:bCs/>
          <w:sz w:val="24"/>
          <w:szCs w:val="24"/>
          <w:lang w:val="ru-RU"/>
        </w:rPr>
        <w:t xml:space="preserve">Тема: </w:t>
      </w:r>
      <w:r>
        <w:rPr>
          <w:rFonts w:ascii="Times New Roman" w:hAnsi="Times New Roman" w:cs="Times New Roman"/>
          <w:sz w:val="24"/>
          <w:szCs w:val="24"/>
          <w:lang w:val="ru-RU"/>
        </w:rPr>
        <w:t>Экономическая диверсификация и возможные подходы к экономическому развитию Республика Казахстан.</w:t>
      </w:r>
    </w:p>
    <w:p w14:paraId="052B9B1D" w14:textId="77777777" w:rsidR="00310FAC" w:rsidRPr="00E5798C" w:rsidRDefault="00310FAC" w:rsidP="00310FAC">
      <w:pPr>
        <w:spacing w:line="240" w:lineRule="auto"/>
        <w:jc w:val="both"/>
        <w:rPr>
          <w:rFonts w:ascii="Times New Roman" w:hAnsi="Times New Roman" w:cs="Times New Roman"/>
          <w:sz w:val="24"/>
          <w:szCs w:val="24"/>
          <w:lang w:val="ru-RU"/>
        </w:rPr>
      </w:pPr>
      <w:r w:rsidRPr="00E5798C">
        <w:rPr>
          <w:rFonts w:ascii="Times New Roman" w:hAnsi="Times New Roman" w:cs="Times New Roman"/>
          <w:b/>
          <w:bCs/>
          <w:sz w:val="24"/>
          <w:szCs w:val="24"/>
          <w:lang w:val="ru-RU"/>
        </w:rPr>
        <w:t>Актуальность:</w:t>
      </w:r>
      <w:r w:rsidRPr="00E5798C">
        <w:rPr>
          <w:rFonts w:ascii="Times New Roman" w:hAnsi="Times New Roman" w:cs="Times New Roman"/>
          <w:sz w:val="24"/>
          <w:szCs w:val="24"/>
          <w:lang w:val="ru-RU"/>
        </w:rPr>
        <w:t xml:space="preserve"> </w:t>
      </w:r>
      <w:r>
        <w:rPr>
          <w:rFonts w:ascii="Times New Roman" w:hAnsi="Times New Roman" w:cs="Times New Roman"/>
          <w:sz w:val="24"/>
          <w:szCs w:val="24"/>
          <w:lang w:val="ru-RU"/>
        </w:rPr>
        <w:t>Экономика</w:t>
      </w:r>
      <w:r w:rsidRPr="00E5798C">
        <w:rPr>
          <w:rFonts w:ascii="Times New Roman" w:hAnsi="Times New Roman" w:cs="Times New Roman"/>
          <w:sz w:val="24"/>
          <w:szCs w:val="24"/>
          <w:lang w:val="ru-RU"/>
        </w:rPr>
        <w:t xml:space="preserve"> РК встречается с застоем в несырьевых отраслях</w:t>
      </w:r>
      <w:r>
        <w:rPr>
          <w:rFonts w:ascii="Times New Roman" w:hAnsi="Times New Roman" w:cs="Times New Roman"/>
          <w:sz w:val="24"/>
          <w:szCs w:val="24"/>
          <w:lang w:val="ru-RU"/>
        </w:rPr>
        <w:t xml:space="preserve"> в результате </w:t>
      </w:r>
      <w:r w:rsidRPr="00E5798C">
        <w:rPr>
          <w:rFonts w:ascii="Times New Roman" w:hAnsi="Times New Roman" w:cs="Times New Roman"/>
          <w:sz w:val="24"/>
          <w:szCs w:val="24"/>
          <w:lang w:val="ru-RU"/>
        </w:rPr>
        <w:t>зависимост</w:t>
      </w:r>
      <w:r>
        <w:rPr>
          <w:rFonts w:ascii="Times New Roman" w:hAnsi="Times New Roman" w:cs="Times New Roman"/>
          <w:sz w:val="24"/>
          <w:szCs w:val="24"/>
          <w:lang w:val="ru-RU"/>
        </w:rPr>
        <w:t xml:space="preserve">и </w:t>
      </w:r>
      <w:r w:rsidRPr="00E5798C">
        <w:rPr>
          <w:rFonts w:ascii="Times New Roman" w:hAnsi="Times New Roman" w:cs="Times New Roman"/>
          <w:sz w:val="24"/>
          <w:szCs w:val="24"/>
          <w:lang w:val="ru-RU"/>
        </w:rPr>
        <w:t>на нефти</w:t>
      </w:r>
      <w:r>
        <w:rPr>
          <w:rFonts w:ascii="Times New Roman" w:hAnsi="Times New Roman" w:cs="Times New Roman"/>
          <w:sz w:val="24"/>
          <w:szCs w:val="24"/>
          <w:lang w:val="ru-RU"/>
        </w:rPr>
        <w:t xml:space="preserve">, </w:t>
      </w:r>
      <w:r w:rsidRPr="00E5798C">
        <w:rPr>
          <w:rFonts w:ascii="Times New Roman" w:hAnsi="Times New Roman" w:cs="Times New Roman"/>
          <w:sz w:val="24"/>
          <w:szCs w:val="24"/>
          <w:lang w:val="ru-RU"/>
        </w:rPr>
        <w:t>способству</w:t>
      </w:r>
      <w:r>
        <w:rPr>
          <w:rFonts w:ascii="Times New Roman" w:hAnsi="Times New Roman" w:cs="Times New Roman"/>
          <w:sz w:val="24"/>
          <w:szCs w:val="24"/>
          <w:lang w:val="ru-RU"/>
        </w:rPr>
        <w:t>ющей</w:t>
      </w:r>
      <w:r w:rsidRPr="00E5798C">
        <w:rPr>
          <w:rFonts w:ascii="Times New Roman" w:hAnsi="Times New Roman" w:cs="Times New Roman"/>
          <w:sz w:val="24"/>
          <w:szCs w:val="24"/>
          <w:lang w:val="ru-RU"/>
        </w:rPr>
        <w:t xml:space="preserve"> экономической и социальной нестабильностью </w:t>
      </w:r>
      <w:r>
        <w:rPr>
          <w:rFonts w:ascii="Times New Roman" w:hAnsi="Times New Roman" w:cs="Times New Roman"/>
          <w:sz w:val="24"/>
          <w:szCs w:val="24"/>
          <w:lang w:val="ru-RU"/>
        </w:rPr>
        <w:t>страны</w:t>
      </w:r>
      <w:r w:rsidRPr="00E5798C">
        <w:rPr>
          <w:rFonts w:ascii="Times New Roman" w:hAnsi="Times New Roman" w:cs="Times New Roman"/>
          <w:sz w:val="24"/>
          <w:szCs w:val="24"/>
          <w:lang w:val="ru-RU"/>
        </w:rPr>
        <w:t>.</w:t>
      </w:r>
    </w:p>
    <w:p w14:paraId="74EA52FE" w14:textId="77777777" w:rsidR="00310FAC" w:rsidRDefault="00310FAC" w:rsidP="00310FAC">
      <w:pPr>
        <w:spacing w:line="240" w:lineRule="auto"/>
        <w:jc w:val="both"/>
        <w:rPr>
          <w:rFonts w:ascii="Times New Roman" w:hAnsi="Times New Roman" w:cs="Times New Roman"/>
          <w:sz w:val="24"/>
          <w:szCs w:val="24"/>
          <w:lang w:val="ru-RU"/>
        </w:rPr>
      </w:pPr>
      <w:r w:rsidRPr="00830450">
        <w:rPr>
          <w:rFonts w:ascii="Times New Roman" w:hAnsi="Times New Roman" w:cs="Times New Roman"/>
          <w:b/>
          <w:bCs/>
          <w:sz w:val="24"/>
          <w:szCs w:val="24"/>
          <w:lang w:val="ru-RU"/>
        </w:rPr>
        <w:t>Цель:</w:t>
      </w:r>
      <w:r w:rsidRPr="00830450">
        <w:rPr>
          <w:rFonts w:ascii="Times New Roman" w:hAnsi="Times New Roman" w:cs="Times New Roman"/>
          <w:sz w:val="24"/>
          <w:szCs w:val="24"/>
          <w:lang w:val="ru-RU"/>
        </w:rPr>
        <w:t xml:space="preserve"> Изучение эффективности государственных программ для привлечения прямых иностранных инвестиций для диверсификации экономики РК</w:t>
      </w:r>
      <w:r>
        <w:rPr>
          <w:rFonts w:ascii="Times New Roman" w:hAnsi="Times New Roman" w:cs="Times New Roman"/>
          <w:sz w:val="24"/>
          <w:szCs w:val="24"/>
          <w:lang w:val="ru-RU"/>
        </w:rPr>
        <w:t>.</w:t>
      </w:r>
    </w:p>
    <w:p w14:paraId="5C7EC199" w14:textId="77777777" w:rsidR="00310FAC" w:rsidRDefault="00310FAC" w:rsidP="00310FAC">
      <w:pPr>
        <w:spacing w:line="240" w:lineRule="auto"/>
        <w:jc w:val="both"/>
        <w:rPr>
          <w:rFonts w:ascii="Times New Roman" w:hAnsi="Times New Roman" w:cs="Times New Roman"/>
          <w:b/>
          <w:bCs/>
          <w:sz w:val="24"/>
          <w:szCs w:val="24"/>
          <w:lang w:val="ru-RU"/>
        </w:rPr>
      </w:pPr>
      <w:r w:rsidRPr="00830450">
        <w:rPr>
          <w:rFonts w:ascii="Times New Roman" w:hAnsi="Times New Roman" w:cs="Times New Roman"/>
          <w:b/>
          <w:bCs/>
          <w:sz w:val="24"/>
          <w:szCs w:val="24"/>
          <w:lang w:val="ru-RU"/>
        </w:rPr>
        <w:t>Задача</w:t>
      </w:r>
      <w:r>
        <w:rPr>
          <w:rFonts w:ascii="Times New Roman" w:hAnsi="Times New Roman" w:cs="Times New Roman"/>
          <w:b/>
          <w:bCs/>
          <w:sz w:val="24"/>
          <w:szCs w:val="24"/>
          <w:lang w:val="ru-RU"/>
        </w:rPr>
        <w:t>:</w:t>
      </w:r>
    </w:p>
    <w:p w14:paraId="05D5F702" w14:textId="77777777" w:rsidR="00310FAC" w:rsidRDefault="00310FAC" w:rsidP="00310FAC">
      <w:pPr>
        <w:pStyle w:val="ListParagraph"/>
        <w:numPr>
          <w:ilvl w:val="0"/>
          <w:numId w:val="2"/>
        </w:numPr>
        <w:spacing w:line="240" w:lineRule="auto"/>
        <w:jc w:val="both"/>
        <w:rPr>
          <w:rFonts w:ascii="Times New Roman" w:hAnsi="Times New Roman" w:cs="Times New Roman"/>
          <w:sz w:val="24"/>
          <w:szCs w:val="24"/>
          <w:lang w:val="ru-RU"/>
        </w:rPr>
      </w:pPr>
      <w:r w:rsidRPr="00830450">
        <w:rPr>
          <w:rFonts w:ascii="Times New Roman" w:hAnsi="Times New Roman" w:cs="Times New Roman"/>
          <w:sz w:val="24"/>
          <w:szCs w:val="24"/>
          <w:lang w:val="ru-RU"/>
        </w:rPr>
        <w:t xml:space="preserve">Объяснить как нефть стала </w:t>
      </w:r>
      <w:r>
        <w:rPr>
          <w:rFonts w:ascii="Times New Roman" w:hAnsi="Times New Roman" w:cs="Times New Roman"/>
          <w:sz w:val="24"/>
          <w:szCs w:val="24"/>
          <w:lang w:val="ru-RU"/>
        </w:rPr>
        <w:t>основой экономического развития РК;</w:t>
      </w:r>
    </w:p>
    <w:p w14:paraId="7C71B4D4" w14:textId="77777777" w:rsidR="00310FAC" w:rsidRPr="00830450" w:rsidRDefault="00310FAC" w:rsidP="00310FAC">
      <w:pPr>
        <w:pStyle w:val="ListParagraph"/>
        <w:numPr>
          <w:ilvl w:val="0"/>
          <w:numId w:val="2"/>
        </w:numPr>
        <w:spacing w:line="240" w:lineRule="auto"/>
        <w:jc w:val="both"/>
        <w:rPr>
          <w:rFonts w:ascii="Times New Roman" w:hAnsi="Times New Roman" w:cs="Times New Roman"/>
          <w:sz w:val="24"/>
          <w:szCs w:val="24"/>
          <w:lang w:val="ru-RU"/>
        </w:rPr>
      </w:pPr>
      <w:r w:rsidRPr="00830450">
        <w:rPr>
          <w:rFonts w:ascii="Times New Roman" w:hAnsi="Times New Roman" w:cs="Times New Roman"/>
          <w:sz w:val="24"/>
          <w:szCs w:val="24"/>
          <w:lang w:val="ru-RU"/>
        </w:rPr>
        <w:t xml:space="preserve">Оценить </w:t>
      </w:r>
      <w:r>
        <w:rPr>
          <w:rFonts w:ascii="Times New Roman" w:hAnsi="Times New Roman" w:cs="Times New Roman"/>
          <w:sz w:val="24"/>
          <w:szCs w:val="24"/>
          <w:lang w:val="ru-RU"/>
        </w:rPr>
        <w:t xml:space="preserve">состояние </w:t>
      </w:r>
      <w:r w:rsidRPr="00830450">
        <w:rPr>
          <w:rFonts w:ascii="Times New Roman" w:hAnsi="Times New Roman" w:cs="Times New Roman"/>
          <w:sz w:val="24"/>
          <w:szCs w:val="24"/>
          <w:lang w:val="ru-RU"/>
        </w:rPr>
        <w:t xml:space="preserve">текущей экономики </w:t>
      </w:r>
      <w:r>
        <w:rPr>
          <w:rFonts w:ascii="Times New Roman" w:hAnsi="Times New Roman" w:cs="Times New Roman"/>
          <w:sz w:val="24"/>
          <w:szCs w:val="24"/>
          <w:lang w:val="ru-RU"/>
        </w:rPr>
        <w:t xml:space="preserve">Казахстана </w:t>
      </w:r>
      <w:r w:rsidRPr="00830450">
        <w:rPr>
          <w:rFonts w:ascii="Times New Roman" w:hAnsi="Times New Roman" w:cs="Times New Roman"/>
          <w:sz w:val="24"/>
          <w:szCs w:val="24"/>
          <w:lang w:val="ru-RU"/>
        </w:rPr>
        <w:t xml:space="preserve">и привлечения </w:t>
      </w:r>
      <w:r>
        <w:rPr>
          <w:rFonts w:ascii="Times New Roman" w:hAnsi="Times New Roman" w:cs="Times New Roman"/>
          <w:sz w:val="24"/>
          <w:szCs w:val="24"/>
          <w:lang w:val="ru-RU"/>
        </w:rPr>
        <w:t>в неё иностранных</w:t>
      </w:r>
      <w:r w:rsidRPr="00830450">
        <w:rPr>
          <w:rFonts w:ascii="Times New Roman" w:hAnsi="Times New Roman" w:cs="Times New Roman"/>
          <w:sz w:val="24"/>
          <w:szCs w:val="24"/>
          <w:lang w:val="ru-RU"/>
        </w:rPr>
        <w:t xml:space="preserve"> инвестици</w:t>
      </w:r>
      <w:r>
        <w:rPr>
          <w:rFonts w:ascii="Times New Roman" w:hAnsi="Times New Roman" w:cs="Times New Roman"/>
          <w:sz w:val="24"/>
          <w:szCs w:val="24"/>
          <w:lang w:val="ru-RU"/>
        </w:rPr>
        <w:t>й</w:t>
      </w:r>
      <w:r w:rsidRPr="00830450">
        <w:rPr>
          <w:rFonts w:ascii="Times New Roman" w:hAnsi="Times New Roman" w:cs="Times New Roman"/>
          <w:sz w:val="24"/>
          <w:szCs w:val="24"/>
          <w:lang w:val="ru-RU"/>
        </w:rPr>
        <w:t xml:space="preserve"> в несырьевы</w:t>
      </w:r>
      <w:r>
        <w:rPr>
          <w:rFonts w:ascii="Times New Roman" w:hAnsi="Times New Roman" w:cs="Times New Roman"/>
          <w:sz w:val="24"/>
          <w:szCs w:val="24"/>
          <w:lang w:val="ru-RU"/>
        </w:rPr>
        <w:t>е</w:t>
      </w:r>
      <w:r w:rsidRPr="00830450">
        <w:rPr>
          <w:rFonts w:ascii="Times New Roman" w:hAnsi="Times New Roman" w:cs="Times New Roman"/>
          <w:sz w:val="24"/>
          <w:szCs w:val="24"/>
          <w:lang w:val="ru-RU"/>
        </w:rPr>
        <w:t xml:space="preserve"> сектор</w:t>
      </w:r>
      <w:r>
        <w:rPr>
          <w:rFonts w:ascii="Times New Roman" w:hAnsi="Times New Roman" w:cs="Times New Roman"/>
          <w:sz w:val="24"/>
          <w:szCs w:val="24"/>
          <w:lang w:val="ru-RU"/>
        </w:rPr>
        <w:t>ы</w:t>
      </w:r>
      <w:r w:rsidRPr="00830450">
        <w:rPr>
          <w:rFonts w:ascii="Times New Roman" w:hAnsi="Times New Roman" w:cs="Times New Roman"/>
          <w:sz w:val="24"/>
          <w:szCs w:val="24"/>
          <w:lang w:val="ru-RU"/>
        </w:rPr>
        <w:t xml:space="preserve"> экономики с 2010 по 2018</w:t>
      </w:r>
      <w:r>
        <w:rPr>
          <w:rFonts w:ascii="Times New Roman" w:hAnsi="Times New Roman" w:cs="Times New Roman"/>
          <w:sz w:val="24"/>
          <w:szCs w:val="24"/>
          <w:lang w:val="ru-RU"/>
        </w:rPr>
        <w:t>;</w:t>
      </w:r>
    </w:p>
    <w:p w14:paraId="3133368E" w14:textId="77777777" w:rsidR="00310FAC" w:rsidRDefault="00310FAC" w:rsidP="00310FAC">
      <w:pPr>
        <w:pStyle w:val="ListParagraph"/>
        <w:numPr>
          <w:ilvl w:val="0"/>
          <w:numId w:val="2"/>
        </w:num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Определить</w:t>
      </w:r>
      <w:r w:rsidRPr="00830450">
        <w:rPr>
          <w:rFonts w:ascii="Times New Roman" w:hAnsi="Times New Roman" w:cs="Times New Roman"/>
          <w:sz w:val="24"/>
          <w:szCs w:val="24"/>
          <w:lang w:val="ru-RU"/>
        </w:rPr>
        <w:t xml:space="preserve"> эффективност</w:t>
      </w:r>
      <w:r>
        <w:rPr>
          <w:rFonts w:ascii="Times New Roman" w:hAnsi="Times New Roman" w:cs="Times New Roman"/>
          <w:sz w:val="24"/>
          <w:szCs w:val="24"/>
          <w:lang w:val="ru-RU"/>
        </w:rPr>
        <w:t>ь</w:t>
      </w:r>
      <w:r w:rsidRPr="00830450">
        <w:rPr>
          <w:rFonts w:ascii="Times New Roman" w:hAnsi="Times New Roman" w:cs="Times New Roman"/>
          <w:sz w:val="24"/>
          <w:szCs w:val="24"/>
          <w:lang w:val="ru-RU"/>
        </w:rPr>
        <w:t xml:space="preserve"> законодательства для привлечения </w:t>
      </w:r>
      <w:r>
        <w:rPr>
          <w:rFonts w:ascii="Times New Roman" w:hAnsi="Times New Roman" w:cs="Times New Roman"/>
          <w:sz w:val="24"/>
          <w:szCs w:val="24"/>
          <w:lang w:val="ru-RU"/>
        </w:rPr>
        <w:t xml:space="preserve">иностранных инвестиции </w:t>
      </w:r>
      <w:r w:rsidRPr="00830450">
        <w:rPr>
          <w:rFonts w:ascii="Times New Roman" w:hAnsi="Times New Roman" w:cs="Times New Roman"/>
          <w:sz w:val="24"/>
          <w:szCs w:val="24"/>
          <w:lang w:val="ru-RU"/>
        </w:rPr>
        <w:t xml:space="preserve">для </w:t>
      </w:r>
      <w:r>
        <w:rPr>
          <w:rFonts w:ascii="Times New Roman" w:hAnsi="Times New Roman" w:cs="Times New Roman"/>
          <w:sz w:val="24"/>
          <w:szCs w:val="24"/>
          <w:lang w:val="ru-RU"/>
        </w:rPr>
        <w:t>развития</w:t>
      </w:r>
      <w:r w:rsidRPr="00830450">
        <w:rPr>
          <w:rFonts w:ascii="Times New Roman" w:hAnsi="Times New Roman" w:cs="Times New Roman"/>
          <w:sz w:val="24"/>
          <w:szCs w:val="24"/>
          <w:lang w:val="ru-RU"/>
        </w:rPr>
        <w:t xml:space="preserve"> экономики</w:t>
      </w:r>
      <w:r>
        <w:rPr>
          <w:rFonts w:ascii="Times New Roman" w:hAnsi="Times New Roman" w:cs="Times New Roman"/>
          <w:sz w:val="24"/>
          <w:szCs w:val="24"/>
          <w:lang w:val="ru-RU"/>
        </w:rPr>
        <w:t xml:space="preserve"> Казахстана</w:t>
      </w:r>
      <w:r w:rsidRPr="00830450">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14:paraId="14C0C413" w14:textId="77777777" w:rsidR="00310FAC" w:rsidRPr="00E5798C" w:rsidRDefault="00310FAC" w:rsidP="00310FAC">
      <w:pPr>
        <w:spacing w:line="240" w:lineRule="auto"/>
        <w:jc w:val="both"/>
        <w:rPr>
          <w:rFonts w:ascii="Times New Roman" w:hAnsi="Times New Roman" w:cs="Times New Roman"/>
          <w:sz w:val="24"/>
          <w:szCs w:val="24"/>
          <w:lang w:val="ru-RU"/>
        </w:rPr>
      </w:pPr>
      <w:r w:rsidRPr="00E5798C">
        <w:rPr>
          <w:rFonts w:ascii="Times New Roman" w:hAnsi="Times New Roman" w:cs="Times New Roman"/>
          <w:b/>
          <w:bCs/>
          <w:sz w:val="24"/>
          <w:szCs w:val="24"/>
          <w:lang w:val="ru-RU"/>
        </w:rPr>
        <w:t>Область знания:</w:t>
      </w:r>
      <w:r>
        <w:rPr>
          <w:rFonts w:ascii="Times New Roman" w:hAnsi="Times New Roman" w:cs="Times New Roman"/>
          <w:b/>
          <w:bCs/>
          <w:sz w:val="24"/>
          <w:szCs w:val="24"/>
          <w:lang w:val="ru-RU"/>
        </w:rPr>
        <w:t xml:space="preserve"> </w:t>
      </w:r>
      <w:r>
        <w:rPr>
          <w:rFonts w:ascii="Times New Roman" w:hAnsi="Times New Roman" w:cs="Times New Roman"/>
          <w:sz w:val="24"/>
          <w:szCs w:val="24"/>
          <w:lang w:val="ru-RU"/>
        </w:rPr>
        <w:t>Макроэкономика; экономика развития; политически экономика</w:t>
      </w:r>
    </w:p>
    <w:p w14:paraId="422EC240" w14:textId="77777777" w:rsidR="00310FAC" w:rsidRPr="00F866A0"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Здравствуйте, уважаемые преподаватели, дорогие друзья! Вашему вниманию представляется презентация на тему: «Э</w:t>
      </w:r>
      <w:r w:rsidRPr="00F866A0">
        <w:rPr>
          <w:rFonts w:ascii="Times New Roman" w:hAnsi="Times New Roman" w:cs="Times New Roman"/>
          <w:sz w:val="24"/>
          <w:szCs w:val="24"/>
          <w:lang w:val="ru-RU"/>
        </w:rPr>
        <w:t>кономическая диверсификация и возможные подходы к экономическому развитию Республика Казахстан».</w:t>
      </w:r>
    </w:p>
    <w:p w14:paraId="16DEF7AE" w14:textId="77777777" w:rsidR="00310FAC" w:rsidRPr="00F866A0" w:rsidRDefault="00310FAC" w:rsidP="00310FAC">
      <w:pPr>
        <w:spacing w:line="240" w:lineRule="auto"/>
        <w:jc w:val="both"/>
        <w:rPr>
          <w:rFonts w:ascii="Times New Roman" w:hAnsi="Times New Roman" w:cs="Times New Roman"/>
          <w:b/>
          <w:bCs/>
          <w:sz w:val="24"/>
          <w:szCs w:val="24"/>
          <w:lang w:val="ru-RU"/>
        </w:rPr>
      </w:pPr>
      <w:r w:rsidRPr="00F866A0">
        <w:rPr>
          <w:rFonts w:ascii="Times New Roman" w:hAnsi="Times New Roman" w:cs="Times New Roman"/>
          <w:b/>
          <w:bCs/>
          <w:sz w:val="24"/>
          <w:szCs w:val="24"/>
          <w:lang w:val="ru-RU"/>
        </w:rPr>
        <w:t xml:space="preserve">Крючок: </w:t>
      </w:r>
      <w:r w:rsidRPr="00F866A0">
        <w:rPr>
          <w:rFonts w:ascii="Times New Roman" w:hAnsi="Times New Roman" w:cs="Times New Roman"/>
          <w:sz w:val="24"/>
          <w:szCs w:val="24"/>
          <w:lang w:val="ru-RU"/>
        </w:rPr>
        <w:t xml:space="preserve">Скажите, пожалуйста, рыба или навыки ловить рыбу, что мы должны дать человеку? Мы все знаем ответ на этот вопрос </w:t>
      </w:r>
      <w:r w:rsidRPr="00F866A0">
        <w:rPr>
          <w:rFonts w:ascii="Times New Roman" w:hAnsi="Times New Roman" w:cs="Times New Roman"/>
          <w:b/>
          <w:bCs/>
          <w:sz w:val="24"/>
          <w:szCs w:val="24"/>
          <w:lang w:val="ru-RU"/>
        </w:rPr>
        <w:t>из</w:t>
      </w:r>
      <w:r w:rsidRPr="00F866A0">
        <w:rPr>
          <w:rFonts w:ascii="Times New Roman" w:hAnsi="Times New Roman" w:cs="Times New Roman"/>
          <w:sz w:val="24"/>
          <w:szCs w:val="24"/>
          <w:lang w:val="ru-RU"/>
        </w:rPr>
        <w:t xml:space="preserve"> китайской пословицы, но, когда мы заменяем «рыбу» на «нефть» и «даём навыки ловить рыбу» на «диверсификацию», все забывают главную </w:t>
      </w:r>
      <w:r w:rsidRPr="00F866A0">
        <w:rPr>
          <w:rFonts w:ascii="Times New Roman" w:hAnsi="Times New Roman" w:cs="Times New Roman"/>
          <w:b/>
          <w:bCs/>
          <w:sz w:val="24"/>
          <w:szCs w:val="24"/>
          <w:lang w:val="ru-RU"/>
        </w:rPr>
        <w:t>мораль</w:t>
      </w:r>
      <w:r w:rsidRPr="00F866A0">
        <w:rPr>
          <w:rFonts w:ascii="Times New Roman" w:hAnsi="Times New Roman" w:cs="Times New Roman"/>
          <w:sz w:val="24"/>
          <w:szCs w:val="24"/>
          <w:lang w:val="ru-RU"/>
        </w:rPr>
        <w:t>. За последние 10 лет экономика Республики Казахстан встречается с застоем в не сырьевых отраслях в результате зависимост</w:t>
      </w:r>
      <w:r w:rsidRPr="00F866A0">
        <w:rPr>
          <w:rFonts w:ascii="Times New Roman" w:hAnsi="Times New Roman" w:cs="Times New Roman"/>
          <w:b/>
          <w:bCs/>
          <w:sz w:val="24"/>
          <w:szCs w:val="24"/>
          <w:lang w:val="ru-RU"/>
        </w:rPr>
        <w:t>и</w:t>
      </w:r>
      <w:r w:rsidRPr="00F866A0">
        <w:rPr>
          <w:rFonts w:ascii="Times New Roman" w:hAnsi="Times New Roman" w:cs="Times New Roman"/>
          <w:sz w:val="24"/>
          <w:szCs w:val="24"/>
          <w:lang w:val="ru-RU"/>
        </w:rPr>
        <w:t xml:space="preserve"> страны </w:t>
      </w:r>
      <w:r w:rsidRPr="00F866A0">
        <w:rPr>
          <w:rFonts w:ascii="Times New Roman" w:hAnsi="Times New Roman" w:cs="Times New Roman"/>
          <w:b/>
          <w:bCs/>
          <w:sz w:val="24"/>
          <w:szCs w:val="24"/>
          <w:lang w:val="ru-RU"/>
        </w:rPr>
        <w:t>от</w:t>
      </w:r>
      <w:r w:rsidRPr="00F866A0">
        <w:rPr>
          <w:rFonts w:ascii="Times New Roman" w:hAnsi="Times New Roman" w:cs="Times New Roman"/>
          <w:sz w:val="24"/>
          <w:szCs w:val="24"/>
          <w:lang w:val="ru-RU"/>
        </w:rPr>
        <w:t xml:space="preserve"> нефт</w:t>
      </w:r>
      <w:r w:rsidRPr="00F866A0">
        <w:rPr>
          <w:rFonts w:ascii="Times New Roman" w:hAnsi="Times New Roman" w:cs="Times New Roman"/>
          <w:b/>
          <w:bCs/>
          <w:sz w:val="24"/>
          <w:szCs w:val="24"/>
          <w:lang w:val="ru-RU"/>
        </w:rPr>
        <w:t>и</w:t>
      </w:r>
      <w:r w:rsidRPr="00F866A0">
        <w:rPr>
          <w:rFonts w:ascii="Times New Roman" w:hAnsi="Times New Roman" w:cs="Times New Roman"/>
          <w:sz w:val="24"/>
          <w:szCs w:val="24"/>
          <w:lang w:val="ru-RU"/>
        </w:rPr>
        <w:t>, приводясь к замедлению роста уровня жизни. Таким образом, зависимость от нефт</w:t>
      </w:r>
      <w:r w:rsidRPr="00F866A0">
        <w:rPr>
          <w:rFonts w:ascii="Times New Roman" w:hAnsi="Times New Roman" w:cs="Times New Roman"/>
          <w:b/>
          <w:bCs/>
          <w:sz w:val="24"/>
          <w:szCs w:val="24"/>
          <w:lang w:val="ru-RU"/>
        </w:rPr>
        <w:t>и</w:t>
      </w:r>
      <w:r w:rsidRPr="00F866A0">
        <w:rPr>
          <w:rFonts w:ascii="Times New Roman" w:hAnsi="Times New Roman" w:cs="Times New Roman"/>
          <w:sz w:val="24"/>
          <w:szCs w:val="24"/>
          <w:lang w:val="ru-RU"/>
        </w:rPr>
        <w:t xml:space="preserve"> способствует экономической и социальной нестабильност</w:t>
      </w:r>
      <w:r w:rsidRPr="00F866A0">
        <w:rPr>
          <w:rFonts w:ascii="Times New Roman" w:hAnsi="Times New Roman" w:cs="Times New Roman"/>
          <w:b/>
          <w:bCs/>
          <w:sz w:val="24"/>
          <w:szCs w:val="24"/>
          <w:lang w:val="ru-RU"/>
        </w:rPr>
        <w:t>и</w:t>
      </w:r>
      <w:r w:rsidRPr="00F866A0">
        <w:rPr>
          <w:rFonts w:ascii="Times New Roman" w:hAnsi="Times New Roman" w:cs="Times New Roman"/>
          <w:sz w:val="24"/>
          <w:szCs w:val="24"/>
          <w:lang w:val="ru-RU"/>
        </w:rPr>
        <w:t xml:space="preserve"> в связи с корреляцией между благополучием страны и колебающимися ценами на природные ресурсы в мире. Цель этого исследования заключается в изучении эффективности государственных программ для привлечения прямых иностранных инвестиций (ПИИ) для диверсификации экономики РК.</w:t>
      </w:r>
      <w:r w:rsidRPr="00830450">
        <w:rPr>
          <w:rFonts w:ascii="Times New Roman" w:hAnsi="Times New Roman" w:cs="Times New Roman"/>
          <w:sz w:val="24"/>
          <w:szCs w:val="24"/>
          <w:lang w:val="ru-RU"/>
        </w:rPr>
        <w:t xml:space="preserve"> </w:t>
      </w:r>
    </w:p>
    <w:p w14:paraId="02D08D4E" w14:textId="77777777" w:rsidR="00310FAC" w:rsidRPr="00830450" w:rsidRDefault="00310FAC" w:rsidP="00310FAC">
      <w:pPr>
        <w:spacing w:line="240" w:lineRule="auto"/>
        <w:jc w:val="both"/>
        <w:rPr>
          <w:rFonts w:ascii="Times New Roman" w:hAnsi="Times New Roman" w:cs="Times New Roman"/>
          <w:sz w:val="24"/>
          <w:szCs w:val="24"/>
          <w:lang w:val="ru-RU"/>
        </w:rPr>
      </w:pPr>
      <w:r w:rsidRPr="00830450">
        <w:rPr>
          <w:rFonts w:ascii="Times New Roman" w:hAnsi="Times New Roman" w:cs="Times New Roman"/>
          <w:sz w:val="24"/>
          <w:szCs w:val="24"/>
          <w:lang w:val="ru-RU"/>
        </w:rPr>
        <w:tab/>
      </w:r>
      <w:r w:rsidRPr="003B5EDA">
        <w:rPr>
          <w:rFonts w:ascii="Times New Roman" w:hAnsi="Times New Roman" w:cs="Times New Roman"/>
          <w:sz w:val="24"/>
          <w:szCs w:val="24"/>
          <w:lang w:val="ru-RU"/>
        </w:rPr>
        <w:t>История крупной нефтяной отрасли в Казахстане начинается с распада СССР и нестабильности 90-х годов, которые привели к зависимости РК на экспорт природных ресурсов для защиты государственности и поддержки тяжёлого экономического перехода к капитализму. После падения советской системы власти независимого Казахстана сразу столкнулись со сложными политическими и экономическими проблемами. В первую очередь, как утверждает экономист Пинар Ипек, молодому государству нужно было создать государственные органы и обеспечить экономическую независимость Казахстана от советского колониального прошлого.</w:t>
      </w:r>
      <w:r w:rsidRPr="003B5EDA">
        <w:rPr>
          <w:rStyle w:val="FootnoteReference"/>
          <w:rFonts w:ascii="Times New Roman" w:hAnsi="Times New Roman" w:cs="Times New Roman"/>
          <w:sz w:val="24"/>
          <w:szCs w:val="24"/>
          <w:lang w:val="ru-RU"/>
        </w:rPr>
        <w:footnoteReference w:id="2"/>
      </w:r>
      <w:r w:rsidRPr="003B5EDA">
        <w:rPr>
          <w:rFonts w:ascii="Times New Roman" w:hAnsi="Times New Roman" w:cs="Times New Roman"/>
          <w:sz w:val="24"/>
          <w:szCs w:val="24"/>
          <w:lang w:val="ru-RU"/>
        </w:rPr>
        <w:t xml:space="preserve"> Однако, для увеличения госбюджета и диверсификации политических и экономических отношений на мировой арене, Казахстан нуждался в средствах и товарах. Самыми доступными и конкурентноспособными товарами для экспорта являлись природные ресурсы, главным образом, нефть. Согласно мнению историка-экономиста Данила Йергина, как в Азербайджане нефтедоллары наделили страну средством для перестройки и легитимности от западных стран, так в Казахстане нефтедоллары способствовали расширению государственных органов и укреплению независимости страны от России </w:t>
      </w:r>
      <w:r w:rsidRPr="003B5EDA">
        <w:rPr>
          <w:rFonts w:ascii="Times New Roman" w:hAnsi="Times New Roman" w:cs="Times New Roman"/>
          <w:sz w:val="24"/>
          <w:szCs w:val="24"/>
          <w:lang w:val="ru-RU"/>
        </w:rPr>
        <w:lastRenderedPageBreak/>
        <w:t>благодаря развитию отношения с Китаем, арабскими странами и Западном.</w:t>
      </w:r>
      <w:r w:rsidRPr="003B5EDA">
        <w:rPr>
          <w:rStyle w:val="FootnoteReference"/>
          <w:rFonts w:ascii="Times New Roman" w:hAnsi="Times New Roman" w:cs="Times New Roman"/>
          <w:sz w:val="24"/>
          <w:szCs w:val="24"/>
          <w:lang w:val="ru-RU"/>
        </w:rPr>
        <w:footnoteReference w:id="3"/>
      </w:r>
      <w:r w:rsidRPr="003B5EDA">
        <w:rPr>
          <w:rFonts w:ascii="Times New Roman" w:hAnsi="Times New Roman" w:cs="Times New Roman"/>
          <w:sz w:val="24"/>
          <w:szCs w:val="24"/>
          <w:lang w:val="ru-RU"/>
        </w:rPr>
        <w:t xml:space="preserve"> Таким образом, запас нефти стал считаться необходимым политическим инструментом для защиты государственности Казахстана и развития административного потенциала.</w:t>
      </w:r>
    </w:p>
    <w:p w14:paraId="15C99A91" w14:textId="77777777" w:rsidR="00310FAC" w:rsidRDefault="00310FAC" w:rsidP="00310FAC">
      <w:pPr>
        <w:spacing w:line="240" w:lineRule="auto"/>
        <w:jc w:val="both"/>
        <w:rPr>
          <w:rFonts w:ascii="Times New Roman" w:hAnsi="Times New Roman" w:cs="Times New Roman"/>
          <w:sz w:val="24"/>
          <w:szCs w:val="24"/>
          <w:lang w:val="ru-RU"/>
        </w:rPr>
      </w:pPr>
      <w:r w:rsidRPr="00830450">
        <w:rPr>
          <w:rFonts w:ascii="Times New Roman" w:hAnsi="Times New Roman" w:cs="Times New Roman"/>
          <w:sz w:val="24"/>
          <w:szCs w:val="24"/>
          <w:lang w:val="ru-RU"/>
        </w:rPr>
        <w:tab/>
      </w:r>
      <w:r w:rsidRPr="00F15B76">
        <w:rPr>
          <w:rFonts w:ascii="Times New Roman" w:hAnsi="Times New Roman" w:cs="Times New Roman"/>
          <w:sz w:val="24"/>
          <w:szCs w:val="24"/>
          <w:lang w:val="ru-RU"/>
        </w:rPr>
        <w:t>Кроме достижения политических целей, экспорт нефти позволил стабилизировать экономику в этот период. Как во всех странах СНГ, так и в Казахстане экономические реформы, связанные с либерализацией цен, приватизацией государственных предприятий и сокращением государственных отходов, привели к гиперинфляции и сбоям в экономической сфере. При этом ситуация ещё обострилась либерализацией капитальных счётов и прекращением валютного регулирования, влияющим на падение курса доллара. Как объясняет П. Ипек, без стабильной валюты, развитой системы налогообложения и конкурентноспособных экспортов, над которыми налоги смогли бы наложены, нефть (и налоги на нефть) считалась единственным путём к уменьшению госдолга и стабилизации валюты.</w:t>
      </w:r>
      <w:r w:rsidRPr="00F15B76">
        <w:rPr>
          <w:rStyle w:val="FootnoteReference"/>
          <w:rFonts w:ascii="Times New Roman" w:hAnsi="Times New Roman" w:cs="Times New Roman"/>
          <w:sz w:val="24"/>
          <w:szCs w:val="24"/>
          <w:lang w:val="ru-RU"/>
        </w:rPr>
        <w:footnoteReference w:id="4"/>
      </w:r>
      <w:r w:rsidRPr="00F15B76">
        <w:rPr>
          <w:rFonts w:ascii="Times New Roman" w:hAnsi="Times New Roman" w:cs="Times New Roman"/>
          <w:sz w:val="24"/>
          <w:szCs w:val="24"/>
          <w:lang w:val="ru-RU"/>
        </w:rPr>
        <w:t xml:space="preserve"> Поэтому, в 90-х центральное государство сотрудничало с местными и иностранными компаниями и организациями, в том числе </w:t>
      </w:r>
      <w:r w:rsidRPr="00F15B76">
        <w:rPr>
          <w:rFonts w:ascii="Times New Roman" w:hAnsi="Times New Roman" w:cs="Times New Roman"/>
          <w:sz w:val="24"/>
          <w:szCs w:val="24"/>
        </w:rPr>
        <w:t>CNPC</w:t>
      </w:r>
      <w:r w:rsidRPr="00F15B76">
        <w:rPr>
          <w:rFonts w:ascii="Times New Roman" w:hAnsi="Times New Roman" w:cs="Times New Roman"/>
          <w:sz w:val="24"/>
          <w:szCs w:val="24"/>
          <w:lang w:val="ru-RU"/>
        </w:rPr>
        <w:t xml:space="preserve">, </w:t>
      </w:r>
      <w:r w:rsidRPr="00F15B76">
        <w:rPr>
          <w:rFonts w:ascii="Times New Roman" w:hAnsi="Times New Roman" w:cs="Times New Roman"/>
          <w:sz w:val="24"/>
          <w:szCs w:val="24"/>
        </w:rPr>
        <w:t>Chevron</w:t>
      </w:r>
      <w:r w:rsidRPr="00F15B76">
        <w:rPr>
          <w:rFonts w:ascii="Times New Roman" w:hAnsi="Times New Roman" w:cs="Times New Roman"/>
          <w:sz w:val="24"/>
          <w:szCs w:val="24"/>
          <w:lang w:val="ru-RU"/>
        </w:rPr>
        <w:t xml:space="preserve">, </w:t>
      </w:r>
      <w:r w:rsidRPr="00F15B76">
        <w:rPr>
          <w:rFonts w:ascii="Times New Roman" w:hAnsi="Times New Roman" w:cs="Times New Roman"/>
          <w:sz w:val="24"/>
          <w:szCs w:val="24"/>
        </w:rPr>
        <w:t>Gazprom</w:t>
      </w:r>
      <w:r w:rsidRPr="00F15B76">
        <w:rPr>
          <w:rFonts w:ascii="Times New Roman" w:hAnsi="Times New Roman" w:cs="Times New Roman"/>
          <w:sz w:val="24"/>
          <w:szCs w:val="24"/>
          <w:lang w:val="ru-RU"/>
        </w:rPr>
        <w:t>, КазМунайГаз и члены Каспийского трубопроводного консорциума, чтобы развивать нефтяные запасы на каспийском море и строит новые трубопроводные системы для экспорта нефти в Китай и Европу, составляющего больше 50% всех экспортов в 2005.</w:t>
      </w:r>
      <w:r w:rsidRPr="00F15B76">
        <w:rPr>
          <w:rStyle w:val="FootnoteReference"/>
          <w:rFonts w:ascii="Times New Roman" w:hAnsi="Times New Roman" w:cs="Times New Roman"/>
          <w:sz w:val="24"/>
          <w:szCs w:val="24"/>
          <w:lang w:val="ru-RU"/>
        </w:rPr>
        <w:footnoteReference w:id="5"/>
      </w:r>
      <w:r w:rsidRPr="00F15B76">
        <w:rPr>
          <w:rFonts w:ascii="Times New Roman" w:hAnsi="Times New Roman" w:cs="Times New Roman"/>
          <w:sz w:val="24"/>
          <w:szCs w:val="24"/>
          <w:lang w:val="ru-RU"/>
        </w:rPr>
        <w:t xml:space="preserve"> Итак, в результате политических и экономических решений, к началу нового тысячелетия экономика Казахстана сидела на нефти.</w:t>
      </w:r>
      <w:r>
        <w:rPr>
          <w:rFonts w:ascii="Times New Roman" w:hAnsi="Times New Roman" w:cs="Times New Roman"/>
          <w:sz w:val="24"/>
          <w:szCs w:val="24"/>
          <w:lang w:val="ru-RU"/>
        </w:rPr>
        <w:t xml:space="preserve"> </w:t>
      </w:r>
    </w:p>
    <w:p w14:paraId="723B6D1D" w14:textId="77777777" w:rsidR="00310FAC" w:rsidRPr="00697109"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Обращая внимание на социальные и экономические последствия </w:t>
      </w:r>
      <w:r w:rsidRPr="001F11A3">
        <w:rPr>
          <w:rFonts w:ascii="Times New Roman" w:hAnsi="Times New Roman" w:cs="Times New Roman"/>
          <w:sz w:val="24"/>
          <w:szCs w:val="24"/>
          <w:lang w:val="ru-RU"/>
        </w:rPr>
        <w:t>«нефтезависимости» после падения цен на нефть в 2008 и 2014 годах, власти начали принимать меры для диверсификации экономики через привлечение ПИИ. По определению Нацбанка РК прямые иностранные инвестиции представляют собой «категорию международных инвестиций, в результате которых инвесторы–резиденты одной экономики получают существенный контроль или возможность влияния на управление объектами инвестирования, являющихся резидентами другой экономики».</w:t>
      </w:r>
      <w:r w:rsidRPr="001F11A3">
        <w:rPr>
          <w:rStyle w:val="FootnoteReference"/>
          <w:rFonts w:ascii="Times New Roman" w:hAnsi="Times New Roman" w:cs="Times New Roman"/>
          <w:sz w:val="24"/>
          <w:szCs w:val="24"/>
          <w:lang w:val="ru-RU"/>
        </w:rPr>
        <w:footnoteReference w:id="6"/>
      </w:r>
      <w:r>
        <w:rPr>
          <w:rFonts w:ascii="Times New Roman" w:hAnsi="Times New Roman" w:cs="Times New Roman"/>
          <w:sz w:val="24"/>
          <w:szCs w:val="24"/>
          <w:lang w:val="ru-RU"/>
        </w:rPr>
        <w:t xml:space="preserve"> То есть, ПИИ заключается в строительстве новых фабрик или покупке существующих предприятий иностранными инвесторами. Как утверждает экономист Сами Махрюм, неудачи импортозамещения и внедрение либеральной перестройки во всех странах в 80-х и 90-х годах привели к новому эконмическому пониманию, при котором сотрудничество между государством и частным бизнесом должно ориентировать производство на глобальный рынок и привлечь ПИИ для экономического развития.</w:t>
      </w:r>
      <w:r>
        <w:rPr>
          <w:rStyle w:val="FootnoteReference"/>
          <w:rFonts w:ascii="Times New Roman" w:hAnsi="Times New Roman" w:cs="Times New Roman"/>
          <w:sz w:val="24"/>
          <w:szCs w:val="24"/>
        </w:rPr>
        <w:footnoteReference w:id="7"/>
      </w:r>
      <w:r w:rsidRPr="0069710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По этой модели, взаимодействие между отечественными и иностранными предприятиями в рамках </w:t>
      </w:r>
      <w:r w:rsidRPr="00A9651D">
        <w:rPr>
          <w:rFonts w:ascii="Times New Roman" w:hAnsi="Times New Roman" w:cs="Times New Roman"/>
          <w:sz w:val="24"/>
          <w:szCs w:val="24"/>
          <w:lang w:val="ru-RU"/>
        </w:rPr>
        <w:t>глобальны</w:t>
      </w:r>
      <w:r>
        <w:rPr>
          <w:rFonts w:ascii="Times New Roman" w:hAnsi="Times New Roman" w:cs="Times New Roman"/>
          <w:sz w:val="24"/>
          <w:szCs w:val="24"/>
          <w:lang w:val="ru-RU"/>
        </w:rPr>
        <w:t>х</w:t>
      </w:r>
      <w:r w:rsidRPr="00A9651D">
        <w:rPr>
          <w:rFonts w:ascii="Times New Roman" w:hAnsi="Times New Roman" w:cs="Times New Roman"/>
          <w:sz w:val="24"/>
          <w:szCs w:val="24"/>
          <w:lang w:val="ru-RU"/>
        </w:rPr>
        <w:t xml:space="preserve"> цепоч</w:t>
      </w:r>
      <w:r>
        <w:rPr>
          <w:rFonts w:ascii="Times New Roman" w:hAnsi="Times New Roman" w:cs="Times New Roman"/>
          <w:sz w:val="24"/>
          <w:szCs w:val="24"/>
          <w:lang w:val="ru-RU"/>
        </w:rPr>
        <w:t>е</w:t>
      </w:r>
      <w:r w:rsidRPr="00A9651D">
        <w:rPr>
          <w:rFonts w:ascii="Times New Roman" w:hAnsi="Times New Roman" w:cs="Times New Roman"/>
          <w:sz w:val="24"/>
          <w:szCs w:val="24"/>
          <w:lang w:val="ru-RU"/>
        </w:rPr>
        <w:t xml:space="preserve">к </w:t>
      </w:r>
      <w:r>
        <w:rPr>
          <w:rFonts w:ascii="Times New Roman" w:hAnsi="Times New Roman" w:cs="Times New Roman"/>
          <w:sz w:val="24"/>
          <w:szCs w:val="24"/>
          <w:lang w:val="ru-RU"/>
        </w:rPr>
        <w:t xml:space="preserve">может быть </w:t>
      </w:r>
      <w:r w:rsidRPr="006108D5">
        <w:rPr>
          <w:rFonts w:ascii="Times New Roman" w:hAnsi="Times New Roman" w:cs="Times New Roman"/>
          <w:sz w:val="24"/>
          <w:szCs w:val="24"/>
          <w:lang w:val="ru-RU"/>
        </w:rPr>
        <w:t>нацеленны</w:t>
      </w:r>
      <w:r>
        <w:rPr>
          <w:rFonts w:ascii="Times New Roman" w:hAnsi="Times New Roman" w:cs="Times New Roman"/>
          <w:sz w:val="24"/>
          <w:szCs w:val="24"/>
          <w:lang w:val="ru-RU"/>
        </w:rPr>
        <w:t>м</w:t>
      </w:r>
      <w:r w:rsidRPr="006108D5">
        <w:rPr>
          <w:rFonts w:ascii="Times New Roman" w:hAnsi="Times New Roman" w:cs="Times New Roman"/>
          <w:sz w:val="24"/>
          <w:szCs w:val="24"/>
          <w:lang w:val="ru-RU"/>
        </w:rPr>
        <w:t xml:space="preserve"> на</w:t>
      </w:r>
      <w:r>
        <w:rPr>
          <w:rFonts w:ascii="Times New Roman" w:hAnsi="Times New Roman" w:cs="Times New Roman"/>
          <w:sz w:val="24"/>
          <w:szCs w:val="24"/>
          <w:lang w:val="ru-RU"/>
        </w:rPr>
        <w:t xml:space="preserve"> ключевые отрасли, важные для проявления нового бизнеса и интеграции иностранных фирм в местную экономику. </w:t>
      </w:r>
      <w:r w:rsidRPr="001F11A3">
        <w:rPr>
          <w:rFonts w:ascii="Times New Roman" w:hAnsi="Times New Roman" w:cs="Times New Roman"/>
          <w:sz w:val="24"/>
          <w:szCs w:val="24"/>
          <w:highlight w:val="green"/>
          <w:lang w:val="ru-RU"/>
        </w:rPr>
        <w:t>В случае современного</w:t>
      </w:r>
      <w:r>
        <w:rPr>
          <w:rFonts w:ascii="Times New Roman" w:hAnsi="Times New Roman" w:cs="Times New Roman"/>
          <w:sz w:val="24"/>
          <w:szCs w:val="24"/>
          <w:lang w:val="ru-RU"/>
        </w:rPr>
        <w:t xml:space="preserve"> Казахстана, так-называемыми ключевыми отраслями являются автостроение, машиностроение и обработки природных ресурсов во </w:t>
      </w:r>
      <w:r w:rsidRPr="006E6316">
        <w:rPr>
          <w:rFonts w:ascii="Times New Roman" w:hAnsi="Times New Roman" w:cs="Times New Roman"/>
          <w:sz w:val="24"/>
          <w:szCs w:val="24"/>
          <w:lang w:val="ru-RU"/>
        </w:rPr>
        <w:t>вторичны</w:t>
      </w:r>
      <w:r>
        <w:rPr>
          <w:rFonts w:ascii="Times New Roman" w:hAnsi="Times New Roman" w:cs="Times New Roman"/>
          <w:sz w:val="24"/>
          <w:szCs w:val="24"/>
          <w:lang w:val="ru-RU"/>
        </w:rPr>
        <w:t xml:space="preserve">е </w:t>
      </w:r>
      <w:r w:rsidRPr="006E6316">
        <w:rPr>
          <w:rFonts w:ascii="Times New Roman" w:hAnsi="Times New Roman" w:cs="Times New Roman"/>
          <w:sz w:val="24"/>
          <w:szCs w:val="24"/>
          <w:lang w:val="ru-RU"/>
        </w:rPr>
        <w:t>и третичны</w:t>
      </w:r>
      <w:r>
        <w:rPr>
          <w:rFonts w:ascii="Times New Roman" w:hAnsi="Times New Roman" w:cs="Times New Roman"/>
          <w:sz w:val="24"/>
          <w:szCs w:val="24"/>
          <w:lang w:val="ru-RU"/>
        </w:rPr>
        <w:t>е товары—в топливу, пластмассу, специальные металлические сплавы и т.д.</w:t>
      </w:r>
      <w:r>
        <w:rPr>
          <w:rStyle w:val="FootnoteReference"/>
          <w:rFonts w:ascii="Times New Roman" w:hAnsi="Times New Roman" w:cs="Times New Roman"/>
          <w:sz w:val="24"/>
          <w:szCs w:val="24"/>
          <w:lang w:val="ru-RU"/>
        </w:rPr>
        <w:footnoteReference w:id="8"/>
      </w:r>
    </w:p>
    <w:p w14:paraId="6CD5EA78" w14:textId="77777777" w:rsidR="00310FAC" w:rsidRPr="00EA100B" w:rsidRDefault="00310FAC" w:rsidP="00310FAC">
      <w:pPr>
        <w:spacing w:line="240" w:lineRule="auto"/>
        <w:jc w:val="both"/>
        <w:rPr>
          <w:rFonts w:ascii="Times New Roman" w:hAnsi="Times New Roman" w:cs="Times New Roman"/>
          <w:sz w:val="24"/>
          <w:szCs w:val="24"/>
          <w:lang w:val="ru-RU"/>
        </w:rPr>
      </w:pPr>
      <w:r w:rsidRPr="00697109">
        <w:rPr>
          <w:rFonts w:ascii="Times New Roman" w:hAnsi="Times New Roman" w:cs="Times New Roman"/>
          <w:sz w:val="24"/>
          <w:szCs w:val="24"/>
          <w:lang w:val="ru-RU"/>
        </w:rPr>
        <w:tab/>
      </w:r>
      <w:r>
        <w:rPr>
          <w:rFonts w:ascii="Times New Roman" w:hAnsi="Times New Roman" w:cs="Times New Roman"/>
          <w:sz w:val="24"/>
          <w:szCs w:val="24"/>
          <w:lang w:val="ru-RU"/>
        </w:rPr>
        <w:t xml:space="preserve">Однако, для привлечения ПИИ, должна быть обеспечена государством благополучная окружающая среда с низким уровнем политического риска, </w:t>
      </w:r>
      <w:r>
        <w:rPr>
          <w:rFonts w:ascii="Times New Roman" w:hAnsi="Times New Roman" w:cs="Times New Roman"/>
          <w:sz w:val="24"/>
          <w:szCs w:val="24"/>
          <w:lang w:val="ru-RU"/>
        </w:rPr>
        <w:lastRenderedPageBreak/>
        <w:t>высококвалифицированным человеческим капиталом</w:t>
      </w:r>
      <w:r w:rsidRPr="00D542C8">
        <w:rPr>
          <w:rFonts w:ascii="Times New Roman" w:hAnsi="Times New Roman" w:cs="Times New Roman"/>
          <w:sz w:val="24"/>
          <w:szCs w:val="24"/>
          <w:lang w:val="ru-RU"/>
        </w:rPr>
        <w:t xml:space="preserve"> </w:t>
      </w:r>
      <w:r>
        <w:rPr>
          <w:rFonts w:ascii="Times New Roman" w:hAnsi="Times New Roman" w:cs="Times New Roman"/>
          <w:sz w:val="24"/>
          <w:szCs w:val="24"/>
          <w:lang w:val="ru-RU"/>
        </w:rPr>
        <w:t>и современной инфраструктурой. Согласно результатам опроса Всемирного банка (ВБ), решающими факторами в привлечение ПИИ являются политический риск, вид р</w:t>
      </w:r>
      <w:r w:rsidRPr="00AB2008">
        <w:rPr>
          <w:rFonts w:ascii="Times New Roman" w:hAnsi="Times New Roman" w:cs="Times New Roman"/>
          <w:sz w:val="24"/>
          <w:szCs w:val="24"/>
          <w:lang w:val="ru-RU"/>
        </w:rPr>
        <w:t>иска</w:t>
      </w:r>
      <w:r>
        <w:rPr>
          <w:rFonts w:ascii="Times New Roman" w:hAnsi="Times New Roman" w:cs="Times New Roman"/>
          <w:sz w:val="24"/>
          <w:szCs w:val="24"/>
          <w:lang w:val="ru-RU"/>
        </w:rPr>
        <w:t xml:space="preserve"> </w:t>
      </w:r>
      <w:r w:rsidRPr="00AB2008">
        <w:rPr>
          <w:rFonts w:ascii="Times New Roman" w:hAnsi="Times New Roman" w:cs="Times New Roman"/>
          <w:sz w:val="24"/>
          <w:szCs w:val="24"/>
          <w:lang w:val="ru-RU"/>
        </w:rPr>
        <w:t>в связи с влиянием политических решений, событий или условий на прибыльность бизнеса.</w:t>
      </w:r>
      <w:r>
        <w:rPr>
          <w:rStyle w:val="FootnoteReference"/>
          <w:rFonts w:ascii="Times New Roman" w:hAnsi="Times New Roman" w:cs="Times New Roman"/>
          <w:sz w:val="24"/>
          <w:szCs w:val="24"/>
          <w:lang w:val="ru-RU"/>
        </w:rPr>
        <w:footnoteReference w:id="9"/>
      </w:r>
      <w:r>
        <w:rPr>
          <w:rFonts w:ascii="Times New Roman" w:hAnsi="Times New Roman" w:cs="Times New Roman"/>
          <w:sz w:val="24"/>
          <w:szCs w:val="24"/>
          <w:lang w:val="ru-RU"/>
        </w:rPr>
        <w:t xml:space="preserve"> Другими словами, если институты не построены для защиты собственности от экспроприации, то иностранные инвесторы не прибегут в страну. Кроме политического риска, человеческий капитал, определяющийся, как уровень работоспособности и таланта рабочей силы, также оказывает влияние на форму ПИИ и где </w:t>
      </w:r>
      <w:r w:rsidRPr="001A3200">
        <w:rPr>
          <w:rFonts w:ascii="Times New Roman" w:hAnsi="Times New Roman" w:cs="Times New Roman"/>
          <w:sz w:val="24"/>
          <w:szCs w:val="24"/>
          <w:lang w:val="ru-RU"/>
        </w:rPr>
        <w:t>осуществляются инвестиции</w:t>
      </w:r>
      <w:r w:rsidRPr="002D155C">
        <w:rPr>
          <w:rFonts w:ascii="Times New Roman" w:hAnsi="Times New Roman" w:cs="Times New Roman"/>
          <w:sz w:val="24"/>
          <w:szCs w:val="24"/>
          <w:lang w:val="ru-RU"/>
        </w:rPr>
        <w:t>.</w:t>
      </w:r>
      <w:r>
        <w:rPr>
          <w:rStyle w:val="FootnoteReference"/>
          <w:rFonts w:ascii="Times New Roman" w:hAnsi="Times New Roman" w:cs="Times New Roman"/>
          <w:sz w:val="24"/>
          <w:szCs w:val="24"/>
          <w:lang w:val="ru-RU"/>
        </w:rPr>
        <w:footnoteReference w:id="10"/>
      </w:r>
      <w:r>
        <w:rPr>
          <w:rFonts w:ascii="Times New Roman" w:hAnsi="Times New Roman" w:cs="Times New Roman"/>
          <w:sz w:val="24"/>
          <w:szCs w:val="24"/>
          <w:lang w:val="ru-RU"/>
        </w:rPr>
        <w:t xml:space="preserve"> Микрософт, например, не построит завод в местах без программистов и инженеров. Последним фактором, определяющий инвестиции в страну, является инфраструктура. Под понятием «инфраструктура» понимают дороги, железно дороги, логистические терминалы, логистические интернет-технологии и образовательные учреждения, которые способствуют производством, транспортом товаров и развитию человеческого капитала.</w:t>
      </w:r>
      <w:r>
        <w:rPr>
          <w:rStyle w:val="FootnoteReference"/>
          <w:rFonts w:ascii="Times New Roman" w:hAnsi="Times New Roman" w:cs="Times New Roman"/>
          <w:sz w:val="24"/>
          <w:szCs w:val="24"/>
          <w:lang w:val="ru-RU"/>
        </w:rPr>
        <w:footnoteReference w:id="11"/>
      </w:r>
    </w:p>
    <w:p w14:paraId="6590DE06" w14:textId="77777777" w:rsidR="00310FAC"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 Главная проблема для Казахстана состоит в политическом риске, в который входят коррупция и слабое верховенство закона. По результатам опроса ВБ больше 80 процентов иностранных инвесторов считают политическую стабильность и правовую среду «важным» и «критически важным», выбирая страну для инвестиции.</w:t>
      </w:r>
      <w:r>
        <w:rPr>
          <w:rStyle w:val="FootnoteReference"/>
          <w:rFonts w:ascii="Times New Roman" w:hAnsi="Times New Roman" w:cs="Times New Roman"/>
          <w:sz w:val="24"/>
          <w:szCs w:val="24"/>
          <w:lang w:val="ru-RU"/>
        </w:rPr>
        <w:footnoteReference w:id="12"/>
      </w:r>
      <w:r w:rsidRPr="00BE3A54">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Коррупция приводит к скрытным расходам и нестабильным операциям бизнеса, а под неблагополучной правовой средой активами и технологиями грозят экспроприация местными деятелями и властями через </w:t>
      </w:r>
      <w:r w:rsidRPr="00C24E06">
        <w:rPr>
          <w:rFonts w:ascii="Times New Roman" w:hAnsi="Times New Roman" w:cs="Times New Roman"/>
          <w:sz w:val="24"/>
          <w:szCs w:val="24"/>
          <w:lang w:val="ru-RU"/>
        </w:rPr>
        <w:t>заранее предубеждённы</w:t>
      </w:r>
      <w:r>
        <w:rPr>
          <w:rFonts w:ascii="Times New Roman" w:hAnsi="Times New Roman" w:cs="Times New Roman"/>
          <w:sz w:val="24"/>
          <w:szCs w:val="24"/>
          <w:lang w:val="ru-RU"/>
        </w:rPr>
        <w:t xml:space="preserve">е </w:t>
      </w:r>
      <w:r w:rsidRPr="00C24E06">
        <w:rPr>
          <w:rFonts w:ascii="Times New Roman" w:hAnsi="Times New Roman" w:cs="Times New Roman"/>
          <w:sz w:val="24"/>
          <w:szCs w:val="24"/>
          <w:lang w:val="ru-RU"/>
        </w:rPr>
        <w:t>суд</w:t>
      </w:r>
      <w:r>
        <w:rPr>
          <w:rFonts w:ascii="Times New Roman" w:hAnsi="Times New Roman" w:cs="Times New Roman"/>
          <w:sz w:val="24"/>
          <w:szCs w:val="24"/>
          <w:lang w:val="ru-RU"/>
        </w:rPr>
        <w:t>и. Согласно с данным от ВБ, с 2013 года до 2023 РК ходила от 19-ой перцентили по коррупциогенности до 49-ой, а от 29-ой перцентили по верховенству закона до 35-ой.</w:t>
      </w:r>
      <w:r>
        <w:rPr>
          <w:rStyle w:val="FootnoteReference"/>
          <w:rFonts w:ascii="Times New Roman" w:hAnsi="Times New Roman" w:cs="Times New Roman"/>
          <w:sz w:val="24"/>
          <w:szCs w:val="24"/>
          <w:lang w:val="ru-RU"/>
        </w:rPr>
        <w:footnoteReference w:id="13"/>
      </w:r>
      <w:r>
        <w:rPr>
          <w:rFonts w:ascii="Times New Roman" w:hAnsi="Times New Roman" w:cs="Times New Roman"/>
          <w:sz w:val="24"/>
          <w:szCs w:val="24"/>
          <w:lang w:val="ru-RU"/>
        </w:rPr>
        <w:t xml:space="preserve"> В контексте Казахстана, хотя ограниченные государственные реформы облегчили коррупцию в стране, институционные проблемы, связанные с широкими полномочиями правительства, продолжают снижать проспекты для привлечения ПИИ. Экономист Питер Хоуи утверждает, что недостаточные меры для защиты интеллектуальной способности и права на землю обеспечат отрицательный стимул для долгосрочных инвестиций в несырьевые отрасли из-за угрозы кражи имущества.</w:t>
      </w:r>
      <w:r>
        <w:rPr>
          <w:rStyle w:val="FootnoteReference"/>
          <w:rFonts w:ascii="Times New Roman" w:hAnsi="Times New Roman" w:cs="Times New Roman"/>
          <w:sz w:val="24"/>
          <w:szCs w:val="24"/>
          <w:lang w:val="ru-RU"/>
        </w:rPr>
        <w:footnoteReference w:id="14"/>
      </w:r>
      <w:r w:rsidRPr="00F43E86">
        <w:rPr>
          <w:rFonts w:ascii="Times New Roman" w:hAnsi="Times New Roman" w:cs="Times New Roman"/>
          <w:sz w:val="24"/>
          <w:szCs w:val="24"/>
          <w:lang w:val="ru-RU"/>
        </w:rPr>
        <w:t xml:space="preserve"> </w:t>
      </w:r>
      <w:r>
        <w:rPr>
          <w:rFonts w:ascii="Times New Roman" w:hAnsi="Times New Roman" w:cs="Times New Roman"/>
          <w:sz w:val="24"/>
          <w:szCs w:val="24"/>
          <w:lang w:val="ru-RU"/>
        </w:rPr>
        <w:t>С 1996 года в Казахстане были 19 случаев экспроприации иностранных актов</w:t>
      </w:r>
      <w:r w:rsidRPr="00DB0151">
        <w:rPr>
          <w:rFonts w:ascii="Times New Roman" w:hAnsi="Times New Roman" w:cs="Times New Roman"/>
          <w:sz w:val="24"/>
          <w:szCs w:val="24"/>
          <w:lang w:val="ru-RU"/>
        </w:rPr>
        <w:t xml:space="preserve"> </w:t>
      </w:r>
      <w:r>
        <w:rPr>
          <w:rFonts w:ascii="Times New Roman" w:hAnsi="Times New Roman" w:cs="Times New Roman"/>
          <w:sz w:val="24"/>
          <w:szCs w:val="24"/>
          <w:lang w:val="ru-RU"/>
        </w:rPr>
        <w:t>местными властями, 10 в нересурсных секторах.</w:t>
      </w:r>
      <w:r>
        <w:rPr>
          <w:rStyle w:val="FootnoteReference"/>
          <w:rFonts w:ascii="Times New Roman" w:hAnsi="Times New Roman" w:cs="Times New Roman"/>
          <w:sz w:val="24"/>
          <w:szCs w:val="24"/>
          <w:lang w:val="ru-RU"/>
        </w:rPr>
        <w:footnoteReference w:id="15"/>
      </w:r>
      <w:r>
        <w:rPr>
          <w:rFonts w:ascii="Times New Roman" w:hAnsi="Times New Roman" w:cs="Times New Roman"/>
          <w:sz w:val="24"/>
          <w:szCs w:val="24"/>
          <w:lang w:val="ru-RU"/>
        </w:rPr>
        <w:t xml:space="preserve"> Без значительного структурного изменения в институционного строя РК, при котором защищаются иностранные инвесторы от потери имущества, будет сложно для Казахстана включаться в глобальных цепочках и приобретать нужную технологию для развития.</w:t>
      </w:r>
    </w:p>
    <w:p w14:paraId="01A283B2" w14:textId="77777777" w:rsidR="00310FAC" w:rsidRPr="00A773FB"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Что касается человеческого капитала, Казахстан восстанавливается высококвалифицированную рабочую силу, потраченную во время пандемии. В 2021 году эксперты из ВБ и </w:t>
      </w:r>
      <w:r w:rsidRPr="00B036E9">
        <w:rPr>
          <w:rFonts w:ascii="Times New Roman" w:hAnsi="Times New Roman" w:cs="Times New Roman"/>
          <w:sz w:val="24"/>
          <w:szCs w:val="24"/>
          <w:lang w:val="ru-RU"/>
        </w:rPr>
        <w:t xml:space="preserve">Председатель Агентства по стратегическому планированию и реформам Республики Казахстан </w:t>
      </w:r>
      <w:r w:rsidRPr="00090888">
        <w:rPr>
          <w:rFonts w:ascii="Times New Roman" w:hAnsi="Times New Roman" w:cs="Times New Roman"/>
          <w:sz w:val="24"/>
          <w:szCs w:val="24"/>
          <w:lang w:val="ru-RU"/>
        </w:rPr>
        <w:t>К</w:t>
      </w:r>
      <w:r>
        <w:rPr>
          <w:rFonts w:ascii="Times New Roman" w:hAnsi="Times New Roman" w:cs="Times New Roman"/>
          <w:sz w:val="24"/>
          <w:szCs w:val="24"/>
          <w:lang w:val="ru-RU"/>
        </w:rPr>
        <w:t xml:space="preserve">айрат </w:t>
      </w:r>
      <w:r w:rsidRPr="00090888">
        <w:rPr>
          <w:rFonts w:ascii="Times New Roman" w:hAnsi="Times New Roman" w:cs="Times New Roman"/>
          <w:sz w:val="24"/>
          <w:szCs w:val="24"/>
          <w:lang w:val="ru-RU"/>
        </w:rPr>
        <w:t>Н</w:t>
      </w:r>
      <w:r>
        <w:rPr>
          <w:rFonts w:ascii="Times New Roman" w:hAnsi="Times New Roman" w:cs="Times New Roman"/>
          <w:sz w:val="24"/>
          <w:szCs w:val="24"/>
          <w:lang w:val="ru-RU"/>
        </w:rPr>
        <w:t>ематович</w:t>
      </w:r>
      <w:r w:rsidRPr="00090888">
        <w:rPr>
          <w:rFonts w:ascii="Times New Roman" w:hAnsi="Times New Roman" w:cs="Times New Roman"/>
          <w:sz w:val="24"/>
          <w:szCs w:val="24"/>
          <w:lang w:val="ru-RU"/>
        </w:rPr>
        <w:t xml:space="preserve"> Келимбетов</w:t>
      </w:r>
      <w:r>
        <w:rPr>
          <w:rFonts w:ascii="Times New Roman" w:hAnsi="Times New Roman" w:cs="Times New Roman"/>
          <w:sz w:val="24"/>
          <w:szCs w:val="24"/>
          <w:lang w:val="ru-RU"/>
        </w:rPr>
        <w:t xml:space="preserve"> подчеркнули необходимость ускорить рост человеческого капитала как «интегральная часть Стратегического плана 2025 и </w:t>
      </w:r>
      <w:r w:rsidRPr="00764D6F">
        <w:rPr>
          <w:rFonts w:ascii="Times New Roman" w:hAnsi="Times New Roman" w:cs="Times New Roman"/>
          <w:sz w:val="24"/>
          <w:szCs w:val="24"/>
          <w:lang w:val="ru-RU"/>
        </w:rPr>
        <w:t xml:space="preserve">Концепция развития государственного управления </w:t>
      </w:r>
      <w:r>
        <w:rPr>
          <w:rFonts w:ascii="Times New Roman" w:hAnsi="Times New Roman" w:cs="Times New Roman"/>
          <w:sz w:val="24"/>
          <w:szCs w:val="24"/>
          <w:lang w:val="ru-RU"/>
        </w:rPr>
        <w:t xml:space="preserve">2030» </w:t>
      </w:r>
      <w:r>
        <w:rPr>
          <w:rFonts w:ascii="Times New Roman" w:hAnsi="Times New Roman" w:cs="Times New Roman"/>
          <w:sz w:val="24"/>
          <w:szCs w:val="24"/>
          <w:lang w:val="ru-RU"/>
        </w:rPr>
        <w:lastRenderedPageBreak/>
        <w:t>после моментального спада во время пандемии.</w:t>
      </w:r>
      <w:r>
        <w:rPr>
          <w:rStyle w:val="FootnoteReference"/>
          <w:rFonts w:ascii="Times New Roman" w:hAnsi="Times New Roman" w:cs="Times New Roman"/>
          <w:sz w:val="24"/>
          <w:szCs w:val="24"/>
          <w:lang w:val="ru-RU"/>
        </w:rPr>
        <w:footnoteReference w:id="16"/>
      </w:r>
      <w:r>
        <w:rPr>
          <w:rFonts w:ascii="Times New Roman" w:hAnsi="Times New Roman" w:cs="Times New Roman"/>
          <w:sz w:val="24"/>
          <w:szCs w:val="24"/>
          <w:lang w:val="ru-RU"/>
        </w:rPr>
        <w:t xml:space="preserve"> До пандемии государственные программы по развитию «Казахстан 2050» и «Нурлы Жол 2016-2020» обеспечили создание исследовательских центров и специальных школьных программ для увлечения квалифицированных кадров в бизнесе, инжиниринге и науке в экономических центрах—Алматы и Астана.</w:t>
      </w:r>
      <w:r>
        <w:rPr>
          <w:rStyle w:val="FootnoteReference"/>
          <w:rFonts w:ascii="Times New Roman" w:hAnsi="Times New Roman" w:cs="Times New Roman"/>
          <w:sz w:val="24"/>
          <w:szCs w:val="24"/>
          <w:lang w:val="ru-RU"/>
        </w:rPr>
        <w:footnoteReference w:id="17"/>
      </w:r>
      <w:r>
        <w:rPr>
          <w:rFonts w:ascii="Times New Roman" w:hAnsi="Times New Roman" w:cs="Times New Roman"/>
          <w:sz w:val="24"/>
          <w:szCs w:val="24"/>
          <w:lang w:val="ru-RU"/>
        </w:rPr>
        <w:t xml:space="preserve"> В результате этих меров индекс человеческого капитала для РК вырос до 0.78 в 2017 году, согласно ВБ.</w:t>
      </w:r>
      <w:r>
        <w:rPr>
          <w:rStyle w:val="FootnoteReference"/>
          <w:rFonts w:ascii="Times New Roman" w:hAnsi="Times New Roman" w:cs="Times New Roman"/>
          <w:sz w:val="24"/>
          <w:szCs w:val="24"/>
          <w:lang w:val="ru-RU"/>
        </w:rPr>
        <w:footnoteReference w:id="18"/>
      </w:r>
      <w:r w:rsidRPr="00A773FB">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По сравнению с РК, индекс человеческого капитала для США в 2017 году было 0.7. Принимая в расчёт то, что «Нурлы Жол 2019-2024» и похожие программы сосредоточиваются ещё больше на образовании и развития капитала, ожидается продолжение допандемийского тренда к проявлению кадров, готовых работать во высокотехнологических промышленностях. Однако, для распространения привлечённых предприятий во всех областях РК, т.е. для равного и широкого развития страны, будет необходимо обратить внимание на развитие системы образования в городах областного значения в дополнение к Астане и Алматы. </w:t>
      </w:r>
    </w:p>
    <w:p w14:paraId="52A2EC46" w14:textId="77777777" w:rsidR="00310FAC"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Последним показателем, влияющий на привлечение ПИИ в РК, является инфраструктура.</w:t>
      </w:r>
      <w:r w:rsidRPr="00765873">
        <w:rPr>
          <w:rFonts w:ascii="Times New Roman" w:hAnsi="Times New Roman" w:cs="Times New Roman"/>
          <w:sz w:val="24"/>
          <w:szCs w:val="24"/>
          <w:lang w:val="ru-RU"/>
        </w:rPr>
        <w:t xml:space="preserve"> </w:t>
      </w:r>
      <w:r>
        <w:rPr>
          <w:rFonts w:ascii="Times New Roman" w:hAnsi="Times New Roman" w:cs="Times New Roman"/>
          <w:sz w:val="24"/>
          <w:szCs w:val="24"/>
          <w:lang w:val="ru-RU"/>
        </w:rPr>
        <w:t>Сейчас в Казахстане активны две инфраструктурные программы, опирающиеся на развитие гражданской и транспортной инфраструктуры для общего развития страны: казахстанский «Нурлы Жол» и китайский «Один пояс – один путь» (ОПОП). Цель обоих программ заключается в формировании взаимосвязанных специальных экономических зон (СЕЗ), способных привлекать ПИИ и способствовать появлением экономически сложных предприятий, диверсифицирующих экономику в прибыльные и востребованные цепочки глобального рынка.</w:t>
      </w:r>
      <w:r>
        <w:rPr>
          <w:rStyle w:val="FootnoteReference"/>
          <w:rFonts w:ascii="Times New Roman" w:hAnsi="Times New Roman" w:cs="Times New Roman"/>
          <w:sz w:val="24"/>
          <w:szCs w:val="24"/>
          <w:lang w:val="ru-RU"/>
        </w:rPr>
        <w:footnoteReference w:id="19"/>
      </w:r>
      <w:r>
        <w:rPr>
          <w:rFonts w:ascii="Times New Roman" w:hAnsi="Times New Roman" w:cs="Times New Roman"/>
          <w:sz w:val="24"/>
          <w:szCs w:val="24"/>
          <w:lang w:val="ru-RU"/>
        </w:rPr>
        <w:t xml:space="preserve"> Однако, спустя 10 лет, эти программы мало повиляли на инфраструктуру РК. По данным индекса эффективности логистики, рассчитанного ВБ, за последние 10 лет</w:t>
      </w:r>
      <w:r w:rsidRPr="00D36D94">
        <w:rPr>
          <w:rFonts w:ascii="Times New Roman" w:hAnsi="Times New Roman" w:cs="Times New Roman"/>
          <w:sz w:val="24"/>
          <w:szCs w:val="24"/>
          <w:lang w:val="ru-RU"/>
        </w:rPr>
        <w:t xml:space="preserve"> </w:t>
      </w:r>
      <w:r>
        <w:rPr>
          <w:rFonts w:ascii="Times New Roman" w:hAnsi="Times New Roman" w:cs="Times New Roman"/>
          <w:sz w:val="24"/>
          <w:szCs w:val="24"/>
          <w:lang w:val="ru-RU"/>
        </w:rPr>
        <w:t>РК увеличила её место от 86 места в 2012 году до 79 в 2023.</w:t>
      </w:r>
      <w:r>
        <w:rPr>
          <w:rStyle w:val="FootnoteReference"/>
          <w:rFonts w:ascii="Times New Roman" w:hAnsi="Times New Roman" w:cs="Times New Roman"/>
          <w:sz w:val="24"/>
          <w:szCs w:val="24"/>
          <w:lang w:val="ru-RU"/>
        </w:rPr>
        <w:footnoteReference w:id="20"/>
      </w:r>
      <w:r>
        <w:rPr>
          <w:rFonts w:ascii="Times New Roman" w:hAnsi="Times New Roman" w:cs="Times New Roman"/>
          <w:sz w:val="24"/>
          <w:szCs w:val="24"/>
          <w:lang w:val="ru-RU"/>
        </w:rPr>
        <w:t xml:space="preserve"> Среди всех показателей, самый низкий балл получен в категории «инфраструктура», относящейся к состоянию дорог, железных дорог, портов и аэропортов, используемых для экспорта товаров и импорта ресурсов. Несмотря на то, что СЕЗ успешно развивались при программе «Нурлы жол» в Астане, Алматы, Хоргосе и других экономических и торговых центрах РК, возможности перевезти товаров с одной зоны в другой считается ограниченной и недостаточной для эффектов агломерации и привлечения ПИИ.</w:t>
      </w:r>
      <w:r>
        <w:rPr>
          <w:rStyle w:val="FootnoteReference"/>
          <w:rFonts w:ascii="Times New Roman" w:hAnsi="Times New Roman" w:cs="Times New Roman"/>
          <w:sz w:val="24"/>
          <w:szCs w:val="24"/>
          <w:lang w:val="ru-RU"/>
        </w:rPr>
        <w:footnoteReference w:id="21"/>
      </w:r>
      <w:r w:rsidRPr="00B12B2C">
        <w:rPr>
          <w:rFonts w:ascii="Times New Roman" w:hAnsi="Times New Roman" w:cs="Times New Roman"/>
          <w:sz w:val="24"/>
          <w:szCs w:val="24"/>
          <w:lang w:val="ru-RU"/>
        </w:rPr>
        <w:t xml:space="preserve"> </w:t>
      </w:r>
      <w:r>
        <w:rPr>
          <w:rFonts w:ascii="Times New Roman" w:hAnsi="Times New Roman" w:cs="Times New Roman"/>
          <w:sz w:val="24"/>
          <w:szCs w:val="24"/>
          <w:lang w:val="ru-RU"/>
        </w:rPr>
        <w:t>Согласно мнению политологами Наргис Кассенова и Пайпер Мориц, неудачи «Нурли Жол» и ОПОП возникает от смещённых приоритетов стран и коррупции в строительном секторе.</w:t>
      </w:r>
      <w:r>
        <w:rPr>
          <w:rStyle w:val="FootnoteReference"/>
          <w:rFonts w:ascii="Times New Roman" w:hAnsi="Times New Roman" w:cs="Times New Roman"/>
          <w:sz w:val="24"/>
          <w:szCs w:val="24"/>
          <w:lang w:val="ru-RU"/>
        </w:rPr>
        <w:footnoteReference w:id="22"/>
      </w:r>
      <w:r>
        <w:rPr>
          <w:rFonts w:ascii="Times New Roman" w:hAnsi="Times New Roman" w:cs="Times New Roman"/>
          <w:sz w:val="24"/>
          <w:szCs w:val="24"/>
          <w:lang w:val="ru-RU"/>
        </w:rPr>
        <w:t xml:space="preserve"> Кроме того, нестабильные источники инвестиций «Нурлы Жол», зависимая от национального фонда и нефтяных доходов, и ОПОП, вплетена в китайскую экономическую и внешнюю политику, отвлекают от будущей реализации программ.</w:t>
      </w:r>
      <w:r>
        <w:rPr>
          <w:rStyle w:val="FootnoteReference"/>
          <w:rFonts w:ascii="Times New Roman" w:hAnsi="Times New Roman" w:cs="Times New Roman"/>
          <w:sz w:val="24"/>
          <w:szCs w:val="24"/>
          <w:lang w:val="ru-RU"/>
        </w:rPr>
        <w:footnoteReference w:id="23"/>
      </w:r>
      <w:r>
        <w:rPr>
          <w:rFonts w:ascii="Times New Roman" w:hAnsi="Times New Roman" w:cs="Times New Roman"/>
          <w:sz w:val="24"/>
          <w:szCs w:val="24"/>
          <w:lang w:val="ru-RU"/>
        </w:rPr>
        <w:t xml:space="preserve"> </w:t>
      </w:r>
      <w:r>
        <w:rPr>
          <w:rFonts w:ascii="Times New Roman" w:hAnsi="Times New Roman" w:cs="Times New Roman"/>
          <w:sz w:val="24"/>
          <w:szCs w:val="24"/>
          <w:lang w:val="ru-RU"/>
        </w:rPr>
        <w:lastRenderedPageBreak/>
        <w:t>Поэтому, для достижения инфраструктурных целей и улучшения окружающей среды для инвестиции, нужно решить проблемы с воплощением и финансированием инфраструктурных программ в РК.</w:t>
      </w:r>
    </w:p>
    <w:p w14:paraId="4F4F2481" w14:textId="77777777" w:rsidR="00310FAC" w:rsidRPr="00DB4F74" w:rsidRDefault="00310FAC" w:rsidP="00310FAC">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0B50DB">
        <w:rPr>
          <w:rFonts w:ascii="Times New Roman" w:hAnsi="Times New Roman" w:cs="Times New Roman"/>
          <w:sz w:val="24"/>
          <w:szCs w:val="24"/>
          <w:lang w:val="ru-RU"/>
        </w:rPr>
        <w:t>В заключение, хотя ПИИ считаются важным элементом стратегии Казахстана для развития и диверсификации экономики, существующие инициативы для создания благоприятной инвестиционной среды оказались неадекватными. Недавние тенденции в улучшении человеческого капитала и качества инфраструктуры решают некоторые проблемы, оставшиеся после распада СССР и экономических трансформаций 90-х годов. Однако</w:t>
      </w:r>
      <w:r>
        <w:rPr>
          <w:rFonts w:ascii="Times New Roman" w:hAnsi="Times New Roman" w:cs="Times New Roman"/>
          <w:sz w:val="24"/>
          <w:szCs w:val="24"/>
          <w:lang w:val="ru-RU"/>
        </w:rPr>
        <w:t xml:space="preserve">, </w:t>
      </w:r>
      <w:r w:rsidRPr="000B50DB">
        <w:rPr>
          <w:rFonts w:ascii="Times New Roman" w:hAnsi="Times New Roman" w:cs="Times New Roman"/>
          <w:sz w:val="24"/>
          <w:szCs w:val="24"/>
          <w:lang w:val="ru-RU"/>
        </w:rPr>
        <w:t>продолжительность слабых государственных институтов, мало защищающих потенциальных инвесторов в высокотехнологичных отраслях от экспроприации и кражи интеллектуальной собственности, представляют угрозу для привлечения не ресурсных ПИИ. В 2022 году, несмотря на рекордный приток ПИИ в экономику РК, только 20% из 28 миллиардов долларов пришлись на обрабатывающую и технологическую промышленность, а почти 42% финансировали развитие горнодобывающей промышленности. То есть, без привлекательных обстоятельств в нацеленных секторах экономики, в экономике РК продолжат входить инвестиции в добывающие отрасли с низким уровнем технологической сложности. Поэтому, чтобы РК наконец-то сама ловила рыбку, крайне важно пересмотреть институциональное устройство</w:t>
      </w:r>
      <w:r w:rsidRPr="006C2D75">
        <w:rPr>
          <w:rFonts w:ascii="Times New Roman" w:hAnsi="Times New Roman" w:cs="Times New Roman"/>
          <w:sz w:val="24"/>
          <w:szCs w:val="24"/>
          <w:lang w:val="ru-RU"/>
        </w:rPr>
        <w:t xml:space="preserve"> </w:t>
      </w:r>
      <w:r>
        <w:rPr>
          <w:rFonts w:ascii="Times New Roman" w:hAnsi="Times New Roman" w:cs="Times New Roman"/>
          <w:sz w:val="24"/>
          <w:szCs w:val="24"/>
          <w:lang w:val="ru-RU"/>
        </w:rPr>
        <w:t>и инфраструктурные</w:t>
      </w:r>
      <w:r w:rsidRPr="000B50DB">
        <w:rPr>
          <w:rFonts w:ascii="Times New Roman" w:hAnsi="Times New Roman" w:cs="Times New Roman"/>
          <w:sz w:val="24"/>
          <w:szCs w:val="24"/>
          <w:lang w:val="ru-RU"/>
        </w:rPr>
        <w:t>, сокращающее перспективы как отечественного, так и иностранного бизнеса.</w:t>
      </w:r>
    </w:p>
    <w:p w14:paraId="428507FE" w14:textId="1F0C1171" w:rsidR="00D1509A" w:rsidRPr="00310FAC" w:rsidRDefault="00D1509A" w:rsidP="00310FAC">
      <w:pPr>
        <w:rPr>
          <w:lang w:val="ru-RU"/>
        </w:rPr>
      </w:pPr>
    </w:p>
    <w:sectPr w:rsidR="00D1509A" w:rsidRPr="00310FA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61B47" w14:textId="77777777" w:rsidR="003F7EBB" w:rsidRDefault="003F7EBB" w:rsidP="00830450">
      <w:pPr>
        <w:spacing w:after="0" w:line="240" w:lineRule="auto"/>
      </w:pPr>
      <w:r>
        <w:separator/>
      </w:r>
    </w:p>
  </w:endnote>
  <w:endnote w:type="continuationSeparator" w:id="0">
    <w:p w14:paraId="2491551E" w14:textId="77777777" w:rsidR="003F7EBB" w:rsidRDefault="003F7EBB" w:rsidP="00830450">
      <w:pPr>
        <w:spacing w:after="0" w:line="240" w:lineRule="auto"/>
      </w:pPr>
      <w:r>
        <w:continuationSeparator/>
      </w:r>
    </w:p>
  </w:endnote>
  <w:endnote w:type="continuationNotice" w:id="1">
    <w:p w14:paraId="6AF957AA" w14:textId="77777777" w:rsidR="003F7EBB" w:rsidRDefault="003F7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D60BC" w14:textId="77777777" w:rsidR="003F7EBB" w:rsidRDefault="003F7EBB" w:rsidP="00830450">
      <w:pPr>
        <w:spacing w:after="0" w:line="240" w:lineRule="auto"/>
      </w:pPr>
      <w:r>
        <w:separator/>
      </w:r>
    </w:p>
  </w:footnote>
  <w:footnote w:type="continuationSeparator" w:id="0">
    <w:p w14:paraId="64CD0D33" w14:textId="77777777" w:rsidR="003F7EBB" w:rsidRDefault="003F7EBB" w:rsidP="00830450">
      <w:pPr>
        <w:spacing w:after="0" w:line="240" w:lineRule="auto"/>
      </w:pPr>
      <w:r>
        <w:continuationSeparator/>
      </w:r>
    </w:p>
  </w:footnote>
  <w:footnote w:type="continuationNotice" w:id="1">
    <w:p w14:paraId="3BE0A8E2" w14:textId="77777777" w:rsidR="003F7EBB" w:rsidRDefault="003F7EBB">
      <w:pPr>
        <w:spacing w:after="0" w:line="240" w:lineRule="auto"/>
      </w:pPr>
    </w:p>
  </w:footnote>
  <w:footnote w:id="2">
    <w:p w14:paraId="2A383D75"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{"citationID":"bLRnkyXT","properties":{"formattedCitation":"Ipek, \\uc0\\u8220{}The Role of Oil and Gas in Kazakhstan\\uc0\\u8217{}s Foreign Policy: Looking East or West?\\uc0\\u8221{}","plainCitation":"Ipek, “The Role of Oil and Gas in Kazakhstan’s Foreign Policy: Looking East or West?”","noteIndex":1},"citationItems":[{"id":643,"uris":["http://zotero.org/users/11191011/items/3VZN2ES8"],"itemData":{"id":643,"type":"article-journal","abstract":"This study examines the role of oil and gas in the making of Kazakhstan's foreign policy. It argues that Kazakhstan has been following a multi-vector foreign policy in relation to its oil-led development and the geopolitics of exporting oil from this landlocked region. The significance of geopolitical considerations and the resulting pragmatism of Kazakhstan's leadership only allow a limited role for national identity and internal political dynamics in the making of its foreign policy. Kazakhstan's geopolitical imperatives force the country to keep good relations with Russia and China as well as with the US and the EU, as counterbalancing partners.","container-title":"Europe - Asia Studies","DOI":"10.1080/09668130701607144","ISSN":"09668136","issue":"7","page":"1179-1199","title":"The role of oil and gas in Kazakhstan's foreign policy: Looking east or west?","volume":"59","author":[{"family":"Ipek","given":"Pinar"}],"issued":{"date-parts":[["2007",11]]}}}],"schema":"https://github.com/citation-style-language/schema/raw/master/csl-citation.json"}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Ipek, “The Role of Oil and Gas in Kazakhstan’s Foreign Policy: Looking East or West?”</w:t>
      </w:r>
      <w:r w:rsidRPr="00F076B1">
        <w:rPr>
          <w:rFonts w:ascii="Times New Roman" w:hAnsi="Times New Roman" w:cs="Times New Roman"/>
        </w:rPr>
        <w:fldChar w:fldCharType="end"/>
      </w:r>
    </w:p>
  </w:footnote>
  <w:footnote w:id="3">
    <w:p w14:paraId="4A9A8E1D"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{"citationID":"QYQM5TUl","properties":{"formattedCitation":"Yergin, {\\i{}The Quest: Energy, Security and the Remaking of the Modern World}, chaps. 1, 2.","plainCitation":"Yergin, The Quest: Energy, Security and the Remaking of the Modern World, chaps. 1, 2.","noteIndex":2},"citationItems":[{"id":410,"uris":["http://zotero.org/users/11191011/items/WM5DH889"],"itemData":{"id":410,"type":"book","event-place":"New York","note":"DOI: 10.1002/pam.21645\nISSN: 02768739","publisher":"Penguin Press","publisher-place":"New York","title":"The Quest: Energy, Security and the Remaking of the Modern World","author":[{"family":"Yergin","given":"Daniel"}],"issued":{"date-parts":[["2011"]]}},"locator":"1, 2","label":"chapter"}],"schema":"https://github.com/citation-style-language/schema/raw/master/csl-citation.json"}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Yergin, </w:t>
      </w:r>
      <w:r w:rsidRPr="00F076B1">
        <w:rPr>
          <w:rFonts w:ascii="Times New Roman" w:hAnsi="Times New Roman" w:cs="Times New Roman"/>
          <w:i/>
          <w:iCs/>
          <w:kern w:val="0"/>
          <w:szCs w:val="24"/>
        </w:rPr>
        <w:t>The Quest: Energy, Security and the Remaking of the Modern World</w:t>
      </w:r>
      <w:r w:rsidRPr="00F076B1">
        <w:rPr>
          <w:rFonts w:ascii="Times New Roman" w:hAnsi="Times New Roman" w:cs="Times New Roman"/>
          <w:kern w:val="0"/>
          <w:szCs w:val="24"/>
        </w:rPr>
        <w:t>, chaps. 1, 2.</w:t>
      </w:r>
      <w:r w:rsidRPr="00F076B1">
        <w:rPr>
          <w:rFonts w:ascii="Times New Roman" w:hAnsi="Times New Roman" w:cs="Times New Roman"/>
        </w:rPr>
        <w:fldChar w:fldCharType="end"/>
      </w:r>
    </w:p>
  </w:footnote>
  <w:footnote w:id="4">
    <w:p w14:paraId="264ADBDC"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{"citationID":"Hovf6qhb","properties":{"formattedCitation":"Ipek, \\uc0\\u8220{}The Role of Oil and Gas in Kazakhstan\\uc0\\u8217{}s Foreign Policy: Looking East or West?\\uc0\\u8221{}","plainCitation":"Ipek, “The Role of Oil and Gas in Kazakhstan’s Foreign Policy: Looking East or West?”","noteIndex":3},"citationItems":[{"id":643,"uris":["http://zotero.org/users/11191011/items/3VZN2ES8"],"itemData":{"id":643,"type":"article-journal","abstract":"This study examines the role of oil and gas in the making of Kazakhstan's foreign policy. It argues that Kazakhstan has been following a multi-vector foreign policy in relation to its oil-led development and the geopolitics of exporting oil from this landlocked region. The significance of geopolitical considerations and the resulting pragmatism of Kazakhstan's leadership only allow a limited role for national identity and internal political dynamics in the making of its foreign policy. Kazakhstan's geopolitical imperatives force the country to keep good relations with Russia and China as well as with the US and the EU, as counterbalancing partners.","container-title":"Europe - Asia Studies","DOI":"10.1080/09668130701607144","ISSN":"09668136","issue":"7","page":"1179-1199","title":"The role of oil and gas in Kazakhstan's foreign policy: Looking east or west?","volume":"59","author":[{"family":"Ipek","given":"Pinar"}],"issued":{"date-parts":[["2007",11]]}}}],"schema":"https://github.com/citation-style-language/schema/raw/master/csl-citation.json"}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Ipek, “The Role of Oil and Gas in Kazakhstan’s Foreign Policy: Looking East or West?”</w:t>
      </w:r>
      <w:r w:rsidRPr="00F076B1">
        <w:rPr>
          <w:rFonts w:ascii="Times New Roman" w:hAnsi="Times New Roman" w:cs="Times New Roman"/>
        </w:rPr>
        <w:fldChar w:fldCharType="end"/>
      </w:r>
    </w:p>
  </w:footnote>
  <w:footnote w:id="5">
    <w:p w14:paraId="20E13AED"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{"citationID":"3vHcfKK5","properties":{"formattedCitation":"Harvard Growth Lab, \\uc0\\u8220{}Kazakhstan Country Profile.\\uc0\\u8221{}","plainCitation":"Harvard Growth Lab, “Kazakhstan Country Profile.”","noteIndex":4},"citationItems":[{"id":892,"uris":["http://zotero.org/users/11191011/items/RW7TGYW9"],"itemData":{"id":892,"type":"webpage","abstract":"Visualize global trade data and economic growth opportunities for every country","container-title":"The Atlas of Economic Complexity","language":"en","title":"Kazakhstan Country Profile","URL":"https://atlas.cid.harvard.edu/countries/115","author":[{"family":"Harvard Growth Lab","given":""}],"accessed":{"date-parts":[["2023",3,8]]},"issued":{"date-parts":[["2020"]]}}}],"schema":"https://github.com/citation-style-language/schema/raw/master/csl-citation.json"}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Harvard Growth Lab, “Kazakhstan Country Profile.”</w:t>
      </w:r>
      <w:r w:rsidRPr="00F076B1">
        <w:rPr>
          <w:rFonts w:ascii="Times New Roman" w:hAnsi="Times New Roman" w:cs="Times New Roman"/>
        </w:rPr>
        <w:fldChar w:fldCharType="end"/>
      </w:r>
    </w:p>
  </w:footnote>
  <w:footnote w:id="6">
    <w:p w14:paraId="7B9E4BD1" w14:textId="77777777" w:rsidR="00310FAC" w:rsidRPr="00F076B1" w:rsidRDefault="00310FAC" w:rsidP="00310FAC">
      <w:pPr>
        <w:pStyle w:val="FootnoteText"/>
        <w:rPr>
          <w:rFonts w:ascii="Times New Roman" w:hAnsi="Times New Roman" w:cs="Times New Roman"/>
          <w:lang w:val="ru-RU"/>
        </w:rPr>
      </w:pPr>
      <w:r w:rsidRPr="00F076B1">
        <w:rPr>
          <w:rStyle w:val="FootnoteReference"/>
          <w:rFonts w:ascii="Times New Roman" w:hAnsi="Times New Roman" w:cs="Times New Roman"/>
        </w:rPr>
        <w:footnoteRef/>
      </w:r>
      <w:r w:rsidRPr="00F076B1">
        <w:rPr>
          <w:rFonts w:ascii="Times New Roman" w:hAnsi="Times New Roman" w:cs="Times New Roman"/>
          <w:lang w:val="ru-RU"/>
        </w:rPr>
        <w:t xml:space="preserve"> </w:t>
      </w:r>
      <w:r w:rsidRPr="00F076B1">
        <w:rPr>
          <w:rFonts w:ascii="Times New Roman" w:hAnsi="Times New Roman" w:cs="Times New Roman"/>
        </w:rPr>
        <w:fldChar w:fldCharType="begin"/>
      </w:r>
      <w:r w:rsidRPr="00F076B1">
        <w:rPr>
          <w:rFonts w:ascii="Times New Roman" w:hAnsi="Times New Roman" w:cs="Times New Roman"/>
          <w:lang w:val="ru-RU"/>
        </w:rPr>
        <w:instrText xml:space="preserve"> </w:instrText>
      </w:r>
      <w:r w:rsidRPr="00F076B1">
        <w:rPr>
          <w:rFonts w:ascii="Times New Roman" w:hAnsi="Times New Roman" w:cs="Times New Roman"/>
        </w:rPr>
        <w:instrText>ADDIN</w:instrText>
      </w:r>
      <w:r w:rsidRPr="00F076B1">
        <w:rPr>
          <w:rFonts w:ascii="Times New Roman" w:hAnsi="Times New Roman" w:cs="Times New Roman"/>
          <w:lang w:val="ru-RU"/>
        </w:rPr>
        <w:instrText xml:space="preserve"> </w:instrText>
      </w:r>
      <w:r w:rsidRPr="00F076B1">
        <w:rPr>
          <w:rFonts w:ascii="Times New Roman" w:hAnsi="Times New Roman" w:cs="Times New Roman"/>
        </w:rPr>
        <w:instrText>ZOTERO</w:instrText>
      </w:r>
      <w:r w:rsidRPr="00F076B1">
        <w:rPr>
          <w:rFonts w:ascii="Times New Roman" w:hAnsi="Times New Roman" w:cs="Times New Roman"/>
          <w:lang w:val="ru-RU"/>
        </w:rPr>
        <w:instrText>_</w:instrText>
      </w:r>
      <w:r w:rsidRPr="00F076B1">
        <w:rPr>
          <w:rFonts w:ascii="Times New Roman" w:hAnsi="Times New Roman" w:cs="Times New Roman"/>
        </w:rPr>
        <w:instrText>ITEM</w:instrText>
      </w:r>
      <w:r w:rsidRPr="00F076B1">
        <w:rPr>
          <w:rFonts w:ascii="Times New Roman" w:hAnsi="Times New Roman" w:cs="Times New Roman"/>
          <w:lang w:val="ru-RU"/>
        </w:rPr>
        <w:instrText xml:space="preserve"> </w:instrText>
      </w:r>
      <w:r w:rsidRPr="00F076B1">
        <w:rPr>
          <w:rFonts w:ascii="Times New Roman" w:hAnsi="Times New Roman" w:cs="Times New Roman"/>
        </w:rPr>
        <w:instrText>CSL</w:instrText>
      </w:r>
      <w:r w:rsidRPr="00F076B1">
        <w:rPr>
          <w:rFonts w:ascii="Times New Roman" w:hAnsi="Times New Roman" w:cs="Times New Roman"/>
          <w:lang w:val="ru-RU"/>
        </w:rPr>
        <w:instrText>_</w:instrText>
      </w:r>
      <w:r w:rsidRPr="00F076B1">
        <w:rPr>
          <w:rFonts w:ascii="Times New Roman" w:hAnsi="Times New Roman" w:cs="Times New Roman"/>
        </w:rPr>
        <w:instrText>CITATION</w:instrText>
      </w:r>
      <w:r w:rsidRPr="00F076B1">
        <w:rPr>
          <w:rFonts w:ascii="Times New Roman" w:hAnsi="Times New Roman" w:cs="Times New Roman"/>
          <w:lang w:val="ru-RU"/>
        </w:rPr>
        <w:instrText xml:space="preserve"> {"</w:instrText>
      </w:r>
      <w:r w:rsidRPr="00F076B1">
        <w:rPr>
          <w:rFonts w:ascii="Times New Roman" w:hAnsi="Times New Roman" w:cs="Times New Roman"/>
        </w:rPr>
        <w:instrText>citationID</w:instrText>
      </w:r>
      <w:r w:rsidRPr="00F076B1">
        <w:rPr>
          <w:rFonts w:ascii="Times New Roman" w:hAnsi="Times New Roman" w:cs="Times New Roman"/>
          <w:lang w:val="ru-RU"/>
        </w:rPr>
        <w:instrText>":"</w:instrText>
      </w:r>
      <w:r w:rsidRPr="00F076B1">
        <w:rPr>
          <w:rFonts w:ascii="Times New Roman" w:hAnsi="Times New Roman" w:cs="Times New Roman"/>
        </w:rPr>
        <w:instrText>vmQ</w:instrText>
      </w:r>
      <w:r w:rsidRPr="00F076B1">
        <w:rPr>
          <w:rFonts w:ascii="Times New Roman" w:hAnsi="Times New Roman" w:cs="Times New Roman"/>
          <w:lang w:val="ru-RU"/>
        </w:rPr>
        <w:instrText>9</w:instrText>
      </w:r>
      <w:r w:rsidRPr="00F076B1">
        <w:rPr>
          <w:rFonts w:ascii="Times New Roman" w:hAnsi="Times New Roman" w:cs="Times New Roman"/>
        </w:rPr>
        <w:instrText>GSxW</w:instrText>
      </w:r>
      <w:r w:rsidRPr="00F076B1">
        <w:rPr>
          <w:rFonts w:ascii="Times New Roman" w:hAnsi="Times New Roman" w:cs="Times New Roman"/>
          <w:lang w:val="ru-RU"/>
        </w:rPr>
        <w:instrText>","</w:instrText>
      </w:r>
      <w:r w:rsidRPr="00F076B1">
        <w:rPr>
          <w:rFonts w:ascii="Times New Roman" w:hAnsi="Times New Roman" w:cs="Times New Roman"/>
        </w:rPr>
        <w:instrText>properties</w:instrText>
      </w:r>
      <w:r w:rsidRPr="00F076B1">
        <w:rPr>
          <w:rFonts w:ascii="Times New Roman" w:hAnsi="Times New Roman" w:cs="Times New Roman"/>
          <w:lang w:val="ru-RU"/>
        </w:rPr>
        <w:instrText>":{"</w:instrText>
      </w:r>
      <w:r w:rsidRPr="00F076B1">
        <w:rPr>
          <w:rFonts w:ascii="Times New Roman" w:hAnsi="Times New Roman" w:cs="Times New Roman"/>
        </w:rPr>
        <w:instrText>formattedCitation</w:instrText>
      </w:r>
      <w:r w:rsidRPr="00F076B1">
        <w:rPr>
          <w:rFonts w:ascii="Times New Roman" w:hAnsi="Times New Roman" w:cs="Times New Roman"/>
          <w:lang w:val="ru-RU"/>
        </w:rPr>
        <w:instrText>":"\\</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1056{}\\</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1096{}\\</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1103{} (</w:instrText>
      </w:r>
      <w:r w:rsidRPr="00F076B1">
        <w:rPr>
          <w:rFonts w:ascii="Times New Roman" w:hAnsi="Times New Roman" w:cs="Times New Roman"/>
        </w:rPr>
        <w:instrText>IR</w:instrText>
      </w:r>
      <w:r w:rsidRPr="00F076B1">
        <w:rPr>
          <w:rFonts w:ascii="Times New Roman" w:hAnsi="Times New Roman" w:cs="Times New Roman"/>
          <w:lang w:val="ru-RU"/>
        </w:rPr>
        <w:instrText>.</w:instrText>
      </w:r>
      <w:r w:rsidRPr="00F076B1">
        <w:rPr>
          <w:rFonts w:ascii="Times New Roman" w:hAnsi="Times New Roman" w:cs="Times New Roman"/>
        </w:rPr>
        <w:instrText>KZ</w:instrText>
      </w:r>
      <w:r w:rsidRPr="00F076B1">
        <w:rPr>
          <w:rFonts w:ascii="Times New Roman" w:hAnsi="Times New Roman" w:cs="Times New Roman"/>
          <w:lang w:val="ru-RU"/>
        </w:rPr>
        <w:instrText>),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8220{}\\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1055{}\\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1088{}\\</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1103{}\\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1099{}\\</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1089{}\\</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1086{}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1088{}\\</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1102{}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1086{}\\</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1078{}\\</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1077{}\\</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1103{} |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1053{}\\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1094{}\\</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1086{}\\</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1100{}\\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1099{}\\</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1081{}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1041{}\\</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1082{} \\</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1050{}\\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1079{}\\</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1093{}\\</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1089{}\\</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1090{}\\</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1085{}\\</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1072{}.\\</w:instrText>
      </w:r>
      <w:r w:rsidRPr="00F076B1">
        <w:rPr>
          <w:rFonts w:ascii="Times New Roman" w:hAnsi="Times New Roman" w:cs="Times New Roman"/>
        </w:rPr>
        <w:instrText>uc</w:instrText>
      </w:r>
      <w:r w:rsidRPr="00F076B1">
        <w:rPr>
          <w:rFonts w:ascii="Times New Roman" w:hAnsi="Times New Roman" w:cs="Times New Roman"/>
          <w:lang w:val="ru-RU"/>
        </w:rPr>
        <w:instrText>0\\</w:instrText>
      </w:r>
      <w:r w:rsidRPr="00F076B1">
        <w:rPr>
          <w:rFonts w:ascii="Times New Roman" w:hAnsi="Times New Roman" w:cs="Times New Roman"/>
        </w:rPr>
        <w:instrText>u</w:instrText>
      </w:r>
      <w:r w:rsidRPr="00F076B1">
        <w:rPr>
          <w:rFonts w:ascii="Times New Roman" w:hAnsi="Times New Roman" w:cs="Times New Roman"/>
          <w:lang w:val="ru-RU"/>
        </w:rPr>
        <w:instrText>8221{}","</w:instrText>
      </w:r>
      <w:r w:rsidRPr="00F076B1">
        <w:rPr>
          <w:rFonts w:ascii="Times New Roman" w:hAnsi="Times New Roman" w:cs="Times New Roman"/>
        </w:rPr>
        <w:instrText>plainCitation</w:instrText>
      </w:r>
      <w:r w:rsidRPr="00F076B1">
        <w:rPr>
          <w:rFonts w:ascii="Times New Roman" w:hAnsi="Times New Roman" w:cs="Times New Roman"/>
          <w:lang w:val="ru-RU"/>
        </w:rPr>
        <w:instrText>":"Решения (</w:instrText>
      </w:r>
      <w:r w:rsidRPr="00F076B1">
        <w:rPr>
          <w:rFonts w:ascii="Times New Roman" w:hAnsi="Times New Roman" w:cs="Times New Roman"/>
        </w:rPr>
        <w:instrText>IR</w:instrText>
      </w:r>
      <w:r w:rsidRPr="00F076B1">
        <w:rPr>
          <w:rFonts w:ascii="Times New Roman" w:hAnsi="Times New Roman" w:cs="Times New Roman"/>
          <w:lang w:val="ru-RU"/>
        </w:rPr>
        <w:instrText>.</w:instrText>
      </w:r>
      <w:r w:rsidRPr="00F076B1">
        <w:rPr>
          <w:rFonts w:ascii="Times New Roman" w:hAnsi="Times New Roman" w:cs="Times New Roman"/>
        </w:rPr>
        <w:instrText>KZ</w:instrText>
      </w:r>
      <w:r w:rsidRPr="00F076B1">
        <w:rPr>
          <w:rFonts w:ascii="Times New Roman" w:hAnsi="Times New Roman" w:cs="Times New Roman"/>
          <w:lang w:val="ru-RU"/>
        </w:rPr>
        <w:instrText>), “Прямые инвестиции по направлению вложения | Национальный Банк Казахстана.”","</w:instrText>
      </w:r>
      <w:r w:rsidRPr="00F076B1">
        <w:rPr>
          <w:rFonts w:ascii="Times New Roman" w:hAnsi="Times New Roman" w:cs="Times New Roman"/>
        </w:rPr>
        <w:instrText>noteIndex</w:instrText>
      </w:r>
      <w:r w:rsidRPr="00F076B1">
        <w:rPr>
          <w:rFonts w:ascii="Times New Roman" w:hAnsi="Times New Roman" w:cs="Times New Roman"/>
          <w:lang w:val="ru-RU"/>
        </w:rPr>
        <w:instrText>":5},"</w:instrText>
      </w:r>
      <w:r w:rsidRPr="00F076B1">
        <w:rPr>
          <w:rFonts w:ascii="Times New Roman" w:hAnsi="Times New Roman" w:cs="Times New Roman"/>
        </w:rPr>
        <w:instrText>citationItems</w:instrText>
      </w:r>
      <w:r w:rsidRPr="00F076B1">
        <w:rPr>
          <w:rFonts w:ascii="Times New Roman" w:hAnsi="Times New Roman" w:cs="Times New Roman"/>
          <w:lang w:val="ru-RU"/>
        </w:rPr>
        <w:instrText>":[{"</w:instrText>
      </w:r>
      <w:r w:rsidRPr="00F076B1">
        <w:rPr>
          <w:rFonts w:ascii="Times New Roman" w:hAnsi="Times New Roman" w:cs="Times New Roman"/>
        </w:rPr>
        <w:instrText>id</w:instrText>
      </w:r>
      <w:r w:rsidRPr="00F076B1">
        <w:rPr>
          <w:rFonts w:ascii="Times New Roman" w:hAnsi="Times New Roman" w:cs="Times New Roman"/>
          <w:lang w:val="ru-RU"/>
        </w:rPr>
        <w:instrText>":980,"</w:instrText>
      </w:r>
      <w:r w:rsidRPr="00F076B1">
        <w:rPr>
          <w:rFonts w:ascii="Times New Roman" w:hAnsi="Times New Roman" w:cs="Times New Roman"/>
        </w:rPr>
        <w:instrText>uris</w:instrText>
      </w:r>
      <w:r w:rsidRPr="00F076B1">
        <w:rPr>
          <w:rFonts w:ascii="Times New Roman" w:hAnsi="Times New Roman" w:cs="Times New Roman"/>
          <w:lang w:val="ru-RU"/>
        </w:rPr>
        <w:instrText>":["</w:instrText>
      </w:r>
      <w:r w:rsidRPr="00F076B1">
        <w:rPr>
          <w:rFonts w:ascii="Times New Roman" w:hAnsi="Times New Roman" w:cs="Times New Roman"/>
        </w:rPr>
        <w:instrText>http</w:instrText>
      </w:r>
      <w:r w:rsidRPr="00F076B1">
        <w:rPr>
          <w:rFonts w:ascii="Times New Roman" w:hAnsi="Times New Roman" w:cs="Times New Roman"/>
          <w:lang w:val="ru-RU"/>
        </w:rPr>
        <w:instrText>://</w:instrText>
      </w:r>
      <w:r w:rsidRPr="00F076B1">
        <w:rPr>
          <w:rFonts w:ascii="Times New Roman" w:hAnsi="Times New Roman" w:cs="Times New Roman"/>
        </w:rPr>
        <w:instrText>zotero</w:instrText>
      </w:r>
      <w:r w:rsidRPr="00F076B1">
        <w:rPr>
          <w:rFonts w:ascii="Times New Roman" w:hAnsi="Times New Roman" w:cs="Times New Roman"/>
          <w:lang w:val="ru-RU"/>
        </w:rPr>
        <w:instrText>.</w:instrText>
      </w:r>
      <w:r w:rsidRPr="00F076B1">
        <w:rPr>
          <w:rFonts w:ascii="Times New Roman" w:hAnsi="Times New Roman" w:cs="Times New Roman"/>
        </w:rPr>
        <w:instrText>org</w:instrText>
      </w:r>
      <w:r w:rsidRPr="00F076B1">
        <w:rPr>
          <w:rFonts w:ascii="Times New Roman" w:hAnsi="Times New Roman" w:cs="Times New Roman"/>
          <w:lang w:val="ru-RU"/>
        </w:rPr>
        <w:instrText>/</w:instrText>
      </w:r>
      <w:r w:rsidRPr="00F076B1">
        <w:rPr>
          <w:rFonts w:ascii="Times New Roman" w:hAnsi="Times New Roman" w:cs="Times New Roman"/>
        </w:rPr>
        <w:instrText>users</w:instrText>
      </w:r>
      <w:r w:rsidRPr="00F076B1">
        <w:rPr>
          <w:rFonts w:ascii="Times New Roman" w:hAnsi="Times New Roman" w:cs="Times New Roman"/>
          <w:lang w:val="ru-RU"/>
        </w:rPr>
        <w:instrText>/11191011/</w:instrText>
      </w:r>
      <w:r w:rsidRPr="00F076B1">
        <w:rPr>
          <w:rFonts w:ascii="Times New Roman" w:hAnsi="Times New Roman" w:cs="Times New Roman"/>
        </w:rPr>
        <w:instrText>items</w:instrText>
      </w:r>
      <w:r w:rsidRPr="00F076B1">
        <w:rPr>
          <w:rFonts w:ascii="Times New Roman" w:hAnsi="Times New Roman" w:cs="Times New Roman"/>
          <w:lang w:val="ru-RU"/>
        </w:rPr>
        <w:instrText>/</w:instrText>
      </w:r>
      <w:r w:rsidRPr="00F076B1">
        <w:rPr>
          <w:rFonts w:ascii="Times New Roman" w:hAnsi="Times New Roman" w:cs="Times New Roman"/>
        </w:rPr>
        <w:instrText>KRXGPW</w:instrText>
      </w:r>
      <w:r w:rsidRPr="00F076B1">
        <w:rPr>
          <w:rFonts w:ascii="Times New Roman" w:hAnsi="Times New Roman" w:cs="Times New Roman"/>
          <w:lang w:val="ru-RU"/>
        </w:rPr>
        <w:instrText>4</w:instrText>
      </w:r>
      <w:r w:rsidRPr="00F076B1">
        <w:rPr>
          <w:rFonts w:ascii="Times New Roman" w:hAnsi="Times New Roman" w:cs="Times New Roman"/>
        </w:rPr>
        <w:instrText>J</w:instrText>
      </w:r>
      <w:r w:rsidRPr="00F076B1">
        <w:rPr>
          <w:rFonts w:ascii="Times New Roman" w:hAnsi="Times New Roman" w:cs="Times New Roman"/>
          <w:lang w:val="ru-RU"/>
        </w:rPr>
        <w:instrText>"],"</w:instrText>
      </w:r>
      <w:r w:rsidRPr="00F076B1">
        <w:rPr>
          <w:rFonts w:ascii="Times New Roman" w:hAnsi="Times New Roman" w:cs="Times New Roman"/>
        </w:rPr>
        <w:instrText>itemData</w:instrText>
      </w:r>
      <w:r w:rsidRPr="00F076B1">
        <w:rPr>
          <w:rFonts w:ascii="Times New Roman" w:hAnsi="Times New Roman" w:cs="Times New Roman"/>
          <w:lang w:val="ru-RU"/>
        </w:rPr>
        <w:instrText>":{"</w:instrText>
      </w:r>
      <w:r w:rsidRPr="00F076B1">
        <w:rPr>
          <w:rFonts w:ascii="Times New Roman" w:hAnsi="Times New Roman" w:cs="Times New Roman"/>
        </w:rPr>
        <w:instrText>id</w:instrText>
      </w:r>
      <w:r w:rsidRPr="00F076B1">
        <w:rPr>
          <w:rFonts w:ascii="Times New Roman" w:hAnsi="Times New Roman" w:cs="Times New Roman"/>
          <w:lang w:val="ru-RU"/>
        </w:rPr>
        <w:instrText>":980,"</w:instrText>
      </w:r>
      <w:r w:rsidRPr="00F076B1">
        <w:rPr>
          <w:rFonts w:ascii="Times New Roman" w:hAnsi="Times New Roman" w:cs="Times New Roman"/>
        </w:rPr>
        <w:instrText>type</w:instrText>
      </w:r>
      <w:r w:rsidRPr="00F076B1">
        <w:rPr>
          <w:rFonts w:ascii="Times New Roman" w:hAnsi="Times New Roman" w:cs="Times New Roman"/>
          <w:lang w:val="ru-RU"/>
        </w:rPr>
        <w:instrText>":"</w:instrText>
      </w:r>
      <w:r w:rsidRPr="00F076B1">
        <w:rPr>
          <w:rFonts w:ascii="Times New Roman" w:hAnsi="Times New Roman" w:cs="Times New Roman"/>
        </w:rPr>
        <w:instrText>webpage</w:instrText>
      </w:r>
      <w:r w:rsidRPr="00F076B1">
        <w:rPr>
          <w:rFonts w:ascii="Times New Roman" w:hAnsi="Times New Roman" w:cs="Times New Roman"/>
          <w:lang w:val="ru-RU"/>
        </w:rPr>
        <w:instrText>","</w:instrText>
      </w:r>
      <w:r w:rsidRPr="00F076B1">
        <w:rPr>
          <w:rFonts w:ascii="Times New Roman" w:hAnsi="Times New Roman" w:cs="Times New Roman"/>
        </w:rPr>
        <w:instrText>abstract</w:instrText>
      </w:r>
      <w:r w:rsidRPr="00F076B1">
        <w:rPr>
          <w:rFonts w:ascii="Times New Roman" w:hAnsi="Times New Roman" w:cs="Times New Roman"/>
          <w:lang w:val="ru-RU"/>
        </w:rPr>
        <w:instrText>":"Национальный Банк Казахстана","</w:instrText>
      </w:r>
      <w:r w:rsidRPr="00F076B1">
        <w:rPr>
          <w:rFonts w:ascii="Times New Roman" w:hAnsi="Times New Roman" w:cs="Times New Roman"/>
        </w:rPr>
        <w:instrText>language</w:instrText>
      </w:r>
      <w:r w:rsidRPr="00F076B1">
        <w:rPr>
          <w:rFonts w:ascii="Times New Roman" w:hAnsi="Times New Roman" w:cs="Times New Roman"/>
          <w:lang w:val="ru-RU"/>
        </w:rPr>
        <w:instrText>":"</w:instrText>
      </w:r>
      <w:r w:rsidRPr="00F076B1">
        <w:rPr>
          <w:rFonts w:ascii="Times New Roman" w:hAnsi="Times New Roman" w:cs="Times New Roman"/>
        </w:rPr>
        <w:instrText>ru</w:instrText>
      </w:r>
      <w:r w:rsidRPr="00F076B1">
        <w:rPr>
          <w:rFonts w:ascii="Times New Roman" w:hAnsi="Times New Roman" w:cs="Times New Roman"/>
          <w:lang w:val="ru-RU"/>
        </w:rPr>
        <w:instrText>","</w:instrText>
      </w:r>
      <w:r w:rsidRPr="00F076B1">
        <w:rPr>
          <w:rFonts w:ascii="Times New Roman" w:hAnsi="Times New Roman" w:cs="Times New Roman"/>
        </w:rPr>
        <w:instrText>title</w:instrText>
      </w:r>
      <w:r w:rsidRPr="00F076B1">
        <w:rPr>
          <w:rFonts w:ascii="Times New Roman" w:hAnsi="Times New Roman" w:cs="Times New Roman"/>
          <w:lang w:val="ru-RU"/>
        </w:rPr>
        <w:instrText>":"Прямые инвестиции по направлению вложения | Национальный Банк Казахстана","</w:instrText>
      </w:r>
      <w:r w:rsidRPr="00F076B1">
        <w:rPr>
          <w:rFonts w:ascii="Times New Roman" w:hAnsi="Times New Roman" w:cs="Times New Roman"/>
        </w:rPr>
        <w:instrText>URL</w:instrText>
      </w:r>
      <w:r w:rsidRPr="00F076B1">
        <w:rPr>
          <w:rFonts w:ascii="Times New Roman" w:hAnsi="Times New Roman" w:cs="Times New Roman"/>
          <w:lang w:val="ru-RU"/>
        </w:rPr>
        <w:instrText>":"</w:instrText>
      </w:r>
      <w:r w:rsidRPr="00F076B1">
        <w:rPr>
          <w:rFonts w:ascii="Times New Roman" w:hAnsi="Times New Roman" w:cs="Times New Roman"/>
        </w:rPr>
        <w:instrText>https</w:instrText>
      </w:r>
      <w:r w:rsidRPr="00F076B1">
        <w:rPr>
          <w:rFonts w:ascii="Times New Roman" w:hAnsi="Times New Roman" w:cs="Times New Roman"/>
          <w:lang w:val="ru-RU"/>
        </w:rPr>
        <w:instrText>://</w:instrText>
      </w:r>
      <w:r w:rsidRPr="00F076B1">
        <w:rPr>
          <w:rFonts w:ascii="Times New Roman" w:hAnsi="Times New Roman" w:cs="Times New Roman"/>
        </w:rPr>
        <w:instrText>www</w:instrText>
      </w:r>
      <w:r w:rsidRPr="00F076B1">
        <w:rPr>
          <w:rFonts w:ascii="Times New Roman" w:hAnsi="Times New Roman" w:cs="Times New Roman"/>
          <w:lang w:val="ru-RU"/>
        </w:rPr>
        <w:instrText>.</w:instrText>
      </w:r>
      <w:r w:rsidRPr="00F076B1">
        <w:rPr>
          <w:rFonts w:ascii="Times New Roman" w:hAnsi="Times New Roman" w:cs="Times New Roman"/>
        </w:rPr>
        <w:instrText>nationalbank</w:instrText>
      </w:r>
      <w:r w:rsidRPr="00F076B1">
        <w:rPr>
          <w:rFonts w:ascii="Times New Roman" w:hAnsi="Times New Roman" w:cs="Times New Roman"/>
          <w:lang w:val="ru-RU"/>
        </w:rPr>
        <w:instrText>.</w:instrText>
      </w:r>
      <w:r w:rsidRPr="00F076B1">
        <w:rPr>
          <w:rFonts w:ascii="Times New Roman" w:hAnsi="Times New Roman" w:cs="Times New Roman"/>
        </w:rPr>
        <w:instrText>kz</w:instrText>
      </w:r>
      <w:r w:rsidRPr="00F076B1">
        <w:rPr>
          <w:rFonts w:ascii="Times New Roman" w:hAnsi="Times New Roman" w:cs="Times New Roman"/>
          <w:lang w:val="ru-RU"/>
        </w:rPr>
        <w:instrText>","</w:instrText>
      </w:r>
      <w:r w:rsidRPr="00F076B1">
        <w:rPr>
          <w:rFonts w:ascii="Times New Roman" w:hAnsi="Times New Roman" w:cs="Times New Roman"/>
        </w:rPr>
        <w:instrText>author</w:instrText>
      </w:r>
      <w:r w:rsidRPr="00F076B1">
        <w:rPr>
          <w:rFonts w:ascii="Times New Roman" w:hAnsi="Times New Roman" w:cs="Times New Roman"/>
          <w:lang w:val="ru-RU"/>
        </w:rPr>
        <w:instrText>":[{"</w:instrText>
      </w:r>
      <w:r w:rsidRPr="00F076B1">
        <w:rPr>
          <w:rFonts w:ascii="Times New Roman" w:hAnsi="Times New Roman" w:cs="Times New Roman"/>
        </w:rPr>
        <w:instrText>family</w:instrText>
      </w:r>
      <w:r w:rsidRPr="00F076B1">
        <w:rPr>
          <w:rFonts w:ascii="Times New Roman" w:hAnsi="Times New Roman" w:cs="Times New Roman"/>
          <w:lang w:val="ru-RU"/>
        </w:rPr>
        <w:instrText>":"Решения (</w:instrText>
      </w:r>
      <w:r w:rsidRPr="00F076B1">
        <w:rPr>
          <w:rFonts w:ascii="Times New Roman" w:hAnsi="Times New Roman" w:cs="Times New Roman"/>
        </w:rPr>
        <w:instrText>IR</w:instrText>
      </w:r>
      <w:r w:rsidRPr="00F076B1">
        <w:rPr>
          <w:rFonts w:ascii="Times New Roman" w:hAnsi="Times New Roman" w:cs="Times New Roman"/>
          <w:lang w:val="ru-RU"/>
        </w:rPr>
        <w:instrText>.</w:instrText>
      </w:r>
      <w:r w:rsidRPr="00F076B1">
        <w:rPr>
          <w:rFonts w:ascii="Times New Roman" w:hAnsi="Times New Roman" w:cs="Times New Roman"/>
        </w:rPr>
        <w:instrText>KZ</w:instrText>
      </w:r>
      <w:r w:rsidRPr="00F076B1">
        <w:rPr>
          <w:rFonts w:ascii="Times New Roman" w:hAnsi="Times New Roman" w:cs="Times New Roman"/>
          <w:lang w:val="ru-RU"/>
        </w:rPr>
        <w:instrText>)","</w:instrText>
      </w:r>
      <w:r w:rsidRPr="00F076B1">
        <w:rPr>
          <w:rFonts w:ascii="Times New Roman" w:hAnsi="Times New Roman" w:cs="Times New Roman"/>
        </w:rPr>
        <w:instrText>given</w:instrText>
      </w:r>
      <w:r w:rsidRPr="00F076B1">
        <w:rPr>
          <w:rFonts w:ascii="Times New Roman" w:hAnsi="Times New Roman" w:cs="Times New Roman"/>
          <w:lang w:val="ru-RU"/>
        </w:rPr>
        <w:instrText>":"Интернет"}],"</w:instrText>
      </w:r>
      <w:r w:rsidRPr="00F076B1">
        <w:rPr>
          <w:rFonts w:ascii="Times New Roman" w:hAnsi="Times New Roman" w:cs="Times New Roman"/>
        </w:rPr>
        <w:instrText>accessed</w:instrText>
      </w:r>
      <w:r w:rsidRPr="00F076B1">
        <w:rPr>
          <w:rFonts w:ascii="Times New Roman" w:hAnsi="Times New Roman" w:cs="Times New Roman"/>
          <w:lang w:val="ru-RU"/>
        </w:rPr>
        <w:instrText>":{"</w:instrText>
      </w:r>
      <w:r w:rsidRPr="00F076B1">
        <w:rPr>
          <w:rFonts w:ascii="Times New Roman" w:hAnsi="Times New Roman" w:cs="Times New Roman"/>
        </w:rPr>
        <w:instrText>date</w:instrText>
      </w:r>
      <w:r w:rsidRPr="00F076B1">
        <w:rPr>
          <w:rFonts w:ascii="Times New Roman" w:hAnsi="Times New Roman" w:cs="Times New Roman"/>
          <w:lang w:val="ru-RU"/>
        </w:rPr>
        <w:instrText>-</w:instrText>
      </w:r>
      <w:r w:rsidRPr="00F076B1">
        <w:rPr>
          <w:rFonts w:ascii="Times New Roman" w:hAnsi="Times New Roman" w:cs="Times New Roman"/>
        </w:rPr>
        <w:instrText>parts</w:instrText>
      </w:r>
      <w:r w:rsidRPr="00F076B1">
        <w:rPr>
          <w:rFonts w:ascii="Times New Roman" w:hAnsi="Times New Roman" w:cs="Times New Roman"/>
          <w:lang w:val="ru-RU"/>
        </w:rPr>
        <w:instrText>":[["2023",11,12]]},"</w:instrText>
      </w:r>
      <w:r w:rsidRPr="00F076B1">
        <w:rPr>
          <w:rFonts w:ascii="Times New Roman" w:hAnsi="Times New Roman" w:cs="Times New Roman"/>
        </w:rPr>
        <w:instrText>issued</w:instrText>
      </w:r>
      <w:r w:rsidRPr="00F076B1">
        <w:rPr>
          <w:rFonts w:ascii="Times New Roman" w:hAnsi="Times New Roman" w:cs="Times New Roman"/>
          <w:lang w:val="ru-RU"/>
        </w:rPr>
        <w:instrText>":{"</w:instrText>
      </w:r>
      <w:r w:rsidRPr="00F076B1">
        <w:rPr>
          <w:rFonts w:ascii="Times New Roman" w:hAnsi="Times New Roman" w:cs="Times New Roman"/>
        </w:rPr>
        <w:instrText>date</w:instrText>
      </w:r>
      <w:r w:rsidRPr="00F076B1">
        <w:rPr>
          <w:rFonts w:ascii="Times New Roman" w:hAnsi="Times New Roman" w:cs="Times New Roman"/>
          <w:lang w:val="ru-RU"/>
        </w:rPr>
        <w:instrText>-</w:instrText>
      </w:r>
      <w:r w:rsidRPr="00F076B1">
        <w:rPr>
          <w:rFonts w:ascii="Times New Roman" w:hAnsi="Times New Roman" w:cs="Times New Roman"/>
        </w:rPr>
        <w:instrText>parts</w:instrText>
      </w:r>
      <w:r w:rsidRPr="00F076B1">
        <w:rPr>
          <w:rFonts w:ascii="Times New Roman" w:hAnsi="Times New Roman" w:cs="Times New Roman"/>
          <w:lang w:val="ru-RU"/>
        </w:rPr>
        <w:instrText>":[["2023",10,2]]}}}],"</w:instrText>
      </w:r>
      <w:r w:rsidRPr="00F076B1">
        <w:rPr>
          <w:rFonts w:ascii="Times New Roman" w:hAnsi="Times New Roman" w:cs="Times New Roman"/>
        </w:rPr>
        <w:instrText>schema</w:instrText>
      </w:r>
      <w:r w:rsidRPr="00F076B1">
        <w:rPr>
          <w:rFonts w:ascii="Times New Roman" w:hAnsi="Times New Roman" w:cs="Times New Roman"/>
          <w:lang w:val="ru-RU"/>
        </w:rPr>
        <w:instrText>":"</w:instrText>
      </w:r>
      <w:r w:rsidRPr="00F076B1">
        <w:rPr>
          <w:rFonts w:ascii="Times New Roman" w:hAnsi="Times New Roman" w:cs="Times New Roman"/>
        </w:rPr>
        <w:instrText>https</w:instrText>
      </w:r>
      <w:r w:rsidRPr="00F076B1">
        <w:rPr>
          <w:rFonts w:ascii="Times New Roman" w:hAnsi="Times New Roman" w:cs="Times New Roman"/>
          <w:lang w:val="ru-RU"/>
        </w:rPr>
        <w:instrText>://</w:instrText>
      </w:r>
      <w:r w:rsidRPr="00F076B1">
        <w:rPr>
          <w:rFonts w:ascii="Times New Roman" w:hAnsi="Times New Roman" w:cs="Times New Roman"/>
        </w:rPr>
        <w:instrText>github</w:instrText>
      </w:r>
      <w:r w:rsidRPr="00F076B1">
        <w:rPr>
          <w:rFonts w:ascii="Times New Roman" w:hAnsi="Times New Roman" w:cs="Times New Roman"/>
          <w:lang w:val="ru-RU"/>
        </w:rPr>
        <w:instrText>.</w:instrText>
      </w:r>
      <w:r w:rsidRPr="00F076B1">
        <w:rPr>
          <w:rFonts w:ascii="Times New Roman" w:hAnsi="Times New Roman" w:cs="Times New Roman"/>
        </w:rPr>
        <w:instrText>com</w:instrText>
      </w:r>
      <w:r w:rsidRPr="00F076B1">
        <w:rPr>
          <w:rFonts w:ascii="Times New Roman" w:hAnsi="Times New Roman" w:cs="Times New Roman"/>
          <w:lang w:val="ru-RU"/>
        </w:rPr>
        <w:instrText>/</w:instrText>
      </w:r>
      <w:r w:rsidRPr="00F076B1">
        <w:rPr>
          <w:rFonts w:ascii="Times New Roman" w:hAnsi="Times New Roman" w:cs="Times New Roman"/>
        </w:rPr>
        <w:instrText>citation</w:instrText>
      </w:r>
      <w:r w:rsidRPr="00F076B1">
        <w:rPr>
          <w:rFonts w:ascii="Times New Roman" w:hAnsi="Times New Roman" w:cs="Times New Roman"/>
          <w:lang w:val="ru-RU"/>
        </w:rPr>
        <w:instrText>-</w:instrText>
      </w:r>
      <w:r w:rsidRPr="00F076B1">
        <w:rPr>
          <w:rFonts w:ascii="Times New Roman" w:hAnsi="Times New Roman" w:cs="Times New Roman"/>
        </w:rPr>
        <w:instrText>style</w:instrText>
      </w:r>
      <w:r w:rsidRPr="00F076B1">
        <w:rPr>
          <w:rFonts w:ascii="Times New Roman" w:hAnsi="Times New Roman" w:cs="Times New Roman"/>
          <w:lang w:val="ru-RU"/>
        </w:rPr>
        <w:instrText>-</w:instrText>
      </w:r>
      <w:r w:rsidRPr="00F076B1">
        <w:rPr>
          <w:rFonts w:ascii="Times New Roman" w:hAnsi="Times New Roman" w:cs="Times New Roman"/>
        </w:rPr>
        <w:instrText>language</w:instrText>
      </w:r>
      <w:r w:rsidRPr="00F076B1">
        <w:rPr>
          <w:rFonts w:ascii="Times New Roman" w:hAnsi="Times New Roman" w:cs="Times New Roman"/>
          <w:lang w:val="ru-RU"/>
        </w:rPr>
        <w:instrText>/</w:instrText>
      </w:r>
      <w:r w:rsidRPr="00F076B1">
        <w:rPr>
          <w:rFonts w:ascii="Times New Roman" w:hAnsi="Times New Roman" w:cs="Times New Roman"/>
        </w:rPr>
        <w:instrText>schema</w:instrText>
      </w:r>
      <w:r w:rsidRPr="00F076B1">
        <w:rPr>
          <w:rFonts w:ascii="Times New Roman" w:hAnsi="Times New Roman" w:cs="Times New Roman"/>
          <w:lang w:val="ru-RU"/>
        </w:rPr>
        <w:instrText>/</w:instrText>
      </w:r>
      <w:r w:rsidRPr="00F076B1">
        <w:rPr>
          <w:rFonts w:ascii="Times New Roman" w:hAnsi="Times New Roman" w:cs="Times New Roman"/>
        </w:rPr>
        <w:instrText>raw</w:instrText>
      </w:r>
      <w:r w:rsidRPr="00F076B1">
        <w:rPr>
          <w:rFonts w:ascii="Times New Roman" w:hAnsi="Times New Roman" w:cs="Times New Roman"/>
          <w:lang w:val="ru-RU"/>
        </w:rPr>
        <w:instrText>/</w:instrText>
      </w:r>
      <w:r w:rsidRPr="00F076B1">
        <w:rPr>
          <w:rFonts w:ascii="Times New Roman" w:hAnsi="Times New Roman" w:cs="Times New Roman"/>
        </w:rPr>
        <w:instrText>master</w:instrText>
      </w:r>
      <w:r w:rsidRPr="00F076B1">
        <w:rPr>
          <w:rFonts w:ascii="Times New Roman" w:hAnsi="Times New Roman" w:cs="Times New Roman"/>
          <w:lang w:val="ru-RU"/>
        </w:rPr>
        <w:instrText>/</w:instrText>
      </w:r>
      <w:r w:rsidRPr="00F076B1">
        <w:rPr>
          <w:rFonts w:ascii="Times New Roman" w:hAnsi="Times New Roman" w:cs="Times New Roman"/>
        </w:rPr>
        <w:instrText>csl</w:instrText>
      </w:r>
      <w:r w:rsidRPr="00F076B1">
        <w:rPr>
          <w:rFonts w:ascii="Times New Roman" w:hAnsi="Times New Roman" w:cs="Times New Roman"/>
          <w:lang w:val="ru-RU"/>
        </w:rPr>
        <w:instrText>-</w:instrText>
      </w:r>
      <w:r w:rsidRPr="00F076B1">
        <w:rPr>
          <w:rFonts w:ascii="Times New Roman" w:hAnsi="Times New Roman" w:cs="Times New Roman"/>
        </w:rPr>
        <w:instrText>citation</w:instrText>
      </w:r>
      <w:r w:rsidRPr="00F076B1">
        <w:rPr>
          <w:rFonts w:ascii="Times New Roman" w:hAnsi="Times New Roman" w:cs="Times New Roman"/>
          <w:lang w:val="ru-RU"/>
        </w:rPr>
        <w:instrText>.</w:instrText>
      </w:r>
      <w:r w:rsidRPr="00F076B1">
        <w:rPr>
          <w:rFonts w:ascii="Times New Roman" w:hAnsi="Times New Roman" w:cs="Times New Roman"/>
        </w:rPr>
        <w:instrText>json</w:instrText>
      </w:r>
      <w:r w:rsidRPr="00F076B1">
        <w:rPr>
          <w:rFonts w:ascii="Times New Roman" w:hAnsi="Times New Roman" w:cs="Times New Roman"/>
          <w:lang w:val="ru-RU"/>
        </w:rPr>
        <w:instrText xml:space="preserve">"} </w:instrText>
      </w:r>
      <w:r w:rsidRPr="00F076B1">
        <w:rPr>
          <w:rFonts w:ascii="Times New Roman" w:hAnsi="Times New Roman" w:cs="Times New Roman"/>
        </w:rPr>
        <w:fldChar w:fldCharType="separate"/>
      </w:r>
      <w:r w:rsidRPr="00F076B1">
        <w:rPr>
          <w:rFonts w:ascii="Times New Roman" w:hAnsi="Times New Roman" w:cs="Times New Roman"/>
          <w:kern w:val="0"/>
          <w:szCs w:val="24"/>
          <w:lang w:val="ru-RU"/>
        </w:rPr>
        <w:t>Решения (</w:t>
      </w:r>
      <w:r w:rsidRPr="00F076B1">
        <w:rPr>
          <w:rFonts w:ascii="Times New Roman" w:hAnsi="Times New Roman" w:cs="Times New Roman"/>
          <w:kern w:val="0"/>
          <w:szCs w:val="24"/>
        </w:rPr>
        <w:t>IR</w:t>
      </w:r>
      <w:r w:rsidRPr="00F076B1">
        <w:rPr>
          <w:rFonts w:ascii="Times New Roman" w:hAnsi="Times New Roman" w:cs="Times New Roman"/>
          <w:kern w:val="0"/>
          <w:szCs w:val="24"/>
          <w:lang w:val="ru-RU"/>
        </w:rPr>
        <w:t>.</w:t>
      </w:r>
      <w:r w:rsidRPr="00F076B1">
        <w:rPr>
          <w:rFonts w:ascii="Times New Roman" w:hAnsi="Times New Roman" w:cs="Times New Roman"/>
          <w:kern w:val="0"/>
          <w:szCs w:val="24"/>
        </w:rPr>
        <w:t>KZ</w:t>
      </w:r>
      <w:r w:rsidRPr="00F076B1">
        <w:rPr>
          <w:rFonts w:ascii="Times New Roman" w:hAnsi="Times New Roman" w:cs="Times New Roman"/>
          <w:kern w:val="0"/>
          <w:szCs w:val="24"/>
          <w:lang w:val="ru-RU"/>
        </w:rPr>
        <w:t>), “Прямые инвестиции по направлению вложения | Национальный Банк Казахстана.”</w:t>
      </w:r>
      <w:r w:rsidRPr="00F076B1">
        <w:rPr>
          <w:rFonts w:ascii="Times New Roman" w:hAnsi="Times New Roman" w:cs="Times New Roman"/>
        </w:rPr>
        <w:fldChar w:fldCharType="end"/>
      </w:r>
    </w:p>
  </w:footnote>
  <w:footnote w:id="7">
    <w:p w14:paraId="02CF9A33"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{"citationID":"MRgnwZJX","properties":{"formattedCitation":"Mahroum and Al-Saleh, {\\i{}Economic Diversification Policies in Natural Resource Rich Economies}.","plainCitation":"Mahroum and Al-Saleh, Economic Diversification Policies in Natural Resource Rich Economies.","noteIndex":6},"citationItems":[{"id":968,"uris":["http://zotero.org/users/11191011/items/4RBBS87S"],"itemData":{"id":968,"type":"book","abstract":"Economic diversification remains at the top of the agenda for hundreds of regions around the world. From the single commodity economies of African countries and the Caribbean, to the many single industry regions of Europe and North America, as well as the oil and gas rich but volatile hydrocarbon economies. Economic diversification policies have been around for almost a century with varying degrees of success and failure.    Economic Diversification Policies in Natural Resource Rich Economies takes a special interest in the policy experiences of a set of different countries that have extractive industries representing significant drivers of their economies and subsequently are significant contributors to government revenues. It explores twelve cases including upper-middle to high income economies such as Canada, Australia, Iceland and Norway, emerging economies such as Latin America, the GCC (Saudi and UAE), Kazakhstan, Malaysia and Russia, as well as the developing economy of Uganda. Each chapter provides a review of economic diversification experiences including policy environment, diversification strategies, desired outcomes, the role of government, and a critical evaluation of achievements.    This book is suitable for those who study environmental economics, development economics and resource management.","ISBN":"978-1-317-33875-8","language":"en","note":"Google-Books-ID: iOHLDAAAQBAJ","number-of-pages":"353","publisher":"Routledge","source":"Google Books","title":"Economic Diversification Policies in Natural Resource Rich Economies","author":[{"family":"Mahroum","given":"Sami"},{"family":"Al-Saleh","given":"Yasser"}],"issued":{"date-parts":[["2016",8,5]]}}}],"schema":"https://github.com/citation-style-language/schema/raw/master/csl-citation.json"}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Mahroum and Al-Saleh, </w:t>
      </w:r>
      <w:r w:rsidRPr="00F076B1">
        <w:rPr>
          <w:rFonts w:ascii="Times New Roman" w:hAnsi="Times New Roman" w:cs="Times New Roman"/>
          <w:i/>
          <w:iCs/>
          <w:kern w:val="0"/>
          <w:szCs w:val="24"/>
        </w:rPr>
        <w:t>Economic Diversification Policies in Natural Resource Rich Economies</w:t>
      </w:r>
      <w:r w:rsidRPr="00F076B1">
        <w:rPr>
          <w:rFonts w:ascii="Times New Roman" w:hAnsi="Times New Roman" w:cs="Times New Roman"/>
          <w:kern w:val="0"/>
          <w:szCs w:val="24"/>
        </w:rPr>
        <w:t>.</w:t>
      </w:r>
      <w:r w:rsidRPr="00F076B1">
        <w:rPr>
          <w:rFonts w:ascii="Times New Roman" w:hAnsi="Times New Roman" w:cs="Times New Roman"/>
        </w:rPr>
        <w:fldChar w:fldCharType="end"/>
      </w:r>
    </w:p>
  </w:footnote>
  <w:footnote w:id="8">
    <w:p w14:paraId="715B4102"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{"citationID":"OdaMzdYI","properties":{"formattedCitation":"Harvard Growth Lab, \\uc0\\u8220{}Kazakhstan Country Profile.\\uc0\\u8221{}","plainCitation":"Harvard Growth Lab, “Kazakhstan Country Profile.”","noteIndex":7},"citationItems":[{"id":892,"uris":["http://zotero.org/users/11191011/items/RW7TGYW9"],"itemData":{"id":892,"type":"webpage","abstract":"Visualize global trade data and economic growth opportunities for every country","container-title":"The Atlas of Economic Complexity","language":"en","title":"Kazakhstan Country Profile","URL":"https://atlas.cid.harvard.edu/countries/115","author":[{"family":"Harvard Growth Lab","given":""}],"accessed":{"date-parts":[["2023",3,8]]},"issued":{"date-parts":[["2020"]]}}}],"schema":"https://github.com/citation-style-language/schema/raw/master/csl-citation.json"}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Harvard Growth Lab, “Kazakhstan Country Profile.”</w:t>
      </w:r>
      <w:r w:rsidRPr="00F076B1">
        <w:rPr>
          <w:rFonts w:ascii="Times New Roman" w:hAnsi="Times New Roman" w:cs="Times New Roman"/>
        </w:rPr>
        <w:fldChar w:fldCharType="end"/>
      </w:r>
    </w:p>
  </w:footnote>
  <w:footnote w:id="9">
    <w:p w14:paraId="54D9E98E"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{"citationID":"3zc5DIq5","properties":{"formattedCitation":"\\uc0\\u8220{}Global Investment Competitiveness Report 2017/2018.\\uc0\\u8221{}","plainCitation":"“Global Investment Competitiveness Report 2017/2018.”","noteIndex":8},"citationItems":[{"id":989,"uris":["http://zotero.org/users/11191011/items/CEUBFU6D"],"itemData":{"id":989,"type":"article-journal","language":"en","source":"Zotero","title":"Global Investment Competitiveness Report 2017/2018"}}],"schema":"https://github.com/citation-style-language/schema/raw/master/csl-citation.json"}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“Global Investment Competitiveness Report 2017/2018.”</w:t>
      </w:r>
      <w:r w:rsidRPr="00F076B1">
        <w:rPr>
          <w:rFonts w:ascii="Times New Roman" w:hAnsi="Times New Roman" w:cs="Times New Roman"/>
        </w:rPr>
        <w:fldChar w:fldCharType="end"/>
      </w:r>
    </w:p>
  </w:footnote>
  <w:footnote w:id="10">
    <w:p w14:paraId="46E1D8DB"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icuQ3E4s","properties":{"formattedCitation":"Ibid.","plainCitation":"Ibid.","noteIndex":9},"citationItems":[{"id":989,"uris":["http://zotero.org/users/11191011/items/CEUBFU6D"],"itemData":{"id":989,"type":"article-journal","language":"en","source":"Zotero","title":"Global Investment Competitiveness Report 2017/2018"}}],"schema":"https://github.com/citation-style-language/schema/raw/master/csl-citation.json"}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rPr>
        <w:t>Ibid.</w:t>
      </w:r>
      <w:r w:rsidRPr="00F076B1">
        <w:rPr>
          <w:rFonts w:ascii="Times New Roman" w:hAnsi="Times New Roman" w:cs="Times New Roman"/>
        </w:rPr>
        <w:fldChar w:fldCharType="end"/>
      </w:r>
    </w:p>
  </w:footnote>
  <w:footnote w:id="11">
    <w:p w14:paraId="61493574"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{"citationID":"PSAApGpb","properties":{"formattedCitation":"Mahroum and Al-Saleh, {\\i{}Economic Diversification Policies in Natural Resource Rich Economies}, 214\\uc0\\u8211{}16.","plainCitation":"Mahroum and Al-Saleh, Economic Diversification Policies in Natural Resource Rich Economies, 214–16.","noteIndex":10},"citationItems":[{"id":968,"uris":["http://zotero.org/users/11191011/items/4RBBS87S"],"itemData":{"id":968,"type":"book","abstract":"Economic diversification remains at the top of the agenda for hundreds of regions around the world. From the single commodity economies of African countries and the Caribbean, to the many single industry regions of Europe and North America, as well as the oil and gas rich but volatile hydrocarbon economies. Economic diversification policies have been around for almost a century with varying degrees of success and failure.    Economic Diversification Policies in Natural Resource Rich Economies takes a special interest in the policy experiences of a set of different countries that have extractive industries representing significant drivers of their economies and subsequently are significant contributors to government revenues. It explores twelve cases including upper-middle to high income economies such as Canada, Australia, Iceland and Norway, emerging economies such as Latin America, the GCC (Saudi and UAE), Kazakhstan, Malaysia and Russia, as well as the developing economy of Uganda. Each chapter provides a review of economic diversification experiences including policy environment, diversification strategies, desired outcomes, the role of government, and a critical evaluation of achievements.    This book is suitable for those who study environmental economics, development economics and resource management.","ISBN":"978-1-317-33875-8","language":"en","note":"Google-Books-ID: iOHLDAAAQBAJ","number-of-pages":"353","publisher":"Routledge","source":"Google Books","title":"Economic Diversification Policies in Natural Resource Rich Economies","author":[{"family":"Mahroum","given":"Sami"},{"family":"Al-Saleh","given":"Yasser"}],"issued":{"date-parts":[["2016",8,5]]}},"locator":"214-16","label":"page"}],"schema":"https://github.com/citation-style-language/schema/raw/master/csl-citation.json"}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Mahroum and Al-Saleh, </w:t>
      </w:r>
      <w:r w:rsidRPr="00F076B1">
        <w:rPr>
          <w:rFonts w:ascii="Times New Roman" w:hAnsi="Times New Roman" w:cs="Times New Roman"/>
          <w:i/>
          <w:iCs/>
          <w:kern w:val="0"/>
          <w:szCs w:val="24"/>
        </w:rPr>
        <w:t>Economic Diversification Policies in Natural Resource Rich Economies</w:t>
      </w:r>
      <w:r w:rsidRPr="00F076B1">
        <w:rPr>
          <w:rFonts w:ascii="Times New Roman" w:hAnsi="Times New Roman" w:cs="Times New Roman"/>
          <w:kern w:val="0"/>
          <w:szCs w:val="24"/>
        </w:rPr>
        <w:t>, 214–16.</w:t>
      </w:r>
      <w:r w:rsidRPr="00F076B1">
        <w:rPr>
          <w:rFonts w:ascii="Times New Roman" w:hAnsi="Times New Roman" w:cs="Times New Roman"/>
        </w:rPr>
        <w:fldChar w:fldCharType="end"/>
      </w:r>
    </w:p>
  </w:footnote>
  <w:footnote w:id="12">
    <w:p w14:paraId="5094928F"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{"citationID":"4HwoHoLq","properties":{"formattedCitation":"\\uc0\\u8220{}Global Investment Competitiveness Report 2017/2018.\\uc0\\u8221{}","plainCitation":"“Global Investment Competitiveness Report 2017/2018.”","noteIndex":11},"citationItems":[{"id":989,"uris":["http://zotero.org/users/11191011/items/CEUBFU6D"],"itemData":{"id":989,"type":"article-journal","language":"en","source":"Zotero","title":"Global Investment Competitiveness Report 2017/2018"}}],"schema":"https://github.com/citation-style-language/schema/raw/master/csl-citation.json"}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“Global Investment Competitiveness Report 2017/2018.”</w:t>
      </w:r>
      <w:r w:rsidRPr="00F076B1">
        <w:rPr>
          <w:rFonts w:ascii="Times New Roman" w:hAnsi="Times New Roman" w:cs="Times New Roman"/>
        </w:rPr>
        <w:fldChar w:fldCharType="end"/>
      </w:r>
    </w:p>
  </w:footnote>
  <w:footnote w:id="13">
    <w:p w14:paraId="6EC7559B"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{"citationID":"vvyKu7M8","properties":{"formattedCitation":"The World Bank, \\uc0\\u8220{}Kazakhstan Data.\\uc0\\u8221{}","plainCitation":"The World Bank, “Kazakhstan Data.”","noteIndex":12},"citationItems":[{"id":896,"uris":["http://zotero.org/users/11191011/items/MMI4LS6E"],"itemData":{"id":896,"type":"webpage","container-title":"The World Bank-Data","title":"Kazakhstan Data","URL":"https://data.worldbank.org/country/KZ","author":[{"family":"The World Bank","given":""}],"accessed":{"date-parts":[["2023",3,8]]},"issued":{"date-parts":[["2021"]]}}}],"schema":"https://github.com/citation-style-language/schema/raw/master/csl-citation.json"}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The World Bank, “Kazakhstan Data.”</w:t>
      </w:r>
      <w:r w:rsidRPr="00F076B1">
        <w:rPr>
          <w:rFonts w:ascii="Times New Roman" w:hAnsi="Times New Roman" w:cs="Times New Roman"/>
        </w:rPr>
        <w:fldChar w:fldCharType="end"/>
      </w:r>
    </w:p>
  </w:footnote>
  <w:footnote w:id="14">
    <w:p w14:paraId="702C1D75"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{"citationID":"fcBjtHW6","properties":{"formattedCitation":"Mahroum and Al-Saleh, {\\i{}Economic Diversification Policies in Natural Resource Rich Economies}, 216\\uc0\\u8211{}19.","plainCitation":"Mahroum and Al-Saleh, Economic Diversification Policies in Natural Resource Rich Economies, 216–19.","noteIndex":13},"citationItems":[{"id":968,"uris":["http://zotero.org/users/11191011/items/4RBBS87S"],"itemData":{"id":968,"type":"book","abstract":"Economic diversification remains at the top of the agenda for hundreds of regions around the world. From the single commodity economies of African countries and the Caribbean, to the many single industry regions of Europe and North America, as well as the oil and gas rich but volatile hydrocarbon economies. Economic diversification policies have been around for almost a century with varying degrees of success and failure.    Economic Diversification Policies in Natural Resource Rich Economies takes a special interest in the policy experiences of a set of different countries that have extractive industries representing significant drivers of their economies and subsequently are significant contributors to government revenues. It explores twelve cases including upper-middle to high income economies such as Canada, Australia, Iceland and Norway, emerging economies such as Latin America, the GCC (Saudi and UAE), Kazakhstan, Malaysia and Russia, as well as the developing economy of Uganda. Each chapter provides a review of economic diversification experiences including policy environment, diversification strategies, desired outcomes, the role of government, and a critical evaluation of achievements.    This book is suitable for those who study environmental economics, development economics and resource management.","ISBN":"978-1-317-33875-8","language":"en","note":"Google-Books-ID: iOHLDAAAQBAJ","number-of-pages":"353","publisher":"Routledge","source":"Google Books","title":"Economic Diversification Policies in Natural Resource Rich Economies","author":[{"family":"Mahroum","given":"Sami"},{"family":"Al-Saleh","given":"Yasser"}],"issued":{"date-parts":[["2016",8,5]]}},"locator":"216-219","label":"page"}],"schema":"https://github.com/citation-style-language/schema/raw/master/csl-citation.json"}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Mahroum and Al-Saleh, </w:t>
      </w:r>
      <w:r w:rsidRPr="00F076B1">
        <w:rPr>
          <w:rFonts w:ascii="Times New Roman" w:hAnsi="Times New Roman" w:cs="Times New Roman"/>
          <w:i/>
          <w:iCs/>
          <w:kern w:val="0"/>
          <w:szCs w:val="24"/>
        </w:rPr>
        <w:t>Economic Diversification Policies in Natural Resource Rich Economies</w:t>
      </w:r>
      <w:r w:rsidRPr="00F076B1">
        <w:rPr>
          <w:rFonts w:ascii="Times New Roman" w:hAnsi="Times New Roman" w:cs="Times New Roman"/>
          <w:kern w:val="0"/>
          <w:szCs w:val="24"/>
        </w:rPr>
        <w:t>, 216–19.</w:t>
      </w:r>
      <w:r w:rsidRPr="00F076B1">
        <w:rPr>
          <w:rFonts w:ascii="Times New Roman" w:hAnsi="Times New Roman" w:cs="Times New Roman"/>
        </w:rPr>
        <w:fldChar w:fldCharType="end"/>
      </w:r>
    </w:p>
  </w:footnote>
  <w:footnote w:id="15">
    <w:p w14:paraId="6772FEF9"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{"citationID":"ozAJCNbx","properties":{"formattedCitation":"\\uc0\\u8220{}Investment Dispute Settlement Navigator | UNCTAD Investment Policy Hub.\\uc0\\u8221{}","plainCitation":"“Investment Dispute Settlement Navigator | UNCTAD Investment Policy Hub.”","noteIndex":14},"citationItems":[{"id":985,"uris":["http://zotero.org/users/11191011/items/NRLEDH38"],"itemData":{"id":985,"type":"webpage","title":"Investment Dispute Settlement Navigator | UNCTAD Investment Policy Hub","URL":"https://investmentpolicy.unctad.org/investment-dispute-settlement/country/107/kazakhstan","accessed":{"date-parts":[["2023",11,19]]}}}],"schema":"https://github.com/citation-style-language/schema/raw/master/csl-citation.json"}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“Investment Dispute Settlement Navigator | UNCTAD Investment Policy Hub.”</w:t>
      </w:r>
      <w:r w:rsidRPr="00F076B1">
        <w:rPr>
          <w:rFonts w:ascii="Times New Roman" w:hAnsi="Times New Roman" w:cs="Times New Roman"/>
        </w:rPr>
        <w:fldChar w:fldCharType="end"/>
      </w:r>
    </w:p>
  </w:footnote>
  <w:footnote w:id="16">
    <w:p w14:paraId="41AC7ED5"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{"citationID":"jWOUqvJe","properties":{"formattedCitation":"\\uc0\\u8220{}Equitable Human Capital Is a Top Priority for Kazakhstan.\\uc0\\u8221{}","plainCitation":"“Equitable Human Capital Is a Top Priority for Kazakhstan.”","noteIndex":15},"citationItems":[{"id":992,"uris":["http://zotero.org/users/11191011/items/TKLEYQAE"],"itemData":{"id":992,"type":"webpage","abstract":"The COVID-19 pandemic has negatively affected Kazakhstan’s progress in strengthening human capital, warned experts during a virtual roundtable this week organized by the World Bank and the Agency for Strategic Planning and Reforms under the President of the Republic of Kazakhstan.","container-title":"World Bank","genre":"Text/HTML","language":"en","title":"Equitable Human Capital Is a Top Priority for Kazakhstan","URL":"https://www.worldbank.org/en/news/press-release/2021/04/29/equitable-human-capital-is-a-top-priority-for-kazakhstan","accessed":{"date-parts":[["2023",11,19]]}}}],"schema":"https://github.com/citation-style-language/schema/raw/master/csl-citation.json"}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“Equitable Human Capital Is a Top Priority for Kazakhstan.”</w:t>
      </w:r>
      <w:r w:rsidRPr="00F076B1">
        <w:rPr>
          <w:rFonts w:ascii="Times New Roman" w:hAnsi="Times New Roman" w:cs="Times New Roman"/>
        </w:rPr>
        <w:fldChar w:fldCharType="end"/>
      </w:r>
    </w:p>
  </w:footnote>
  <w:footnote w:id="17">
    <w:p w14:paraId="118A8C32"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{"citationID":"ufcVbxlr","properties":{"formattedCitation":"Ob utverzhdenii Gosudarstvennoi programmy infrastucturnogo razvitiia \\uc0\\u8220{}Nurly Zhol\\uc0\\u8221{} na 2015-2019 gody i vnecenii dopolneniia v Ukaz Prezidenta Respubliki Kazakhstan ot 19 marta 2010 goda \\uc0\\u8470{} 957 \\uc0\\u8220{}Ob utverzhdenii Perechenia gosudarstvennikh programm\\uc0\\u8221{}; Pomfret, {\\i{}China\\uc0\\u8217{}s Belt and Road Initiative, the Eurasian Landbridge, and the New Mega-Regionalism}.","plainCitation":"Ob utverzhdenii Gosudarstvennoi programmy infrastucturnogo razvitiia “Nurly Zhol” na 2015-2019 gody i vnecenii dopolneniia v Ukaz Prezidenta Respubliki Kazakhstan ot 19 marta 2010 goda № 957 “Ob utverzhdenii Perechenia gosudarstvennikh programm”; Pomfret, China’s Belt and Road Initiative, the Eurasian Landbridge, and the New Mega-Regionalism.","noteIndex":16},"citationItems":[{"id":691,"uris":["http://zotero.org/users/11191011/items/BRPKKK9T"],"itemData":{"id":691,"type":"legislation","note":"publisher: Assembly of acts of the President and the Government\ncontainer-title: The President of the Republic of Kazakhstan\npublisher-place: Astana, Kazakhstan","title":"Ob utverzhdenii Gosudarstvennoi programmy infrastucturnogo razvitiia \"Nurly Zhol\" na 2015-2019 gody i vnecenii dopolneniia v Ukaz Prezidenta Respubliki Kazakhstan ot 19 marta 2010 goda № 957 \"Ob utverzhdenii Perechenia gosudarstvennikh programm\"","URL":"https://adilet.zan.kz/rus/docs/U1500001030","accessed":{"date-parts":[["2023",2,2]]},"issued":{"date-parts":[["2015",4,6]]}}},{"id":408,"uris":["http://zotero.org/users/11191011/items/D8XIE2BR"],"itemData":{"id":408,"type":"book","event-place":"Singapore","ISBN":"978-981-12-0872-0","note":"DOI: 10.1142/11511","publisher":"World Scientific","publisher-place":"Singapore","title":"China's Belt and Road Initiative, the Eurasian Landbridge, and the New Mega-Regionalism","volume":"10","author":[{"family":"Pomfret","given":"Richard"}],"issued":{"date-parts":[["2019",11]]}}}],"schema":"https://github.com/citation-style-language/schema/raw/master/csl-citation.json"}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Ob utverzhdenii Gosudarstvennoi programmy infrastucturnogo razvitiia “Nurly Zhol” na 2015-2019 gody i vnecenii dopolneniia v Ukaz Prezidenta Respubliki Kazakhstan ot 19 marta 2010 goda № 957 “Ob utverzhdenii Perechenia gosudarstvennikh programm”; Pomfret, </w:t>
      </w:r>
      <w:r w:rsidRPr="00F076B1">
        <w:rPr>
          <w:rFonts w:ascii="Times New Roman" w:hAnsi="Times New Roman" w:cs="Times New Roman"/>
          <w:i/>
          <w:iCs/>
          <w:kern w:val="0"/>
          <w:szCs w:val="24"/>
        </w:rPr>
        <w:t>China’s Belt and Road Initiative, the Eurasian Landbridge, and the New Mega-Regionalism</w:t>
      </w:r>
      <w:r w:rsidRPr="00F076B1">
        <w:rPr>
          <w:rFonts w:ascii="Times New Roman" w:hAnsi="Times New Roman" w:cs="Times New Roman"/>
          <w:kern w:val="0"/>
          <w:szCs w:val="24"/>
        </w:rPr>
        <w:t>.</w:t>
      </w:r>
      <w:r w:rsidRPr="00F076B1">
        <w:rPr>
          <w:rFonts w:ascii="Times New Roman" w:hAnsi="Times New Roman" w:cs="Times New Roman"/>
        </w:rPr>
        <w:fldChar w:fldCharType="end"/>
      </w:r>
    </w:p>
  </w:footnote>
  <w:footnote w:id="18">
    <w:p w14:paraId="0B311357"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Pr>
          <w:rFonts w:ascii="Times New Roman" w:hAnsi="Times New Roman" w:cs="Times New Roman"/>
        </w:rPr>
        <w:instrText xml:space="preserve"> ADDIN ZOTERO_ITEM CSL_CITATION {"citationID":"cbh1JdFR","properties":{"formattedCitation":"The World Bank, \\uc0\\u8220{}Kazakhstan Data.\\uc0\\u8221{}","plainCitation":"The World Bank, “Kazakhstan Data.”","noteIndex":17},"citationItems":[{"id":896,"uris":["http://zotero.org/users/11191011/items/MMI4LS6E"],"itemData":{"id":896,"type":"webpage","container-title":"The World Bank-Data","title":"Kazakhstan Data","URL":"https://data.worldbank.org/country/KZ","author":[{"family":"The World Bank","given":""}],"accessed":{"date-parts":[["2023",3,8]]},"issued":{"date-parts":[["2021"]]}}}],"schema":"https://github.com/citation-style-language/schema/raw/master/csl-citation.json"}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The World Bank, “Kazakhstan Data.”</w:t>
      </w:r>
      <w:r w:rsidRPr="00F076B1">
        <w:rPr>
          <w:rFonts w:ascii="Times New Roman" w:hAnsi="Times New Roman" w:cs="Times New Roman"/>
        </w:rPr>
        <w:fldChar w:fldCharType="end"/>
      </w:r>
    </w:p>
  </w:footnote>
  <w:footnote w:id="19">
    <w:p w14:paraId="74BF946B"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{"citationID":"m7vk80SN","properties":{"formattedCitation":"Pomfret, {\\i{}China\\uc0\\u8217{}s Belt and Road Initiative, the Eurasian Landbridge, and the New Mega-Regionalism}.","plainCitation":"Pomfret, China’s Belt and Road Initiative, the Eurasian Landbridge, and the New Mega-Regionalism.","noteIndex":18},"citationItems":[{"id":408,"uris":["http://zotero.org/users/11191011/items/D8XIE2BR"],"itemData":{"id":408,"type":"book","event-place":"Singapore","ISBN":"978-981-12-0872-0","note":"DOI: 10.1142/11511","publisher":"World Scientific","publisher-place":"Singapore","title":"China's Belt and Road Initiative, the Eurasian Landbridge, and the New Mega-Regionalism","volume":"10","author":[{"family":"Pomfret","given":"Richard"}],"issued":{"date-parts":[["2019",11]]}}}],"schema":"https://github.com/citation-style-language/schema/raw/master/csl-citation.json"}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Pomfret, </w:t>
      </w:r>
      <w:r w:rsidRPr="00F076B1">
        <w:rPr>
          <w:rFonts w:ascii="Times New Roman" w:hAnsi="Times New Roman" w:cs="Times New Roman"/>
          <w:i/>
          <w:iCs/>
          <w:kern w:val="0"/>
          <w:szCs w:val="24"/>
        </w:rPr>
        <w:t>China’s Belt and Road Initiative, the Eurasian Landbridge, and the New Mega-Regionalism</w:t>
      </w:r>
      <w:r w:rsidRPr="00F076B1">
        <w:rPr>
          <w:rFonts w:ascii="Times New Roman" w:hAnsi="Times New Roman" w:cs="Times New Roman"/>
          <w:kern w:val="0"/>
          <w:szCs w:val="24"/>
        </w:rPr>
        <w:t>.</w:t>
      </w:r>
      <w:r w:rsidRPr="00F076B1">
        <w:rPr>
          <w:rFonts w:ascii="Times New Roman" w:hAnsi="Times New Roman" w:cs="Times New Roman"/>
        </w:rPr>
        <w:fldChar w:fldCharType="end"/>
      </w:r>
    </w:p>
  </w:footnote>
  <w:footnote w:id="20">
    <w:p w14:paraId="74ADC654"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{"citationID":"fLmnELrI","properties":{"formattedCitation":"The World Bank, \\uc0\\u8220{}LPI Country Score Card: Kazakhstan.\\uc0\\u8221{}","plainCitation":"The World Bank, “LPI Country Score Card: Kazakhstan.”","noteIndex":19},"citationItems":[{"id":941,"uris":["http://zotero.org/users/11191011/items/5BYQNJTF"],"itemData":{"id":941,"type":"webpage","container-title":"The World Bank","title":"LPI Country Score Card: Kazakhstan","URL":"https://lpi.worldbank.org/international/scorecard/radar/254/C/KAZ/2018#chartarea","author":[{"family":"The World Bank","given":""}],"accessed":{"date-parts":[["2023",3,19]]}}}],"schema":"https://github.com/citation-style-language/schema/raw/master/csl-citation.json"}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The World Bank, “LPI Country Score Card: Kazakhstan.”</w:t>
      </w:r>
      <w:r w:rsidRPr="00F076B1">
        <w:rPr>
          <w:rFonts w:ascii="Times New Roman" w:hAnsi="Times New Roman" w:cs="Times New Roman"/>
        </w:rPr>
        <w:fldChar w:fldCharType="end"/>
      </w:r>
    </w:p>
  </w:footnote>
  <w:footnote w:id="21">
    <w:p w14:paraId="499E6F4A"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{"citationID":"6mLdHrXh","properties":{"formattedCitation":"Pomfret, {\\i{}China\\uc0\\u8217{}s Belt and Road Initiative, the Eurasian Landbridge, and the New Mega-Regionalism}.","plainCitation":"Pomfret, China’s Belt and Road Initiative, the Eurasian Landbridge, and the New Mega-Regionalism.","noteIndex":20},"citationItems":[{"id":408,"uris":["http://zotero.org/users/11191011/items/D8XIE2BR"],"itemData":{"id":408,"type":"book","event-place":"Singapore","ISBN":"978-981-12-0872-0","note":"DOI: 10.1142/11511","publisher":"World Scientific","publisher-place":"Singapore","title":"China's Belt and Road Initiative, the Eurasian Landbridge, and the New Mega-Regionalism","volume":"10","author":[{"family":"Pomfret","given":"Richard"}],"issued":{"date-parts":[["2019",11]]}}}],"schema":"https://github.com/citation-style-language/schema/raw/master/csl-citation.json"}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Pomfret, </w:t>
      </w:r>
      <w:r w:rsidRPr="00F076B1">
        <w:rPr>
          <w:rFonts w:ascii="Times New Roman" w:hAnsi="Times New Roman" w:cs="Times New Roman"/>
          <w:i/>
          <w:iCs/>
          <w:kern w:val="0"/>
          <w:szCs w:val="24"/>
        </w:rPr>
        <w:t>China’s Belt and Road Initiative, the Eurasian Landbridge, and the New Mega-Regionalism</w:t>
      </w:r>
      <w:r w:rsidRPr="00F076B1">
        <w:rPr>
          <w:rFonts w:ascii="Times New Roman" w:hAnsi="Times New Roman" w:cs="Times New Roman"/>
          <w:kern w:val="0"/>
          <w:szCs w:val="24"/>
        </w:rPr>
        <w:t>.</w:t>
      </w:r>
      <w:r w:rsidRPr="00F076B1">
        <w:rPr>
          <w:rFonts w:ascii="Times New Roman" w:hAnsi="Times New Roman" w:cs="Times New Roman"/>
        </w:rPr>
        <w:fldChar w:fldCharType="end"/>
      </w:r>
    </w:p>
  </w:footnote>
  <w:footnote w:id="22">
    <w:p w14:paraId="5E203D94"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{"citationID":"UPiKMeVe","properties":{"formattedCitation":"Kassenova, \\uc0\\u8220{}China\\uc0\\u8217{}s Silk Road and Kazakhstan\\uc0\\u8217{}s Bright Path: Linking Dreams of Prosperity\\uc0\\u8221{}; Pieper, \\uc0\\u8220{}The Linchpin of Eurasia: Kazakhstan and the Eurasian Economic Union between Russia\\uc0\\u8217{}s Defensive Regionalism and China\\uc0\\u8217{}s New Silk Roads.\\uc0\\u8221{}","plainCitation":"Kassenova, “China’s Silk Road and Kazakhstan’s Bright Path: Linking Dreams of Prosperity”; Pieper, “The Linchpin of Eurasia: Kazakhstan and the Eurasian Economic Union between Russia’s Defensive Regionalism and China’s New Silk Roads.”","noteIndex":21},"citationItems":[{"id":348,"uris":["http://zotero.org/users/11191011/items/SQQICYHL"],"itemData":{"id":348,"type":"article-journal","container-title":"Asia Policy","issue":"24","page":"110-116","title":"China's Silk Road and Kazakhstan's Bright Path: Linking Dreams of Prosperity","author":[{"family":"Kassenova","given":"Nargis"}],"issued":{"date-parts":[["2017"]]}}},{"id":523,"uris":["http://zotero.org/users/11191011/items/LKEBZD33"],"itemData":{"id":523,"type":"article-journal","abstract":"This paper analyses the extent to which Kazakhstan’s agency in its interaction with China’s ‘Belt and Road’ initiative is shaped not only by Russia and China’s outward projection, but also de-centring practices at the regional and sub-national level. The Kazakhstani government has embraced China’s Silk Road economic belt (SREB—the land-based ‘belt’ of the BRI) and has aligned its ‘Nurly Zhol’ domestic stimulus programme with the SREB. At the same time, Kazakhstan’s membership in the Eurasian Economic Union increases Russian leverage over Kazakhstani trade and tariff policies. The advent of the BRI thus exacerbates, but has not caused, a partially competing logic behind Russia’s defensive regionalism and Kazakhstan’s professed multi-vector foreign policy. Contrasting the latter with Russian and Chinese geopolitical constraints imposed on the sociopolitical fabric of Kazakhstan, the paper examines how Kazakhstan is a microcosm for the dynamics of a new Eurasian order in the making.","container-title":"International Politics","DOI":"10.1057/S41311-020-00244-6/METRICS","ISSN":"17403898","issue":"3","note":"publisher: Palgrave Macmillan","page":"462-482","title":"The linchpin of Eurasia: Kazakhstan and the Eurasian economic union between Russia’s defensive regionalism and China’s new Silk Roads","volume":"58","author":[{"family":"Pieper","given":"Moritz"}],"issued":{"date-parts":[["2021",6,1]]}}}],"schema":"https://github.com/citation-style-language/schema/raw/master/csl-citation.json"}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Kassenova, “China’s Silk Road and Kazakhstan’s Bright Path: Linking Dreams of Prosperity”; Pieper, “The Linchpin of Eurasia: Kazakhstan and the Eurasian Economic Union between Russia’s Defensive Regionalism and China’s New Silk Roads.”</w:t>
      </w:r>
      <w:r w:rsidRPr="00F076B1">
        <w:rPr>
          <w:rFonts w:ascii="Times New Roman" w:hAnsi="Times New Roman" w:cs="Times New Roman"/>
        </w:rPr>
        <w:fldChar w:fldCharType="end"/>
      </w:r>
    </w:p>
  </w:footnote>
  <w:footnote w:id="23">
    <w:p w14:paraId="15E72C7D" w14:textId="77777777" w:rsidR="00310FAC" w:rsidRPr="00F076B1" w:rsidRDefault="00310FAC" w:rsidP="00310FAC">
      <w:pPr>
        <w:pStyle w:val="FootnoteText"/>
        <w:rPr>
          <w:rFonts w:ascii="Times New Roman" w:hAnsi="Times New Roman" w:cs="Times New Roman"/>
        </w:rPr>
      </w:pPr>
      <w:r w:rsidRPr="00F076B1">
        <w:rPr>
          <w:rStyle w:val="FootnoteReference"/>
          <w:rFonts w:ascii="Times New Roman" w:hAnsi="Times New Roman" w:cs="Times New Roman"/>
        </w:rPr>
        <w:footnoteRef/>
      </w:r>
      <w:r w:rsidRPr="00F076B1">
        <w:rPr>
          <w:rFonts w:ascii="Times New Roman" w:hAnsi="Times New Roman" w:cs="Times New Roman"/>
        </w:rPr>
        <w:t xml:space="preserve"> </w:t>
      </w:r>
      <w:r w:rsidRPr="00F076B1">
        <w:rPr>
          <w:rFonts w:ascii="Times New Roman" w:hAnsi="Times New Roman" w:cs="Times New Roman"/>
        </w:rPr>
        <w:fldChar w:fldCharType="begin"/>
      </w:r>
      <w:r w:rsidRPr="00F076B1">
        <w:rPr>
          <w:rFonts w:ascii="Times New Roman" w:hAnsi="Times New Roman" w:cs="Times New Roman"/>
        </w:rPr>
        <w:instrText xml:space="preserve"> ADDIN ZOTERO_ITEM CSL_CITATION {"citationID":"qHYe00PE","properties":{"formattedCitation":"Mahroum and Al-Saleh, {\\i{}Economic Diversification Policies in Natural Resource Rich Economies}; Kassenova, \\uc0\\u8220{}China\\uc0\\u8217{}s Silk Road and Kazakhstan\\uc0\\u8217{}s Bright Path: Linking Dreams of Prosperity.\\uc0\\u8221{}","plainCitation":"Mahroum and Al-Saleh, Economic Diversification Policies in Natural Resource Rich Economies; Kassenova, “China’s Silk Road and Kazakhstan’s Bright Path: Linking Dreams of Prosperity.”","noteIndex":22},"citationItems":[{"id":968,"uris":["http://zotero.org/users/11191011/items/4RBBS87S"],"itemData":{"id":968,"type":"book","abstract":"Economic diversification remains at the top of the agenda for hundreds of regions around the world. From the single commodity economies of African countries and the Caribbean, to the many single industry regions of Europe and North America, as well as the oil and gas rich but volatile hydrocarbon economies. Economic diversification policies have been around for almost a century with varying degrees of success and failure.    Economic Diversification Policies in Natural Resource Rich Economies takes a special interest in the policy experiences of a set of different countries that have extractive industries representing significant drivers of their economies and subsequently are significant contributors to government revenues. It explores twelve cases including upper-middle to high income economies such as Canada, Australia, Iceland and Norway, emerging economies such as Latin America, the GCC (Saudi and UAE), Kazakhstan, Malaysia and Russia, as well as the developing economy of Uganda. Each chapter provides a review of economic diversification experiences including policy environment, diversification strategies, desired outcomes, the role of government, and a critical evaluation of achievements.    This book is suitable for those who study environmental economics, development economics and resource management.","ISBN":"978-1-317-33875-8","language":"en","note":"Google-Books-ID: iOHLDAAAQBAJ","number-of-pages":"353","publisher":"Routledge","source":"Google Books","title":"Economic Diversification Policies in Natural Resource Rich Economies","author":[{"family":"Mahroum","given":"Sami"},{"family":"Al-Saleh","given":"Yasser"}],"issued":{"date-parts":[["2016",8,5]]}}},{"id":348,"uris":["http://zotero.org/users/11191011/items/SQQICYHL"],"itemData":{"id":348,"type":"article-journal","container-title":"Asia Policy","issue":"24","page":"110-116","title":"China's Silk Road and Kazakhstan's Bright Path: Linking Dreams of Prosperity","author":[{"family":"Kassenova","given":"Nargis"}],"issued":{"date-parts":[["2017"]]}}}],"schema":"https://github.com/citation-style-language/schema/raw/master/csl-citation.json"} </w:instrText>
      </w:r>
      <w:r w:rsidRPr="00F076B1">
        <w:rPr>
          <w:rFonts w:ascii="Times New Roman" w:hAnsi="Times New Roman" w:cs="Times New Roman"/>
        </w:rPr>
        <w:fldChar w:fldCharType="separate"/>
      </w:r>
      <w:r w:rsidRPr="00F076B1">
        <w:rPr>
          <w:rFonts w:ascii="Times New Roman" w:hAnsi="Times New Roman" w:cs="Times New Roman"/>
          <w:kern w:val="0"/>
          <w:szCs w:val="24"/>
        </w:rPr>
        <w:t xml:space="preserve">Mahroum and Al-Saleh, </w:t>
      </w:r>
      <w:r w:rsidRPr="00F076B1">
        <w:rPr>
          <w:rFonts w:ascii="Times New Roman" w:hAnsi="Times New Roman" w:cs="Times New Roman"/>
          <w:i/>
          <w:iCs/>
          <w:kern w:val="0"/>
          <w:szCs w:val="24"/>
        </w:rPr>
        <w:t>Economic Diversification Policies in Natural Resource Rich Economies</w:t>
      </w:r>
      <w:r w:rsidRPr="00F076B1">
        <w:rPr>
          <w:rFonts w:ascii="Times New Roman" w:hAnsi="Times New Roman" w:cs="Times New Roman"/>
          <w:kern w:val="0"/>
          <w:szCs w:val="24"/>
        </w:rPr>
        <w:t>; Kassenova, “China’s Silk Road and Kazakhstan’s Bright Path: Linking Dreams of Prosperity.”</w:t>
      </w:r>
      <w:r w:rsidRPr="00F076B1">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C1774"/>
    <w:multiLevelType w:val="hybridMultilevel"/>
    <w:tmpl w:val="DBF02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C592E"/>
    <w:multiLevelType w:val="hybridMultilevel"/>
    <w:tmpl w:val="8682A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404538">
    <w:abstractNumId w:val="1"/>
  </w:num>
  <w:num w:numId="2" w16cid:durableId="2348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QwtjAysTSyMDc1NbVU0lEKTi0uzszPAykwNKgFACrjLnUtAAAA"/>
  </w:docVars>
  <w:rsids>
    <w:rsidRoot w:val="00F36BB8"/>
    <w:rsid w:val="0000264F"/>
    <w:rsid w:val="00005137"/>
    <w:rsid w:val="00005468"/>
    <w:rsid w:val="00017437"/>
    <w:rsid w:val="00017A86"/>
    <w:rsid w:val="0002138A"/>
    <w:rsid w:val="00022420"/>
    <w:rsid w:val="00022A4E"/>
    <w:rsid w:val="00032CC4"/>
    <w:rsid w:val="000345C9"/>
    <w:rsid w:val="000370E3"/>
    <w:rsid w:val="00041582"/>
    <w:rsid w:val="000540B8"/>
    <w:rsid w:val="0006043C"/>
    <w:rsid w:val="000638C6"/>
    <w:rsid w:val="00066055"/>
    <w:rsid w:val="00067BEF"/>
    <w:rsid w:val="00067FAF"/>
    <w:rsid w:val="00082046"/>
    <w:rsid w:val="000849C8"/>
    <w:rsid w:val="00090888"/>
    <w:rsid w:val="00090E10"/>
    <w:rsid w:val="00095EAA"/>
    <w:rsid w:val="000A2C89"/>
    <w:rsid w:val="000A4B39"/>
    <w:rsid w:val="000A6796"/>
    <w:rsid w:val="000B50DB"/>
    <w:rsid w:val="000B6373"/>
    <w:rsid w:val="000C0BEA"/>
    <w:rsid w:val="000C302D"/>
    <w:rsid w:val="000D0608"/>
    <w:rsid w:val="000D2F17"/>
    <w:rsid w:val="000D4425"/>
    <w:rsid w:val="000D5BB4"/>
    <w:rsid w:val="000D6C70"/>
    <w:rsid w:val="000D73B6"/>
    <w:rsid w:val="000E0FB8"/>
    <w:rsid w:val="000E2907"/>
    <w:rsid w:val="000E684A"/>
    <w:rsid w:val="000F75E8"/>
    <w:rsid w:val="000F79AB"/>
    <w:rsid w:val="00105B9F"/>
    <w:rsid w:val="00106682"/>
    <w:rsid w:val="00115A07"/>
    <w:rsid w:val="0011647E"/>
    <w:rsid w:val="001178DD"/>
    <w:rsid w:val="001219E7"/>
    <w:rsid w:val="0012745B"/>
    <w:rsid w:val="00134683"/>
    <w:rsid w:val="00145172"/>
    <w:rsid w:val="00152BD3"/>
    <w:rsid w:val="001602D6"/>
    <w:rsid w:val="0016157D"/>
    <w:rsid w:val="0016221A"/>
    <w:rsid w:val="00164AE1"/>
    <w:rsid w:val="00166B0B"/>
    <w:rsid w:val="00166FAE"/>
    <w:rsid w:val="00171C1B"/>
    <w:rsid w:val="00173F64"/>
    <w:rsid w:val="00174D71"/>
    <w:rsid w:val="00175D48"/>
    <w:rsid w:val="00180FD2"/>
    <w:rsid w:val="0018586D"/>
    <w:rsid w:val="001864A5"/>
    <w:rsid w:val="001905E9"/>
    <w:rsid w:val="00191E4F"/>
    <w:rsid w:val="00194536"/>
    <w:rsid w:val="001968D9"/>
    <w:rsid w:val="001A3200"/>
    <w:rsid w:val="001B03B6"/>
    <w:rsid w:val="001B21B7"/>
    <w:rsid w:val="001C01C5"/>
    <w:rsid w:val="001C31CC"/>
    <w:rsid w:val="001C3B14"/>
    <w:rsid w:val="001C4511"/>
    <w:rsid w:val="001C4D73"/>
    <w:rsid w:val="001C68A5"/>
    <w:rsid w:val="001C7848"/>
    <w:rsid w:val="001D1046"/>
    <w:rsid w:val="001D4C60"/>
    <w:rsid w:val="001D52C4"/>
    <w:rsid w:val="001E282E"/>
    <w:rsid w:val="001F52D9"/>
    <w:rsid w:val="00204A30"/>
    <w:rsid w:val="00206A17"/>
    <w:rsid w:val="002076C2"/>
    <w:rsid w:val="00207AE1"/>
    <w:rsid w:val="00220221"/>
    <w:rsid w:val="0022412D"/>
    <w:rsid w:val="00227ACC"/>
    <w:rsid w:val="00236F07"/>
    <w:rsid w:val="00237955"/>
    <w:rsid w:val="0024247A"/>
    <w:rsid w:val="002613BC"/>
    <w:rsid w:val="00267336"/>
    <w:rsid w:val="002727E9"/>
    <w:rsid w:val="00275B03"/>
    <w:rsid w:val="00286FCD"/>
    <w:rsid w:val="0029003D"/>
    <w:rsid w:val="00295F08"/>
    <w:rsid w:val="002A42CF"/>
    <w:rsid w:val="002A567C"/>
    <w:rsid w:val="002B1F5A"/>
    <w:rsid w:val="002B4B0C"/>
    <w:rsid w:val="002C548D"/>
    <w:rsid w:val="002C5B5D"/>
    <w:rsid w:val="002D155C"/>
    <w:rsid w:val="002D3A82"/>
    <w:rsid w:val="002D3F2C"/>
    <w:rsid w:val="002D48D0"/>
    <w:rsid w:val="002D6E32"/>
    <w:rsid w:val="002E0720"/>
    <w:rsid w:val="002E0EBF"/>
    <w:rsid w:val="002E77D3"/>
    <w:rsid w:val="002F49EA"/>
    <w:rsid w:val="00305F27"/>
    <w:rsid w:val="00310FAC"/>
    <w:rsid w:val="003143FD"/>
    <w:rsid w:val="00327F67"/>
    <w:rsid w:val="003524EA"/>
    <w:rsid w:val="003539FB"/>
    <w:rsid w:val="003605B5"/>
    <w:rsid w:val="00362481"/>
    <w:rsid w:val="003669DD"/>
    <w:rsid w:val="003723E1"/>
    <w:rsid w:val="0038127B"/>
    <w:rsid w:val="00390736"/>
    <w:rsid w:val="00390A13"/>
    <w:rsid w:val="003978B3"/>
    <w:rsid w:val="003B29B3"/>
    <w:rsid w:val="003C5285"/>
    <w:rsid w:val="003D6709"/>
    <w:rsid w:val="003D6CEF"/>
    <w:rsid w:val="003E38A9"/>
    <w:rsid w:val="003E78FC"/>
    <w:rsid w:val="003F207F"/>
    <w:rsid w:val="003F477B"/>
    <w:rsid w:val="003F642D"/>
    <w:rsid w:val="003F7EBB"/>
    <w:rsid w:val="00402D70"/>
    <w:rsid w:val="00405AFC"/>
    <w:rsid w:val="00410E30"/>
    <w:rsid w:val="004175C6"/>
    <w:rsid w:val="0042032D"/>
    <w:rsid w:val="00420FEA"/>
    <w:rsid w:val="004255C1"/>
    <w:rsid w:val="004309E4"/>
    <w:rsid w:val="0043187D"/>
    <w:rsid w:val="00432829"/>
    <w:rsid w:val="00433869"/>
    <w:rsid w:val="00434C8F"/>
    <w:rsid w:val="00457DB1"/>
    <w:rsid w:val="004724E9"/>
    <w:rsid w:val="00473DE5"/>
    <w:rsid w:val="0047513A"/>
    <w:rsid w:val="00484E97"/>
    <w:rsid w:val="0049152D"/>
    <w:rsid w:val="004B0A9A"/>
    <w:rsid w:val="004C21E2"/>
    <w:rsid w:val="004C249D"/>
    <w:rsid w:val="004C77A4"/>
    <w:rsid w:val="004E06E0"/>
    <w:rsid w:val="004E17CD"/>
    <w:rsid w:val="004E1B40"/>
    <w:rsid w:val="004E41BC"/>
    <w:rsid w:val="004F2849"/>
    <w:rsid w:val="004F5B98"/>
    <w:rsid w:val="005013C8"/>
    <w:rsid w:val="00515B18"/>
    <w:rsid w:val="00522FC2"/>
    <w:rsid w:val="005318EB"/>
    <w:rsid w:val="00540ABD"/>
    <w:rsid w:val="005464E9"/>
    <w:rsid w:val="00564F29"/>
    <w:rsid w:val="005672F4"/>
    <w:rsid w:val="0058272E"/>
    <w:rsid w:val="00586C0D"/>
    <w:rsid w:val="0059275E"/>
    <w:rsid w:val="005979D8"/>
    <w:rsid w:val="005A7ED1"/>
    <w:rsid w:val="005B16AE"/>
    <w:rsid w:val="005B5484"/>
    <w:rsid w:val="005C6880"/>
    <w:rsid w:val="005D37ED"/>
    <w:rsid w:val="005D57F4"/>
    <w:rsid w:val="005E05A1"/>
    <w:rsid w:val="005E08AA"/>
    <w:rsid w:val="005E2597"/>
    <w:rsid w:val="005E602D"/>
    <w:rsid w:val="00602148"/>
    <w:rsid w:val="006022CF"/>
    <w:rsid w:val="00603E51"/>
    <w:rsid w:val="006108D5"/>
    <w:rsid w:val="00616D5E"/>
    <w:rsid w:val="0062338C"/>
    <w:rsid w:val="00631BC5"/>
    <w:rsid w:val="00633FFF"/>
    <w:rsid w:val="0064102A"/>
    <w:rsid w:val="00641B40"/>
    <w:rsid w:val="0064718F"/>
    <w:rsid w:val="006503D0"/>
    <w:rsid w:val="00652F76"/>
    <w:rsid w:val="00653540"/>
    <w:rsid w:val="006558D5"/>
    <w:rsid w:val="00684D1E"/>
    <w:rsid w:val="00697109"/>
    <w:rsid w:val="00697742"/>
    <w:rsid w:val="006A3561"/>
    <w:rsid w:val="006B0BCC"/>
    <w:rsid w:val="006B51FC"/>
    <w:rsid w:val="006B58FB"/>
    <w:rsid w:val="006C2D75"/>
    <w:rsid w:val="006C4A09"/>
    <w:rsid w:val="006C7633"/>
    <w:rsid w:val="006D13D5"/>
    <w:rsid w:val="006D332D"/>
    <w:rsid w:val="006D3D00"/>
    <w:rsid w:val="006D4534"/>
    <w:rsid w:val="006E3D96"/>
    <w:rsid w:val="006E54FB"/>
    <w:rsid w:val="006E6193"/>
    <w:rsid w:val="006E6316"/>
    <w:rsid w:val="006F18CA"/>
    <w:rsid w:val="006F2ACD"/>
    <w:rsid w:val="006F4302"/>
    <w:rsid w:val="006F5B61"/>
    <w:rsid w:val="00703409"/>
    <w:rsid w:val="0071208A"/>
    <w:rsid w:val="00715387"/>
    <w:rsid w:val="007241E3"/>
    <w:rsid w:val="0073462C"/>
    <w:rsid w:val="00741164"/>
    <w:rsid w:val="0074255A"/>
    <w:rsid w:val="00742A6F"/>
    <w:rsid w:val="00745320"/>
    <w:rsid w:val="00752850"/>
    <w:rsid w:val="00764D6F"/>
    <w:rsid w:val="007654CC"/>
    <w:rsid w:val="00765873"/>
    <w:rsid w:val="00766417"/>
    <w:rsid w:val="00767A2F"/>
    <w:rsid w:val="00772A84"/>
    <w:rsid w:val="00775C5E"/>
    <w:rsid w:val="00776FFB"/>
    <w:rsid w:val="00783582"/>
    <w:rsid w:val="007911F3"/>
    <w:rsid w:val="00795718"/>
    <w:rsid w:val="007A6522"/>
    <w:rsid w:val="007C2A21"/>
    <w:rsid w:val="007C3692"/>
    <w:rsid w:val="007C7904"/>
    <w:rsid w:val="007D37DC"/>
    <w:rsid w:val="00807013"/>
    <w:rsid w:val="008109BC"/>
    <w:rsid w:val="008152FD"/>
    <w:rsid w:val="008158C0"/>
    <w:rsid w:val="008212A7"/>
    <w:rsid w:val="00825F75"/>
    <w:rsid w:val="00830450"/>
    <w:rsid w:val="0083417E"/>
    <w:rsid w:val="008358D1"/>
    <w:rsid w:val="00836886"/>
    <w:rsid w:val="00862BCA"/>
    <w:rsid w:val="008813A0"/>
    <w:rsid w:val="008873C2"/>
    <w:rsid w:val="008922A4"/>
    <w:rsid w:val="00892889"/>
    <w:rsid w:val="00892C38"/>
    <w:rsid w:val="008A6EE7"/>
    <w:rsid w:val="008B261E"/>
    <w:rsid w:val="008B353F"/>
    <w:rsid w:val="008C0DB8"/>
    <w:rsid w:val="008C63C0"/>
    <w:rsid w:val="008D5A84"/>
    <w:rsid w:val="008E5177"/>
    <w:rsid w:val="008F543B"/>
    <w:rsid w:val="009009E5"/>
    <w:rsid w:val="00904C45"/>
    <w:rsid w:val="00910B06"/>
    <w:rsid w:val="00913ECD"/>
    <w:rsid w:val="00920E22"/>
    <w:rsid w:val="00921458"/>
    <w:rsid w:val="00927EAF"/>
    <w:rsid w:val="00931338"/>
    <w:rsid w:val="00944E08"/>
    <w:rsid w:val="00945332"/>
    <w:rsid w:val="00946F16"/>
    <w:rsid w:val="009535EA"/>
    <w:rsid w:val="0095450E"/>
    <w:rsid w:val="00966EFC"/>
    <w:rsid w:val="0096738F"/>
    <w:rsid w:val="009718AD"/>
    <w:rsid w:val="009866C7"/>
    <w:rsid w:val="009B0574"/>
    <w:rsid w:val="009C1D3E"/>
    <w:rsid w:val="009C6E90"/>
    <w:rsid w:val="009D5202"/>
    <w:rsid w:val="009F13F4"/>
    <w:rsid w:val="009F57C3"/>
    <w:rsid w:val="00A07671"/>
    <w:rsid w:val="00A1293E"/>
    <w:rsid w:val="00A2652E"/>
    <w:rsid w:val="00A32AA4"/>
    <w:rsid w:val="00A33A63"/>
    <w:rsid w:val="00A34169"/>
    <w:rsid w:val="00A35463"/>
    <w:rsid w:val="00A41443"/>
    <w:rsid w:val="00A432F0"/>
    <w:rsid w:val="00A5020E"/>
    <w:rsid w:val="00A565AB"/>
    <w:rsid w:val="00A63396"/>
    <w:rsid w:val="00A64C86"/>
    <w:rsid w:val="00A70A5C"/>
    <w:rsid w:val="00A71065"/>
    <w:rsid w:val="00A7310A"/>
    <w:rsid w:val="00A73C34"/>
    <w:rsid w:val="00A773FB"/>
    <w:rsid w:val="00A94961"/>
    <w:rsid w:val="00A9651D"/>
    <w:rsid w:val="00AA3BEA"/>
    <w:rsid w:val="00AA7A1A"/>
    <w:rsid w:val="00AB0DD6"/>
    <w:rsid w:val="00AB0FB4"/>
    <w:rsid w:val="00AB2008"/>
    <w:rsid w:val="00AB773A"/>
    <w:rsid w:val="00AC1CDC"/>
    <w:rsid w:val="00AC2D58"/>
    <w:rsid w:val="00AD3566"/>
    <w:rsid w:val="00AD3B58"/>
    <w:rsid w:val="00AD3FF2"/>
    <w:rsid w:val="00AE5355"/>
    <w:rsid w:val="00AF2F1E"/>
    <w:rsid w:val="00AF37D2"/>
    <w:rsid w:val="00AF4F92"/>
    <w:rsid w:val="00B036E9"/>
    <w:rsid w:val="00B107F7"/>
    <w:rsid w:val="00B126E1"/>
    <w:rsid w:val="00B12B2C"/>
    <w:rsid w:val="00B1728F"/>
    <w:rsid w:val="00B35501"/>
    <w:rsid w:val="00B437C4"/>
    <w:rsid w:val="00B5509F"/>
    <w:rsid w:val="00B5660D"/>
    <w:rsid w:val="00B655EE"/>
    <w:rsid w:val="00B735F4"/>
    <w:rsid w:val="00B73A6C"/>
    <w:rsid w:val="00B8732B"/>
    <w:rsid w:val="00B94F6C"/>
    <w:rsid w:val="00BA0D30"/>
    <w:rsid w:val="00BB07BD"/>
    <w:rsid w:val="00BB1C79"/>
    <w:rsid w:val="00BB3621"/>
    <w:rsid w:val="00BB43F6"/>
    <w:rsid w:val="00BB620C"/>
    <w:rsid w:val="00BC56F9"/>
    <w:rsid w:val="00BC77E4"/>
    <w:rsid w:val="00BD2215"/>
    <w:rsid w:val="00BE3A54"/>
    <w:rsid w:val="00BE6535"/>
    <w:rsid w:val="00BF76F6"/>
    <w:rsid w:val="00C11F86"/>
    <w:rsid w:val="00C12439"/>
    <w:rsid w:val="00C2058A"/>
    <w:rsid w:val="00C24E06"/>
    <w:rsid w:val="00C33038"/>
    <w:rsid w:val="00C35FE1"/>
    <w:rsid w:val="00C41D0E"/>
    <w:rsid w:val="00C44DB2"/>
    <w:rsid w:val="00C60153"/>
    <w:rsid w:val="00C6546B"/>
    <w:rsid w:val="00C67918"/>
    <w:rsid w:val="00C810BA"/>
    <w:rsid w:val="00C904C0"/>
    <w:rsid w:val="00C9180C"/>
    <w:rsid w:val="00C95868"/>
    <w:rsid w:val="00C95908"/>
    <w:rsid w:val="00C973A3"/>
    <w:rsid w:val="00CA7837"/>
    <w:rsid w:val="00CB23BD"/>
    <w:rsid w:val="00CB4784"/>
    <w:rsid w:val="00CB4DC1"/>
    <w:rsid w:val="00CB56DF"/>
    <w:rsid w:val="00CC4AAF"/>
    <w:rsid w:val="00CD2218"/>
    <w:rsid w:val="00CD73E4"/>
    <w:rsid w:val="00CF4874"/>
    <w:rsid w:val="00D05330"/>
    <w:rsid w:val="00D1253E"/>
    <w:rsid w:val="00D1509A"/>
    <w:rsid w:val="00D15A5F"/>
    <w:rsid w:val="00D174CD"/>
    <w:rsid w:val="00D2282C"/>
    <w:rsid w:val="00D2289C"/>
    <w:rsid w:val="00D25D18"/>
    <w:rsid w:val="00D26D2F"/>
    <w:rsid w:val="00D335B5"/>
    <w:rsid w:val="00D33EF2"/>
    <w:rsid w:val="00D342F1"/>
    <w:rsid w:val="00D36D94"/>
    <w:rsid w:val="00D46BE3"/>
    <w:rsid w:val="00D51321"/>
    <w:rsid w:val="00D53B61"/>
    <w:rsid w:val="00D542C8"/>
    <w:rsid w:val="00D6343B"/>
    <w:rsid w:val="00D649E3"/>
    <w:rsid w:val="00D76852"/>
    <w:rsid w:val="00D87303"/>
    <w:rsid w:val="00D9302D"/>
    <w:rsid w:val="00DA3EC9"/>
    <w:rsid w:val="00DA77C4"/>
    <w:rsid w:val="00DB0151"/>
    <w:rsid w:val="00DB4F74"/>
    <w:rsid w:val="00DB7565"/>
    <w:rsid w:val="00DC262B"/>
    <w:rsid w:val="00DC61B5"/>
    <w:rsid w:val="00DD510A"/>
    <w:rsid w:val="00DE2D95"/>
    <w:rsid w:val="00E172CA"/>
    <w:rsid w:val="00E220E1"/>
    <w:rsid w:val="00E22A94"/>
    <w:rsid w:val="00E33C4B"/>
    <w:rsid w:val="00E35FD1"/>
    <w:rsid w:val="00E51183"/>
    <w:rsid w:val="00E5798C"/>
    <w:rsid w:val="00E57A7E"/>
    <w:rsid w:val="00E64B1C"/>
    <w:rsid w:val="00E8135C"/>
    <w:rsid w:val="00E84A62"/>
    <w:rsid w:val="00E9707E"/>
    <w:rsid w:val="00EA100B"/>
    <w:rsid w:val="00EA162D"/>
    <w:rsid w:val="00EA1BEC"/>
    <w:rsid w:val="00EA4E35"/>
    <w:rsid w:val="00EB0574"/>
    <w:rsid w:val="00EC0451"/>
    <w:rsid w:val="00ED04E2"/>
    <w:rsid w:val="00ED06DF"/>
    <w:rsid w:val="00EE018D"/>
    <w:rsid w:val="00EE61AF"/>
    <w:rsid w:val="00EE7E78"/>
    <w:rsid w:val="00EF12F2"/>
    <w:rsid w:val="00EF2B67"/>
    <w:rsid w:val="00EF4CB2"/>
    <w:rsid w:val="00EF7ECE"/>
    <w:rsid w:val="00F03A80"/>
    <w:rsid w:val="00F076B1"/>
    <w:rsid w:val="00F1051A"/>
    <w:rsid w:val="00F11957"/>
    <w:rsid w:val="00F11F89"/>
    <w:rsid w:val="00F159C3"/>
    <w:rsid w:val="00F23CD4"/>
    <w:rsid w:val="00F23D78"/>
    <w:rsid w:val="00F24C64"/>
    <w:rsid w:val="00F36BB8"/>
    <w:rsid w:val="00F40ACA"/>
    <w:rsid w:val="00F43E86"/>
    <w:rsid w:val="00F44311"/>
    <w:rsid w:val="00F52557"/>
    <w:rsid w:val="00F52FE7"/>
    <w:rsid w:val="00F560D9"/>
    <w:rsid w:val="00F720AD"/>
    <w:rsid w:val="00F762CF"/>
    <w:rsid w:val="00F81018"/>
    <w:rsid w:val="00F910CA"/>
    <w:rsid w:val="00F92589"/>
    <w:rsid w:val="00F93D69"/>
    <w:rsid w:val="00F94C07"/>
    <w:rsid w:val="00F94FE6"/>
    <w:rsid w:val="00F95A60"/>
    <w:rsid w:val="00FC3D4D"/>
    <w:rsid w:val="00FF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2A3B5"/>
  <w15:docId w15:val="{5184ABDA-28BA-4855-ABAD-97AE1E1A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E30"/>
    <w:pPr>
      <w:ind w:left="720"/>
      <w:contextualSpacing/>
    </w:pPr>
  </w:style>
  <w:style w:type="character" w:styleId="CommentReference">
    <w:name w:val="annotation reference"/>
    <w:basedOn w:val="DefaultParagraphFont"/>
    <w:uiPriority w:val="99"/>
    <w:semiHidden/>
    <w:unhideWhenUsed/>
    <w:rsid w:val="0064718F"/>
    <w:rPr>
      <w:sz w:val="16"/>
      <w:szCs w:val="16"/>
    </w:rPr>
  </w:style>
  <w:style w:type="paragraph" w:styleId="CommentText">
    <w:name w:val="annotation text"/>
    <w:basedOn w:val="Normal"/>
    <w:link w:val="CommentTextChar"/>
    <w:uiPriority w:val="99"/>
    <w:unhideWhenUsed/>
    <w:rsid w:val="0064718F"/>
    <w:pPr>
      <w:spacing w:line="240" w:lineRule="auto"/>
    </w:pPr>
    <w:rPr>
      <w:sz w:val="20"/>
      <w:szCs w:val="20"/>
    </w:rPr>
  </w:style>
  <w:style w:type="character" w:customStyle="1" w:styleId="CommentTextChar">
    <w:name w:val="Comment Text Char"/>
    <w:basedOn w:val="DefaultParagraphFont"/>
    <w:link w:val="CommentText"/>
    <w:uiPriority w:val="99"/>
    <w:rsid w:val="0064718F"/>
    <w:rPr>
      <w:sz w:val="20"/>
      <w:szCs w:val="20"/>
    </w:rPr>
  </w:style>
  <w:style w:type="paragraph" w:styleId="CommentSubject">
    <w:name w:val="annotation subject"/>
    <w:basedOn w:val="CommentText"/>
    <w:next w:val="CommentText"/>
    <w:link w:val="CommentSubjectChar"/>
    <w:uiPriority w:val="99"/>
    <w:semiHidden/>
    <w:unhideWhenUsed/>
    <w:rsid w:val="0064718F"/>
    <w:rPr>
      <w:b/>
      <w:bCs/>
    </w:rPr>
  </w:style>
  <w:style w:type="character" w:customStyle="1" w:styleId="CommentSubjectChar">
    <w:name w:val="Comment Subject Char"/>
    <w:basedOn w:val="CommentTextChar"/>
    <w:link w:val="CommentSubject"/>
    <w:uiPriority w:val="99"/>
    <w:semiHidden/>
    <w:rsid w:val="0064718F"/>
    <w:rPr>
      <w:b/>
      <w:bCs/>
      <w:sz w:val="20"/>
      <w:szCs w:val="20"/>
    </w:rPr>
  </w:style>
  <w:style w:type="paragraph" w:styleId="FootnoteText">
    <w:name w:val="footnote text"/>
    <w:basedOn w:val="Normal"/>
    <w:link w:val="FootnoteTextChar"/>
    <w:uiPriority w:val="99"/>
    <w:semiHidden/>
    <w:unhideWhenUsed/>
    <w:rsid w:val="008304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450"/>
    <w:rPr>
      <w:sz w:val="20"/>
      <w:szCs w:val="20"/>
    </w:rPr>
  </w:style>
  <w:style w:type="character" w:styleId="FootnoteReference">
    <w:name w:val="footnote reference"/>
    <w:basedOn w:val="DefaultParagraphFont"/>
    <w:uiPriority w:val="99"/>
    <w:semiHidden/>
    <w:unhideWhenUsed/>
    <w:rsid w:val="00830450"/>
    <w:rPr>
      <w:vertAlign w:val="superscript"/>
    </w:rPr>
  </w:style>
  <w:style w:type="paragraph" w:styleId="Revision">
    <w:name w:val="Revision"/>
    <w:hidden/>
    <w:uiPriority w:val="99"/>
    <w:semiHidden/>
    <w:rsid w:val="005D57F4"/>
    <w:pPr>
      <w:spacing w:after="0" w:line="240" w:lineRule="auto"/>
    </w:pPr>
  </w:style>
  <w:style w:type="paragraph" w:styleId="Header">
    <w:name w:val="header"/>
    <w:basedOn w:val="Normal"/>
    <w:link w:val="HeaderChar"/>
    <w:uiPriority w:val="99"/>
    <w:semiHidden/>
    <w:unhideWhenUsed/>
    <w:rsid w:val="00BB07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7BD"/>
  </w:style>
  <w:style w:type="paragraph" w:styleId="Footer">
    <w:name w:val="footer"/>
    <w:basedOn w:val="Normal"/>
    <w:link w:val="FooterChar"/>
    <w:uiPriority w:val="99"/>
    <w:semiHidden/>
    <w:unhideWhenUsed/>
    <w:rsid w:val="00BB07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BAFCD92BBD9E4AB3680E2C363754AB" ma:contentTypeVersion="11" ma:contentTypeDescription="Create a new document." ma:contentTypeScope="" ma:versionID="ed66bfbd9c2a1d519b3b44ef34a85364">
  <xsd:schema xmlns:xsd="http://www.w3.org/2001/XMLSchema" xmlns:xs="http://www.w3.org/2001/XMLSchema" xmlns:p="http://schemas.microsoft.com/office/2006/metadata/properties" xmlns:ns3="cd5c23f8-f58a-47e2-9ba6-329b540cd3ab" xmlns:ns4="ade99b3c-64ab-4271-80e9-0bb4ec302c09" targetNamespace="http://schemas.microsoft.com/office/2006/metadata/properties" ma:root="true" ma:fieldsID="5db253a1f8658648b84d4ac991c7fde0" ns3:_="" ns4:_="">
    <xsd:import namespace="cd5c23f8-f58a-47e2-9ba6-329b540cd3ab"/>
    <xsd:import namespace="ade99b3c-64ab-4271-80e9-0bb4ec302c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c23f8-f58a-47e2-9ba6-329b540cd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99b3c-64ab-4271-80e9-0bb4ec302c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d5c23f8-f58a-47e2-9ba6-329b540cd3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6256E-CBA2-4AED-8F2F-A10BB4B7B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c23f8-f58a-47e2-9ba6-329b540cd3ab"/>
    <ds:schemaRef ds:uri="ade99b3c-64ab-4271-80e9-0bb4ec302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665B1F-52F9-466C-A0F5-E07D9BF41297}">
  <ds:schemaRefs>
    <ds:schemaRef ds:uri="http://schemas.microsoft.com/sharepoint/v3/contenttype/forms"/>
  </ds:schemaRefs>
</ds:datastoreItem>
</file>

<file path=customXml/itemProps3.xml><?xml version="1.0" encoding="utf-8"?>
<ds:datastoreItem xmlns:ds="http://schemas.openxmlformats.org/officeDocument/2006/customXml" ds:itemID="{1F8EBADB-36F6-4284-A243-EC3282D48E34}">
  <ds:schemaRefs>
    <ds:schemaRef ds:uri="http://schemas.microsoft.com/office/2006/metadata/properties"/>
    <ds:schemaRef ds:uri="http://schemas.microsoft.com/office/infopath/2007/PartnerControls"/>
    <ds:schemaRef ds:uri="cd5c23f8-f58a-47e2-9ba6-329b540cd3ab"/>
  </ds:schemaRefs>
</ds:datastoreItem>
</file>

<file path=customXml/itemProps4.xml><?xml version="1.0" encoding="utf-8"?>
<ds:datastoreItem xmlns:ds="http://schemas.openxmlformats.org/officeDocument/2006/customXml" ds:itemID="{7C66B655-BE37-4C87-A175-D2A35695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Siambekos, Nicholas Theodore</dc:creator>
  <cp:keywords/>
  <dc:description/>
  <cp:lastModifiedBy>Siambekos, Nicholas Theodore</cp:lastModifiedBy>
  <cp:revision>3</cp:revision>
  <dcterms:created xsi:type="dcterms:W3CDTF">2023-11-24T07:25:00Z</dcterms:created>
  <dcterms:modified xsi:type="dcterms:W3CDTF">2024-02-19T09:08:00Z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id="5RT0a3Fx"/&gt;&lt;style id="http://www.zotero.org/styles/chicago-note-bibliography-with-ibid" locale="en-US" hasBibliography="1" bibliographyStyleHasBeenSet="0"/&gt;&lt;prefs&gt;&lt;pref name="fieldType" value="Fi</vt:lpwstr>
  </property>
  <property fmtid="{D5CDD505-2E9C-101B-9397-08002B2CF9AE}" pid="3" name="ZOTERO_PREF_2">
    <vt:lpwstr>eld"/&gt;&lt;pref name="automaticJournalAbbreviations" value="true"/&gt;&lt;pref name="noteType" value="1"/&gt;&lt;/prefs&gt;&lt;/data&gt;</vt:lpwstr>
  </property>
  <property fmtid="{D5CDD505-2E9C-101B-9397-08002B2CF9AE}" pid="4" name="ContentTypeId">
    <vt:lpwstr>0x01010006BAFCD92BBD9E4AB3680E2C363754AB</vt:lpwstr>
  </property>
</Properties>
</file>