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79" w:rsidRPr="00E3132D" w:rsidRDefault="00B44779" w:rsidP="00B44779">
      <w:pPr>
        <w:jc w:val="center"/>
        <w:rPr>
          <w:rFonts w:ascii="Arial" w:hAnsi="Arial" w:cs="Arial"/>
          <w:b/>
          <w:sz w:val="20"/>
          <w:szCs w:val="20"/>
          <w:lang w:val="es-MX"/>
        </w:rPr>
      </w:pPr>
      <w:r>
        <w:rPr>
          <w:rFonts w:ascii="Arial" w:hAnsi="Arial" w:cs="Arial"/>
          <w:b/>
          <w:sz w:val="20"/>
          <w:szCs w:val="20"/>
          <w:lang w:val="es-MX"/>
        </w:rPr>
        <w:t>EVALUACION DE RIESGOS EN</w:t>
      </w:r>
      <w:r w:rsidRPr="00E3132D">
        <w:rPr>
          <w:rFonts w:ascii="Arial" w:hAnsi="Arial" w:cs="Arial"/>
          <w:b/>
          <w:sz w:val="20"/>
          <w:szCs w:val="20"/>
          <w:lang w:val="es-MX"/>
        </w:rPr>
        <w:t xml:space="preserve"> LAS INSTALACIONES, LAS PERSONAS Y LAS OPERACIONES DE TRANSBORDER S.A.</w:t>
      </w:r>
      <w:r w:rsidR="00C906B9">
        <w:rPr>
          <w:rFonts w:ascii="Arial" w:hAnsi="Arial" w:cs="Arial"/>
          <w:b/>
          <w:sz w:val="20"/>
          <w:szCs w:val="20"/>
          <w:lang w:val="es-MX"/>
        </w:rPr>
        <w:t>S.</w:t>
      </w:r>
      <w:r w:rsidR="00B91C25">
        <w:rPr>
          <w:rFonts w:ascii="Arial" w:hAnsi="Arial" w:cs="Arial"/>
          <w:b/>
          <w:sz w:val="20"/>
          <w:szCs w:val="20"/>
          <w:lang w:val="es-MX"/>
        </w:rPr>
        <w:t xml:space="preserve"> AÑO </w:t>
      </w:r>
      <w:r w:rsidR="003274F6">
        <w:rPr>
          <w:rFonts w:ascii="Arial" w:hAnsi="Arial" w:cs="Arial"/>
          <w:b/>
          <w:sz w:val="20"/>
          <w:szCs w:val="20"/>
          <w:lang w:val="es-MX"/>
        </w:rPr>
        <w:t>2012</w:t>
      </w:r>
    </w:p>
    <w:p w:rsidR="008D182F" w:rsidRPr="00E3132D" w:rsidRDefault="008D182F" w:rsidP="00CE1972">
      <w:pPr>
        <w:jc w:val="both"/>
        <w:rPr>
          <w:rFonts w:ascii="Arial" w:hAnsi="Arial" w:cs="Arial"/>
          <w:sz w:val="20"/>
          <w:szCs w:val="20"/>
          <w:lang w:val="es-MX"/>
        </w:rPr>
      </w:pPr>
    </w:p>
    <w:p w:rsidR="00A27779" w:rsidRDefault="00A27779" w:rsidP="00CE1972">
      <w:pPr>
        <w:jc w:val="both"/>
        <w:rPr>
          <w:rFonts w:ascii="Arial" w:hAnsi="Arial" w:cs="Arial"/>
          <w:b/>
          <w:sz w:val="20"/>
          <w:szCs w:val="20"/>
          <w:lang w:val="es-MX"/>
        </w:rPr>
      </w:pPr>
    </w:p>
    <w:p w:rsidR="008D182F" w:rsidRPr="00E3132D" w:rsidRDefault="008D182F" w:rsidP="00CE1972">
      <w:pPr>
        <w:jc w:val="both"/>
        <w:rPr>
          <w:rFonts w:ascii="Arial" w:hAnsi="Arial" w:cs="Arial"/>
          <w:b/>
          <w:sz w:val="20"/>
          <w:szCs w:val="20"/>
          <w:lang w:val="es-MX"/>
        </w:rPr>
      </w:pPr>
      <w:r w:rsidRPr="00E3132D">
        <w:rPr>
          <w:rFonts w:ascii="Arial" w:hAnsi="Arial" w:cs="Arial"/>
          <w:b/>
          <w:sz w:val="20"/>
          <w:szCs w:val="20"/>
          <w:lang w:val="es-MX"/>
        </w:rPr>
        <w:t>DEFINICIONES</w:t>
      </w:r>
    </w:p>
    <w:p w:rsidR="008D182F" w:rsidRPr="00E3132D" w:rsidRDefault="008D182F" w:rsidP="00CE1972">
      <w:pPr>
        <w:jc w:val="both"/>
        <w:rPr>
          <w:rFonts w:ascii="Arial" w:hAnsi="Arial" w:cs="Arial"/>
          <w:sz w:val="20"/>
          <w:szCs w:val="20"/>
          <w:lang w:val="es-MX"/>
        </w:rPr>
      </w:pP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 xml:space="preserve">Aprovechamiento: medio de utilizar una vulnerabilidad para poner en peligro </w:t>
      </w:r>
      <w:r w:rsidR="00960E95" w:rsidRPr="00E3132D">
        <w:rPr>
          <w:rFonts w:ascii="Arial" w:hAnsi="Arial" w:cs="Arial"/>
          <w:sz w:val="20"/>
          <w:szCs w:val="20"/>
          <w:lang w:val="es-MX"/>
        </w:rPr>
        <w:t>las instalaciones, el personal o la operación de la compañía</w:t>
      </w:r>
      <w:r w:rsidR="00140884">
        <w:rPr>
          <w:rFonts w:ascii="Arial" w:hAnsi="Arial" w:cs="Arial"/>
          <w:sz w:val="20"/>
          <w:szCs w:val="20"/>
          <w:lang w:val="es-MX"/>
        </w:rPr>
        <w:t>.</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 xml:space="preserve">Exposición: acción de amenaza en la que </w:t>
      </w:r>
      <w:r w:rsidR="00140884">
        <w:rPr>
          <w:rFonts w:ascii="Arial" w:hAnsi="Arial" w:cs="Arial"/>
          <w:sz w:val="20"/>
          <w:szCs w:val="20"/>
          <w:lang w:val="es-MX"/>
        </w:rPr>
        <w:t xml:space="preserve">la información es </w:t>
      </w:r>
      <w:r w:rsidRPr="00E3132D">
        <w:rPr>
          <w:rFonts w:ascii="Arial" w:hAnsi="Arial" w:cs="Arial"/>
          <w:sz w:val="20"/>
          <w:szCs w:val="20"/>
          <w:lang w:val="es-MX"/>
        </w:rPr>
        <w:t>revela</w:t>
      </w:r>
      <w:r w:rsidR="00140884">
        <w:rPr>
          <w:rFonts w:ascii="Arial" w:hAnsi="Arial" w:cs="Arial"/>
          <w:sz w:val="20"/>
          <w:szCs w:val="20"/>
          <w:lang w:val="es-MX"/>
        </w:rPr>
        <w:t>da</w:t>
      </w:r>
      <w:r w:rsidRPr="00E3132D">
        <w:rPr>
          <w:rFonts w:ascii="Arial" w:hAnsi="Arial" w:cs="Arial"/>
          <w:sz w:val="20"/>
          <w:szCs w:val="20"/>
          <w:lang w:val="es-MX"/>
        </w:rPr>
        <w:t xml:space="preserve"> </w:t>
      </w:r>
      <w:r w:rsidR="00140884">
        <w:rPr>
          <w:rFonts w:ascii="Arial" w:hAnsi="Arial" w:cs="Arial"/>
          <w:sz w:val="20"/>
          <w:szCs w:val="20"/>
          <w:lang w:val="es-MX"/>
        </w:rPr>
        <w:t xml:space="preserve">sin </w:t>
      </w:r>
      <w:r w:rsidRPr="00E3132D">
        <w:rPr>
          <w:rFonts w:ascii="Arial" w:hAnsi="Arial" w:cs="Arial"/>
          <w:sz w:val="20"/>
          <w:szCs w:val="20"/>
          <w:lang w:val="es-MX"/>
        </w:rPr>
        <w:t>autoriza</w:t>
      </w:r>
      <w:r w:rsidR="00140884">
        <w:rPr>
          <w:rFonts w:ascii="Arial" w:hAnsi="Arial" w:cs="Arial"/>
          <w:sz w:val="20"/>
          <w:szCs w:val="20"/>
          <w:lang w:val="es-MX"/>
        </w:rPr>
        <w:t>ción.</w:t>
      </w:r>
      <w:r w:rsidRPr="00E3132D">
        <w:rPr>
          <w:rFonts w:ascii="Arial" w:hAnsi="Arial" w:cs="Arial"/>
          <w:sz w:val="20"/>
          <w:szCs w:val="20"/>
          <w:lang w:val="es-MX"/>
        </w:rPr>
        <w:t xml:space="preserve"> </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Efecto: pérdida</w:t>
      </w:r>
      <w:r w:rsidR="00960E95" w:rsidRPr="00E3132D">
        <w:rPr>
          <w:rFonts w:ascii="Arial" w:hAnsi="Arial" w:cs="Arial"/>
          <w:sz w:val="20"/>
          <w:szCs w:val="20"/>
          <w:lang w:val="es-MX"/>
        </w:rPr>
        <w:t xml:space="preserve">s </w:t>
      </w:r>
      <w:r w:rsidRPr="00E3132D">
        <w:rPr>
          <w:rFonts w:ascii="Arial" w:hAnsi="Arial" w:cs="Arial"/>
          <w:sz w:val="20"/>
          <w:szCs w:val="20"/>
          <w:lang w:val="es-MX"/>
        </w:rPr>
        <w:t>prevista</w:t>
      </w:r>
      <w:r w:rsidR="00960E95" w:rsidRPr="00E3132D">
        <w:rPr>
          <w:rFonts w:ascii="Arial" w:hAnsi="Arial" w:cs="Arial"/>
          <w:sz w:val="20"/>
          <w:szCs w:val="20"/>
          <w:lang w:val="es-MX"/>
        </w:rPr>
        <w:t>s</w:t>
      </w:r>
      <w:r w:rsidRPr="00E3132D">
        <w:rPr>
          <w:rFonts w:ascii="Arial" w:hAnsi="Arial" w:cs="Arial"/>
          <w:sz w:val="20"/>
          <w:szCs w:val="20"/>
          <w:lang w:val="es-MX"/>
        </w:rPr>
        <w:t xml:space="preserve"> cuando una amenaza aprovecha una vulnerabilidad.</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Probabilidad: posibilid</w:t>
      </w:r>
      <w:r w:rsidR="00960E95" w:rsidRPr="00E3132D">
        <w:rPr>
          <w:rFonts w:ascii="Arial" w:hAnsi="Arial" w:cs="Arial"/>
          <w:sz w:val="20"/>
          <w:szCs w:val="20"/>
          <w:lang w:val="es-MX"/>
        </w:rPr>
        <w:t>ad de que se produzca un suceso</w:t>
      </w:r>
      <w:r w:rsidR="00140884">
        <w:rPr>
          <w:rFonts w:ascii="Arial" w:hAnsi="Arial" w:cs="Arial"/>
          <w:sz w:val="20"/>
          <w:szCs w:val="20"/>
          <w:lang w:val="es-MX"/>
        </w:rPr>
        <w:t xml:space="preserve"> o frecuencia en que ocurre.</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Riesgo: combinación de la probabilidad de un suceso y sus consecuencias</w:t>
      </w:r>
      <w:r w:rsidR="00140884">
        <w:rPr>
          <w:rFonts w:ascii="Arial" w:hAnsi="Arial" w:cs="Arial"/>
          <w:sz w:val="20"/>
          <w:szCs w:val="20"/>
          <w:lang w:val="es-MX"/>
        </w:rPr>
        <w:t>.</w:t>
      </w:r>
      <w:r w:rsidRPr="00E3132D">
        <w:rPr>
          <w:rFonts w:ascii="Arial" w:hAnsi="Arial" w:cs="Arial"/>
          <w:sz w:val="20"/>
          <w:szCs w:val="20"/>
          <w:lang w:val="es-MX"/>
        </w:rPr>
        <w:t xml:space="preserve"> </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Evaluación de riesgos: proceso mediante el que se identifican los riesgos y se determinan sus efectos.</w:t>
      </w:r>
    </w:p>
    <w:p w:rsidR="00960E95"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Amenaza: causa posibl</w:t>
      </w:r>
      <w:r w:rsidR="00960E95" w:rsidRPr="00E3132D">
        <w:rPr>
          <w:rFonts w:ascii="Arial" w:hAnsi="Arial" w:cs="Arial"/>
          <w:sz w:val="20"/>
          <w:szCs w:val="20"/>
          <w:lang w:val="es-MX"/>
        </w:rPr>
        <w:t>e de un efecto no deseado en una</w:t>
      </w:r>
      <w:r w:rsidRPr="00E3132D">
        <w:rPr>
          <w:rFonts w:ascii="Arial" w:hAnsi="Arial" w:cs="Arial"/>
          <w:sz w:val="20"/>
          <w:szCs w:val="20"/>
          <w:lang w:val="es-MX"/>
        </w:rPr>
        <w:t xml:space="preserve"> </w:t>
      </w:r>
      <w:r w:rsidR="00960E95" w:rsidRPr="00E3132D">
        <w:rPr>
          <w:rFonts w:ascii="Arial" w:hAnsi="Arial" w:cs="Arial"/>
          <w:sz w:val="20"/>
          <w:szCs w:val="20"/>
          <w:lang w:val="es-MX"/>
        </w:rPr>
        <w:t>compañía</w:t>
      </w:r>
      <w:r w:rsidR="00140884">
        <w:rPr>
          <w:rFonts w:ascii="Arial" w:hAnsi="Arial" w:cs="Arial"/>
          <w:sz w:val="20"/>
          <w:szCs w:val="20"/>
          <w:lang w:val="es-MX"/>
        </w:rPr>
        <w:t>.</w:t>
      </w:r>
    </w:p>
    <w:p w:rsidR="008D182F" w:rsidRPr="00E3132D" w:rsidRDefault="008D182F" w:rsidP="00CE1972">
      <w:pPr>
        <w:numPr>
          <w:ilvl w:val="0"/>
          <w:numId w:val="4"/>
        </w:numPr>
        <w:jc w:val="both"/>
        <w:rPr>
          <w:rFonts w:ascii="Arial" w:hAnsi="Arial" w:cs="Arial"/>
          <w:sz w:val="20"/>
          <w:szCs w:val="20"/>
          <w:lang w:val="es-MX"/>
        </w:rPr>
      </w:pPr>
      <w:r w:rsidRPr="00E3132D">
        <w:rPr>
          <w:rFonts w:ascii="Arial" w:hAnsi="Arial" w:cs="Arial"/>
          <w:sz w:val="20"/>
          <w:szCs w:val="20"/>
          <w:lang w:val="es-MX"/>
        </w:rPr>
        <w:t xml:space="preserve">Vulnerabilidad: cualquier debilidad, proceso administrativo, acto o exposición física que permita que una amenaza ataque </w:t>
      </w:r>
      <w:r w:rsidR="00960E95" w:rsidRPr="00E3132D">
        <w:rPr>
          <w:rFonts w:ascii="Arial" w:hAnsi="Arial" w:cs="Arial"/>
          <w:sz w:val="20"/>
          <w:szCs w:val="20"/>
          <w:lang w:val="es-MX"/>
        </w:rPr>
        <w:t>la compañía</w:t>
      </w:r>
      <w:r w:rsidR="00140884">
        <w:rPr>
          <w:rFonts w:ascii="Arial" w:hAnsi="Arial" w:cs="Arial"/>
          <w:sz w:val="20"/>
          <w:szCs w:val="20"/>
          <w:lang w:val="es-MX"/>
        </w:rPr>
        <w:t>.</w:t>
      </w:r>
    </w:p>
    <w:p w:rsidR="008D182F" w:rsidRPr="00E3132D" w:rsidRDefault="008D182F" w:rsidP="00CE1972">
      <w:pPr>
        <w:jc w:val="both"/>
        <w:rPr>
          <w:rFonts w:ascii="Arial" w:hAnsi="Arial" w:cs="Arial"/>
          <w:sz w:val="20"/>
          <w:szCs w:val="20"/>
          <w:lang w:val="es-MX"/>
        </w:rPr>
      </w:pPr>
    </w:p>
    <w:p w:rsidR="00CE1972" w:rsidRPr="00E3132D" w:rsidRDefault="00CE1972" w:rsidP="00CE1972">
      <w:pPr>
        <w:jc w:val="both"/>
        <w:rPr>
          <w:rFonts w:ascii="Arial" w:hAnsi="Arial" w:cs="Arial"/>
          <w:b/>
          <w:sz w:val="20"/>
          <w:szCs w:val="20"/>
          <w:lang w:val="es-MX"/>
        </w:rPr>
      </w:pPr>
      <w:r w:rsidRPr="00E3132D">
        <w:rPr>
          <w:rFonts w:ascii="Arial" w:hAnsi="Arial" w:cs="Arial"/>
          <w:b/>
          <w:sz w:val="20"/>
          <w:szCs w:val="20"/>
          <w:lang w:val="es-MX"/>
        </w:rPr>
        <w:t>OBJETIVO</w:t>
      </w:r>
    </w:p>
    <w:p w:rsidR="00CE1972" w:rsidRPr="00E3132D" w:rsidRDefault="00CE1972" w:rsidP="00CE1972">
      <w:pPr>
        <w:jc w:val="both"/>
        <w:rPr>
          <w:rFonts w:ascii="Arial" w:hAnsi="Arial" w:cs="Arial"/>
          <w:sz w:val="20"/>
          <w:szCs w:val="20"/>
          <w:lang w:val="es-MX"/>
        </w:rPr>
      </w:pPr>
    </w:p>
    <w:p w:rsidR="000D1BDE" w:rsidRPr="00E3132D" w:rsidRDefault="00CE1972" w:rsidP="00CE1972">
      <w:pPr>
        <w:jc w:val="both"/>
        <w:rPr>
          <w:rFonts w:ascii="Arial" w:hAnsi="Arial" w:cs="Arial"/>
          <w:sz w:val="20"/>
          <w:szCs w:val="20"/>
          <w:lang w:val="es-MX"/>
        </w:rPr>
      </w:pPr>
      <w:r w:rsidRPr="00E3132D">
        <w:rPr>
          <w:rFonts w:ascii="Arial" w:hAnsi="Arial" w:cs="Arial"/>
          <w:sz w:val="20"/>
          <w:szCs w:val="20"/>
          <w:lang w:val="es-MX"/>
        </w:rPr>
        <w:t>I</w:t>
      </w:r>
      <w:r w:rsidR="000D1BDE" w:rsidRPr="00E3132D">
        <w:rPr>
          <w:rFonts w:ascii="Arial" w:hAnsi="Arial" w:cs="Arial"/>
          <w:sz w:val="20"/>
          <w:szCs w:val="20"/>
          <w:lang w:val="es-MX"/>
        </w:rPr>
        <w:t>dentificar</w:t>
      </w:r>
      <w:r w:rsidR="0042003F">
        <w:rPr>
          <w:rFonts w:ascii="Arial" w:hAnsi="Arial" w:cs="Arial"/>
          <w:sz w:val="20"/>
          <w:szCs w:val="20"/>
          <w:lang w:val="es-MX"/>
        </w:rPr>
        <w:t xml:space="preserve">, clasificar y evaluar </w:t>
      </w:r>
      <w:r w:rsidR="000D1BDE" w:rsidRPr="00E3132D">
        <w:rPr>
          <w:rFonts w:ascii="Arial" w:hAnsi="Arial" w:cs="Arial"/>
          <w:sz w:val="20"/>
          <w:szCs w:val="20"/>
          <w:lang w:val="es-MX"/>
        </w:rPr>
        <w:t>los riesgos</w:t>
      </w:r>
      <w:r w:rsidR="00F27C29">
        <w:rPr>
          <w:rFonts w:ascii="Arial" w:hAnsi="Arial" w:cs="Arial"/>
          <w:sz w:val="20"/>
          <w:szCs w:val="20"/>
          <w:lang w:val="es-MX"/>
        </w:rPr>
        <w:t xml:space="preserve"> en lo</w:t>
      </w:r>
      <w:r w:rsidRPr="00E3132D">
        <w:rPr>
          <w:rFonts w:ascii="Arial" w:hAnsi="Arial" w:cs="Arial"/>
          <w:sz w:val="20"/>
          <w:szCs w:val="20"/>
          <w:lang w:val="es-MX"/>
        </w:rPr>
        <w:t xml:space="preserve">s </w:t>
      </w:r>
      <w:r w:rsidR="00F27C29">
        <w:rPr>
          <w:rFonts w:ascii="Arial" w:hAnsi="Arial" w:cs="Arial"/>
          <w:sz w:val="20"/>
          <w:szCs w:val="20"/>
          <w:lang w:val="es-MX"/>
        </w:rPr>
        <w:t xml:space="preserve">bienes e </w:t>
      </w:r>
      <w:r w:rsidRPr="00E3132D">
        <w:rPr>
          <w:rFonts w:ascii="Arial" w:hAnsi="Arial" w:cs="Arial"/>
          <w:sz w:val="20"/>
          <w:szCs w:val="20"/>
          <w:lang w:val="es-MX"/>
        </w:rPr>
        <w:t xml:space="preserve">instalaciones, funcionarios y operaciones </w:t>
      </w:r>
      <w:r w:rsidR="0042003F">
        <w:rPr>
          <w:rFonts w:ascii="Arial" w:hAnsi="Arial" w:cs="Arial"/>
          <w:sz w:val="20"/>
          <w:szCs w:val="20"/>
          <w:lang w:val="es-MX"/>
        </w:rPr>
        <w:t>de Transborder S.A.</w:t>
      </w:r>
      <w:r w:rsidR="00C906B9">
        <w:rPr>
          <w:rFonts w:ascii="Arial" w:hAnsi="Arial" w:cs="Arial"/>
          <w:sz w:val="20"/>
          <w:szCs w:val="20"/>
          <w:lang w:val="es-MX"/>
        </w:rPr>
        <w:t>S.</w:t>
      </w:r>
      <w:r w:rsidR="0042003F">
        <w:rPr>
          <w:rFonts w:ascii="Arial" w:hAnsi="Arial" w:cs="Arial"/>
          <w:sz w:val="20"/>
          <w:szCs w:val="20"/>
          <w:lang w:val="es-MX"/>
        </w:rPr>
        <w:t xml:space="preserve">, </w:t>
      </w:r>
      <w:r w:rsidR="005E2865">
        <w:rPr>
          <w:rFonts w:ascii="Arial" w:hAnsi="Arial" w:cs="Arial"/>
          <w:sz w:val="20"/>
          <w:szCs w:val="20"/>
          <w:lang w:val="es-MX"/>
        </w:rPr>
        <w:t xml:space="preserve">verificando </w:t>
      </w:r>
      <w:r w:rsidR="005A26A1">
        <w:rPr>
          <w:rFonts w:ascii="Arial" w:hAnsi="Arial" w:cs="Arial"/>
          <w:sz w:val="20"/>
          <w:szCs w:val="20"/>
          <w:lang w:val="es-MX"/>
        </w:rPr>
        <w:t xml:space="preserve">el impacto de </w:t>
      </w:r>
      <w:r w:rsidR="005E2865">
        <w:rPr>
          <w:rFonts w:ascii="Arial" w:hAnsi="Arial" w:cs="Arial"/>
          <w:sz w:val="20"/>
          <w:szCs w:val="20"/>
          <w:lang w:val="es-MX"/>
        </w:rPr>
        <w:t xml:space="preserve">las acciones </w:t>
      </w:r>
      <w:r w:rsidR="005A26A1">
        <w:rPr>
          <w:rFonts w:ascii="Arial" w:hAnsi="Arial" w:cs="Arial"/>
          <w:sz w:val="20"/>
          <w:szCs w:val="20"/>
          <w:lang w:val="es-MX"/>
        </w:rPr>
        <w:t xml:space="preserve">planteadas para </w:t>
      </w:r>
      <w:r w:rsidR="005E2865">
        <w:rPr>
          <w:rFonts w:ascii="Arial" w:hAnsi="Arial" w:cs="Arial"/>
          <w:sz w:val="20"/>
          <w:szCs w:val="20"/>
          <w:lang w:val="es-MX"/>
        </w:rPr>
        <w:t>contrarrestrar los riesgos identificados en la ev</w:t>
      </w:r>
      <w:r w:rsidR="00B91C25">
        <w:rPr>
          <w:rFonts w:ascii="Arial" w:hAnsi="Arial" w:cs="Arial"/>
          <w:sz w:val="20"/>
          <w:szCs w:val="20"/>
          <w:lang w:val="es-MX"/>
        </w:rPr>
        <w:t xml:space="preserve">aluación de riesgos del año </w:t>
      </w:r>
      <w:r w:rsidR="003274F6">
        <w:rPr>
          <w:rFonts w:ascii="Arial" w:hAnsi="Arial" w:cs="Arial"/>
          <w:sz w:val="20"/>
          <w:szCs w:val="20"/>
          <w:lang w:val="es-MX"/>
        </w:rPr>
        <w:t>2011</w:t>
      </w:r>
      <w:r w:rsidR="00B91C25">
        <w:rPr>
          <w:rFonts w:ascii="Arial" w:hAnsi="Arial" w:cs="Arial"/>
          <w:sz w:val="20"/>
          <w:szCs w:val="20"/>
          <w:lang w:val="es-MX"/>
        </w:rPr>
        <w:t>.</w:t>
      </w:r>
    </w:p>
    <w:p w:rsidR="004677C4" w:rsidRDefault="004677C4" w:rsidP="0042003F">
      <w:pPr>
        <w:jc w:val="both"/>
        <w:rPr>
          <w:rFonts w:ascii="Arial" w:hAnsi="Arial" w:cs="Arial"/>
          <w:sz w:val="20"/>
          <w:szCs w:val="20"/>
          <w:lang w:val="es-MX"/>
        </w:rPr>
      </w:pPr>
    </w:p>
    <w:p w:rsidR="0042003F" w:rsidRDefault="0042003F" w:rsidP="0042003F">
      <w:pPr>
        <w:jc w:val="both"/>
        <w:rPr>
          <w:rFonts w:ascii="Arial" w:hAnsi="Arial" w:cs="Arial"/>
          <w:sz w:val="20"/>
          <w:szCs w:val="20"/>
          <w:lang w:val="es-MX"/>
        </w:rPr>
      </w:pPr>
    </w:p>
    <w:p w:rsidR="0042003F" w:rsidRDefault="0042003F" w:rsidP="0042003F">
      <w:pPr>
        <w:jc w:val="both"/>
        <w:rPr>
          <w:rFonts w:ascii="Arial" w:hAnsi="Arial" w:cs="Arial"/>
          <w:b/>
          <w:sz w:val="20"/>
          <w:szCs w:val="20"/>
          <w:lang w:val="es-MX"/>
        </w:rPr>
      </w:pPr>
      <w:r>
        <w:rPr>
          <w:rFonts w:ascii="Arial" w:hAnsi="Arial" w:cs="Arial"/>
          <w:b/>
          <w:sz w:val="20"/>
          <w:szCs w:val="20"/>
          <w:lang w:val="es-MX"/>
        </w:rPr>
        <w:t>1. IDENTIFICACION DE RIESGOS</w:t>
      </w:r>
    </w:p>
    <w:p w:rsidR="0042003F" w:rsidRDefault="0042003F" w:rsidP="0042003F">
      <w:pPr>
        <w:jc w:val="both"/>
        <w:rPr>
          <w:rFonts w:ascii="Arial" w:hAnsi="Arial" w:cs="Arial"/>
          <w:b/>
          <w:sz w:val="20"/>
          <w:szCs w:val="20"/>
          <w:lang w:val="es-MX"/>
        </w:rPr>
      </w:pPr>
    </w:p>
    <w:p w:rsidR="005F15FB" w:rsidRDefault="005A26A1" w:rsidP="0042003F">
      <w:pPr>
        <w:jc w:val="both"/>
        <w:rPr>
          <w:rFonts w:ascii="Arial" w:hAnsi="Arial" w:cs="Arial"/>
          <w:sz w:val="20"/>
          <w:szCs w:val="20"/>
          <w:lang w:val="es-MX"/>
        </w:rPr>
      </w:pPr>
      <w:r>
        <w:rPr>
          <w:rFonts w:ascii="Arial" w:hAnsi="Arial" w:cs="Arial"/>
          <w:sz w:val="20"/>
          <w:szCs w:val="20"/>
          <w:lang w:val="es-MX"/>
        </w:rPr>
        <w:t xml:space="preserve">De acuerdo a la evaluación de riesgos del año anterior los </w:t>
      </w:r>
      <w:r w:rsidR="00140884">
        <w:rPr>
          <w:rFonts w:ascii="Arial" w:hAnsi="Arial" w:cs="Arial"/>
          <w:sz w:val="20"/>
          <w:szCs w:val="20"/>
          <w:lang w:val="es-MX"/>
        </w:rPr>
        <w:t>r</w:t>
      </w:r>
      <w:r w:rsidR="008835DE">
        <w:rPr>
          <w:rFonts w:ascii="Arial" w:hAnsi="Arial" w:cs="Arial"/>
          <w:sz w:val="20"/>
          <w:szCs w:val="20"/>
          <w:lang w:val="es-MX"/>
        </w:rPr>
        <w:t>iesgos</w:t>
      </w:r>
      <w:r>
        <w:rPr>
          <w:rFonts w:ascii="Arial" w:hAnsi="Arial" w:cs="Arial"/>
          <w:sz w:val="20"/>
          <w:szCs w:val="20"/>
          <w:lang w:val="es-MX"/>
        </w:rPr>
        <w:t xml:space="preserve"> </w:t>
      </w:r>
      <w:r w:rsidR="00140884">
        <w:rPr>
          <w:rFonts w:ascii="Arial" w:hAnsi="Arial" w:cs="Arial"/>
          <w:sz w:val="20"/>
          <w:szCs w:val="20"/>
          <w:lang w:val="es-MX"/>
        </w:rPr>
        <w:t>más comunes</w:t>
      </w:r>
      <w:r w:rsidR="008835DE">
        <w:rPr>
          <w:rFonts w:ascii="Arial" w:hAnsi="Arial" w:cs="Arial"/>
          <w:sz w:val="20"/>
          <w:szCs w:val="20"/>
          <w:lang w:val="es-MX"/>
        </w:rPr>
        <w:t xml:space="preserve"> en </w:t>
      </w:r>
      <w:r w:rsidR="005F15FB">
        <w:rPr>
          <w:rFonts w:ascii="Arial" w:hAnsi="Arial" w:cs="Arial"/>
          <w:sz w:val="20"/>
          <w:szCs w:val="20"/>
          <w:lang w:val="es-MX"/>
        </w:rPr>
        <w:t xml:space="preserve">la cadena logística y </w:t>
      </w:r>
      <w:r w:rsidR="00140884">
        <w:rPr>
          <w:rFonts w:ascii="Arial" w:hAnsi="Arial" w:cs="Arial"/>
          <w:sz w:val="20"/>
          <w:szCs w:val="20"/>
          <w:lang w:val="es-MX"/>
        </w:rPr>
        <w:t xml:space="preserve">en </w:t>
      </w:r>
      <w:r w:rsidR="005F15FB">
        <w:rPr>
          <w:rFonts w:ascii="Arial" w:hAnsi="Arial" w:cs="Arial"/>
          <w:sz w:val="20"/>
          <w:szCs w:val="20"/>
          <w:lang w:val="es-MX"/>
        </w:rPr>
        <w:t>las operaciones de comercio exterior</w:t>
      </w:r>
      <w:r w:rsidR="00140884">
        <w:rPr>
          <w:rFonts w:ascii="Arial" w:hAnsi="Arial" w:cs="Arial"/>
          <w:sz w:val="20"/>
          <w:szCs w:val="20"/>
          <w:lang w:val="es-MX"/>
        </w:rPr>
        <w:t xml:space="preserve">, según la </w:t>
      </w:r>
      <w:r w:rsidR="00140884" w:rsidRPr="00140884">
        <w:rPr>
          <w:rFonts w:ascii="Arial" w:hAnsi="Arial" w:cs="Arial"/>
          <w:i/>
          <w:sz w:val="20"/>
          <w:szCs w:val="20"/>
          <w:lang w:val="es-MX"/>
        </w:rPr>
        <w:t>guía de buenas prácticas en seguridad en la cadena de suministro</w:t>
      </w:r>
      <w:r w:rsidR="006607CA">
        <w:rPr>
          <w:rFonts w:ascii="Arial" w:hAnsi="Arial" w:cs="Arial"/>
          <w:i/>
          <w:sz w:val="20"/>
          <w:szCs w:val="20"/>
          <w:lang w:val="es-MX"/>
        </w:rPr>
        <w:t xml:space="preserve"> – Numeral 4.1.2 </w:t>
      </w:r>
      <w:r>
        <w:rPr>
          <w:rFonts w:ascii="Arial" w:hAnsi="Arial" w:cs="Arial"/>
          <w:i/>
          <w:sz w:val="20"/>
          <w:szCs w:val="20"/>
          <w:lang w:val="es-MX"/>
        </w:rPr>
        <w:t>(</w:t>
      </w:r>
      <w:r w:rsidR="006607CA">
        <w:rPr>
          <w:rFonts w:ascii="Arial" w:hAnsi="Arial" w:cs="Arial"/>
          <w:i/>
          <w:sz w:val="20"/>
          <w:szCs w:val="20"/>
          <w:lang w:val="es-MX"/>
        </w:rPr>
        <w:t>Riesgos puros)</w:t>
      </w:r>
      <w:r w:rsidR="00140884">
        <w:rPr>
          <w:rFonts w:ascii="Arial" w:hAnsi="Arial" w:cs="Arial"/>
          <w:sz w:val="20"/>
          <w:szCs w:val="20"/>
          <w:lang w:val="es-MX"/>
        </w:rPr>
        <w:t>:</w:t>
      </w:r>
    </w:p>
    <w:p w:rsidR="0042003F" w:rsidRDefault="0042003F" w:rsidP="0042003F">
      <w:pPr>
        <w:jc w:val="both"/>
        <w:rPr>
          <w:rFonts w:ascii="Arial" w:hAnsi="Arial" w:cs="Arial"/>
          <w:sz w:val="20"/>
          <w:szCs w:val="20"/>
          <w:lang w:val="es-MX"/>
        </w:rPr>
      </w:pPr>
      <w:r>
        <w:rPr>
          <w:rFonts w:ascii="Arial" w:hAnsi="Arial" w:cs="Arial"/>
          <w:sz w:val="20"/>
          <w:szCs w:val="20"/>
          <w:lang w:val="es-MX"/>
        </w:rPr>
        <w:t xml:space="preserve"> </w:t>
      </w:r>
      <w:r>
        <w:rPr>
          <w:rFonts w:ascii="Arial" w:hAnsi="Arial" w:cs="Arial"/>
          <w:sz w:val="20"/>
          <w:szCs w:val="20"/>
          <w:lang w:val="es-MX"/>
        </w:rPr>
        <w:tab/>
      </w:r>
    </w:p>
    <w:p w:rsidR="0053622F" w:rsidRPr="008835DE" w:rsidRDefault="0042003F" w:rsidP="0053622F">
      <w:pPr>
        <w:numPr>
          <w:ilvl w:val="0"/>
          <w:numId w:val="5"/>
        </w:numPr>
        <w:jc w:val="both"/>
        <w:rPr>
          <w:rFonts w:ascii="Arial" w:hAnsi="Arial" w:cs="Arial"/>
          <w:b/>
          <w:i/>
          <w:sz w:val="20"/>
          <w:szCs w:val="20"/>
          <w:lang w:val="es-MX"/>
        </w:rPr>
      </w:pPr>
      <w:r w:rsidRPr="008835DE">
        <w:rPr>
          <w:rFonts w:ascii="Arial" w:hAnsi="Arial" w:cs="Arial"/>
          <w:b/>
          <w:i/>
          <w:sz w:val="20"/>
          <w:szCs w:val="20"/>
          <w:lang w:val="es-MX"/>
        </w:rPr>
        <w:t>R</w:t>
      </w:r>
      <w:r w:rsidR="0053622F" w:rsidRPr="008835DE">
        <w:rPr>
          <w:rFonts w:ascii="Arial" w:hAnsi="Arial" w:cs="Arial"/>
          <w:b/>
          <w:i/>
          <w:sz w:val="20"/>
          <w:szCs w:val="20"/>
          <w:lang w:val="es-MX"/>
        </w:rPr>
        <w:t>obos</w:t>
      </w:r>
    </w:p>
    <w:p w:rsidR="008835DE" w:rsidRPr="008835DE" w:rsidRDefault="008835DE" w:rsidP="008835DE">
      <w:pPr>
        <w:ind w:left="360" w:firstLine="360"/>
        <w:jc w:val="both"/>
        <w:rPr>
          <w:rFonts w:ascii="Arial" w:hAnsi="Arial" w:cs="Arial"/>
          <w:i/>
          <w:sz w:val="20"/>
          <w:szCs w:val="20"/>
          <w:lang w:val="es-MX"/>
        </w:rPr>
      </w:pPr>
      <w:r>
        <w:rPr>
          <w:rFonts w:ascii="Arial" w:hAnsi="Arial" w:cs="Arial"/>
          <w:i/>
          <w:sz w:val="20"/>
          <w:szCs w:val="20"/>
          <w:lang w:val="es-MX"/>
        </w:rPr>
        <w:t xml:space="preserve">Amenazas: </w:t>
      </w:r>
      <w:r w:rsidRPr="008835DE">
        <w:rPr>
          <w:rFonts w:ascii="Arial" w:hAnsi="Arial" w:cs="Arial"/>
          <w:i/>
          <w:sz w:val="20"/>
          <w:szCs w:val="20"/>
          <w:lang w:val="es-MX"/>
        </w:rPr>
        <w:t>Filtración de información</w:t>
      </w:r>
      <w:r>
        <w:rPr>
          <w:rFonts w:ascii="Arial" w:hAnsi="Arial" w:cs="Arial"/>
          <w:i/>
          <w:sz w:val="20"/>
          <w:szCs w:val="20"/>
          <w:lang w:val="es-MX"/>
        </w:rPr>
        <w:t>, h</w:t>
      </w:r>
      <w:r w:rsidRPr="008835DE">
        <w:rPr>
          <w:rFonts w:ascii="Arial" w:hAnsi="Arial" w:cs="Arial"/>
          <w:i/>
          <w:sz w:val="20"/>
          <w:szCs w:val="20"/>
          <w:lang w:val="es-MX"/>
        </w:rPr>
        <w:t>urto</w:t>
      </w:r>
      <w:r>
        <w:rPr>
          <w:rFonts w:ascii="Arial" w:hAnsi="Arial" w:cs="Arial"/>
          <w:i/>
          <w:sz w:val="20"/>
          <w:szCs w:val="20"/>
          <w:lang w:val="es-MX"/>
        </w:rPr>
        <w:t>, a</w:t>
      </w:r>
      <w:r w:rsidRPr="008835DE">
        <w:rPr>
          <w:rFonts w:ascii="Arial" w:hAnsi="Arial" w:cs="Arial"/>
          <w:i/>
          <w:sz w:val="20"/>
          <w:szCs w:val="20"/>
          <w:lang w:val="es-MX"/>
        </w:rPr>
        <w:t>buso de confianza</w:t>
      </w:r>
      <w:r>
        <w:rPr>
          <w:rFonts w:ascii="Arial" w:hAnsi="Arial" w:cs="Arial"/>
          <w:i/>
          <w:sz w:val="20"/>
          <w:szCs w:val="20"/>
          <w:lang w:val="es-MX"/>
        </w:rPr>
        <w:t xml:space="preserve"> </w:t>
      </w:r>
    </w:p>
    <w:p w:rsidR="0053622F" w:rsidRPr="008835DE" w:rsidRDefault="0053622F" w:rsidP="0053622F">
      <w:pPr>
        <w:numPr>
          <w:ilvl w:val="0"/>
          <w:numId w:val="5"/>
        </w:numPr>
        <w:jc w:val="both"/>
        <w:rPr>
          <w:rFonts w:ascii="Arial" w:hAnsi="Arial" w:cs="Arial"/>
          <w:b/>
          <w:i/>
          <w:sz w:val="20"/>
          <w:szCs w:val="20"/>
          <w:lang w:val="es-MX"/>
        </w:rPr>
      </w:pPr>
      <w:r w:rsidRPr="008835DE">
        <w:rPr>
          <w:rFonts w:ascii="Arial" w:hAnsi="Arial" w:cs="Arial"/>
          <w:b/>
          <w:i/>
          <w:sz w:val="20"/>
          <w:szCs w:val="20"/>
          <w:lang w:val="es-MX"/>
        </w:rPr>
        <w:t>Tráfico ilícito</w:t>
      </w:r>
    </w:p>
    <w:p w:rsidR="008835DE" w:rsidRDefault="008835DE" w:rsidP="008835DE">
      <w:pPr>
        <w:ind w:left="360" w:firstLine="360"/>
        <w:jc w:val="both"/>
        <w:rPr>
          <w:rFonts w:ascii="Arial" w:hAnsi="Arial" w:cs="Arial"/>
          <w:i/>
          <w:sz w:val="20"/>
          <w:szCs w:val="20"/>
          <w:lang w:val="es-MX"/>
        </w:rPr>
      </w:pPr>
      <w:r>
        <w:rPr>
          <w:rFonts w:ascii="Arial" w:hAnsi="Arial" w:cs="Arial"/>
          <w:i/>
          <w:sz w:val="20"/>
          <w:szCs w:val="20"/>
          <w:lang w:val="es-MX"/>
        </w:rPr>
        <w:t>Amenazas:</w:t>
      </w:r>
      <w:r w:rsidRPr="008835DE">
        <w:t xml:space="preserve"> </w:t>
      </w:r>
      <w:r w:rsidRPr="008835DE">
        <w:rPr>
          <w:rFonts w:ascii="Arial" w:hAnsi="Arial" w:cs="Arial"/>
          <w:i/>
          <w:sz w:val="20"/>
          <w:szCs w:val="20"/>
          <w:lang w:val="es-MX"/>
        </w:rPr>
        <w:t>Contrabando</w:t>
      </w:r>
      <w:r>
        <w:rPr>
          <w:rFonts w:ascii="Arial" w:hAnsi="Arial" w:cs="Arial"/>
          <w:i/>
          <w:sz w:val="20"/>
          <w:szCs w:val="20"/>
          <w:lang w:val="es-MX"/>
        </w:rPr>
        <w:t xml:space="preserve">, </w:t>
      </w:r>
      <w:r w:rsidRPr="008835DE">
        <w:rPr>
          <w:rFonts w:ascii="Arial" w:hAnsi="Arial" w:cs="Arial"/>
          <w:i/>
          <w:sz w:val="20"/>
          <w:szCs w:val="20"/>
          <w:lang w:val="es-MX"/>
        </w:rPr>
        <w:t>Narcotráfico</w:t>
      </w:r>
      <w:r>
        <w:rPr>
          <w:rFonts w:ascii="Arial" w:hAnsi="Arial" w:cs="Arial"/>
          <w:i/>
          <w:sz w:val="20"/>
          <w:szCs w:val="20"/>
          <w:lang w:val="es-MX"/>
        </w:rPr>
        <w:t xml:space="preserve">, </w:t>
      </w:r>
      <w:r w:rsidRPr="008835DE">
        <w:rPr>
          <w:rFonts w:ascii="Arial" w:hAnsi="Arial" w:cs="Arial"/>
          <w:i/>
          <w:sz w:val="20"/>
          <w:szCs w:val="20"/>
          <w:lang w:val="es-MX"/>
        </w:rPr>
        <w:t>Lavado de activos</w:t>
      </w:r>
    </w:p>
    <w:p w:rsidR="0053622F" w:rsidRPr="008835DE" w:rsidRDefault="0053622F" w:rsidP="0053622F">
      <w:pPr>
        <w:numPr>
          <w:ilvl w:val="0"/>
          <w:numId w:val="5"/>
        </w:numPr>
        <w:jc w:val="both"/>
        <w:rPr>
          <w:rFonts w:ascii="Arial" w:hAnsi="Arial" w:cs="Arial"/>
          <w:b/>
          <w:i/>
          <w:sz w:val="20"/>
          <w:szCs w:val="20"/>
          <w:lang w:val="es-MX"/>
        </w:rPr>
      </w:pPr>
      <w:r w:rsidRPr="008835DE">
        <w:rPr>
          <w:rFonts w:ascii="Arial" w:hAnsi="Arial" w:cs="Arial"/>
          <w:b/>
          <w:i/>
          <w:sz w:val="20"/>
          <w:szCs w:val="20"/>
          <w:lang w:val="es-MX"/>
        </w:rPr>
        <w:t>Terrorismo</w:t>
      </w:r>
    </w:p>
    <w:p w:rsidR="008835DE" w:rsidRDefault="008835DE" w:rsidP="008835DE">
      <w:pPr>
        <w:ind w:left="360" w:firstLine="360"/>
        <w:jc w:val="both"/>
        <w:rPr>
          <w:rFonts w:ascii="Arial" w:hAnsi="Arial" w:cs="Arial"/>
          <w:i/>
          <w:sz w:val="20"/>
          <w:szCs w:val="20"/>
          <w:lang w:val="es-MX"/>
        </w:rPr>
      </w:pPr>
      <w:r>
        <w:rPr>
          <w:rFonts w:ascii="Arial" w:hAnsi="Arial" w:cs="Arial"/>
          <w:i/>
          <w:sz w:val="20"/>
          <w:szCs w:val="20"/>
          <w:lang w:val="es-MX"/>
        </w:rPr>
        <w:t>Amenazas:</w:t>
      </w:r>
      <w:r w:rsidRPr="008835DE">
        <w:t xml:space="preserve"> </w:t>
      </w:r>
      <w:r w:rsidRPr="008835DE">
        <w:rPr>
          <w:rFonts w:ascii="Arial" w:hAnsi="Arial" w:cs="Arial"/>
          <w:i/>
          <w:sz w:val="20"/>
          <w:szCs w:val="20"/>
          <w:lang w:val="es-MX"/>
        </w:rPr>
        <w:t>Extorsión</w:t>
      </w:r>
      <w:r>
        <w:rPr>
          <w:rFonts w:ascii="Arial" w:hAnsi="Arial" w:cs="Arial"/>
          <w:i/>
          <w:sz w:val="20"/>
          <w:szCs w:val="20"/>
          <w:lang w:val="es-MX"/>
        </w:rPr>
        <w:t xml:space="preserve">, Atentados, </w:t>
      </w:r>
      <w:r w:rsidRPr="008835DE">
        <w:rPr>
          <w:rFonts w:ascii="Arial" w:hAnsi="Arial" w:cs="Arial"/>
          <w:i/>
          <w:sz w:val="20"/>
          <w:szCs w:val="20"/>
          <w:lang w:val="es-MX"/>
        </w:rPr>
        <w:t>Secuestro</w:t>
      </w:r>
    </w:p>
    <w:p w:rsidR="0053622F" w:rsidRPr="008835DE" w:rsidRDefault="0053622F" w:rsidP="0053622F">
      <w:pPr>
        <w:numPr>
          <w:ilvl w:val="0"/>
          <w:numId w:val="5"/>
        </w:numPr>
        <w:jc w:val="both"/>
        <w:rPr>
          <w:rFonts w:ascii="Arial" w:hAnsi="Arial" w:cs="Arial"/>
          <w:b/>
          <w:i/>
          <w:sz w:val="20"/>
          <w:szCs w:val="20"/>
          <w:lang w:val="es-MX"/>
        </w:rPr>
      </w:pPr>
      <w:r w:rsidRPr="008835DE">
        <w:rPr>
          <w:rFonts w:ascii="Arial" w:hAnsi="Arial" w:cs="Arial"/>
          <w:b/>
          <w:i/>
          <w:sz w:val="20"/>
          <w:szCs w:val="20"/>
          <w:lang w:val="es-MX"/>
        </w:rPr>
        <w:t>Piratería</w:t>
      </w:r>
    </w:p>
    <w:p w:rsidR="008835DE" w:rsidRPr="008835DE" w:rsidRDefault="008835DE" w:rsidP="008835DE">
      <w:pPr>
        <w:ind w:left="360" w:firstLine="360"/>
        <w:jc w:val="both"/>
        <w:rPr>
          <w:rFonts w:ascii="Arial" w:hAnsi="Arial" w:cs="Arial"/>
          <w:i/>
          <w:sz w:val="20"/>
          <w:szCs w:val="20"/>
          <w:lang w:val="es-MX"/>
        </w:rPr>
      </w:pPr>
      <w:r>
        <w:rPr>
          <w:rFonts w:ascii="Arial" w:hAnsi="Arial" w:cs="Arial"/>
          <w:i/>
          <w:sz w:val="20"/>
          <w:szCs w:val="20"/>
          <w:lang w:val="es-MX"/>
        </w:rPr>
        <w:t>Amenazas:</w:t>
      </w:r>
      <w:r w:rsidRPr="008835DE">
        <w:t xml:space="preserve"> </w:t>
      </w:r>
      <w:r w:rsidRPr="008835DE">
        <w:rPr>
          <w:rFonts w:ascii="Arial" w:hAnsi="Arial" w:cs="Arial"/>
          <w:i/>
          <w:sz w:val="20"/>
          <w:szCs w:val="20"/>
          <w:lang w:val="es-MX"/>
        </w:rPr>
        <w:t>Saqueos</w:t>
      </w:r>
      <w:r>
        <w:rPr>
          <w:rFonts w:ascii="Arial" w:hAnsi="Arial" w:cs="Arial"/>
          <w:i/>
          <w:sz w:val="20"/>
          <w:szCs w:val="20"/>
          <w:lang w:val="es-MX"/>
        </w:rPr>
        <w:t xml:space="preserve">, </w:t>
      </w:r>
      <w:r w:rsidRPr="008835DE">
        <w:rPr>
          <w:rFonts w:ascii="Arial" w:hAnsi="Arial" w:cs="Arial"/>
          <w:i/>
          <w:sz w:val="20"/>
          <w:szCs w:val="20"/>
          <w:lang w:val="es-MX"/>
        </w:rPr>
        <w:t>Ataques contra la carga</w:t>
      </w:r>
      <w:r>
        <w:rPr>
          <w:rFonts w:ascii="Arial" w:hAnsi="Arial" w:cs="Arial"/>
          <w:i/>
          <w:sz w:val="20"/>
          <w:szCs w:val="20"/>
          <w:lang w:val="es-MX"/>
        </w:rPr>
        <w:t>, Sabotaje</w:t>
      </w:r>
    </w:p>
    <w:p w:rsidR="0053622F" w:rsidRDefault="0053622F" w:rsidP="0053622F">
      <w:pPr>
        <w:jc w:val="both"/>
        <w:rPr>
          <w:rFonts w:ascii="Arial" w:hAnsi="Arial" w:cs="Arial"/>
          <w:sz w:val="20"/>
          <w:szCs w:val="20"/>
          <w:lang w:val="es-MX"/>
        </w:rPr>
      </w:pPr>
    </w:p>
    <w:p w:rsidR="0055522A" w:rsidRDefault="0055522A" w:rsidP="0053622F">
      <w:pPr>
        <w:jc w:val="both"/>
        <w:rPr>
          <w:rFonts w:ascii="Arial" w:hAnsi="Arial" w:cs="Arial"/>
          <w:sz w:val="20"/>
          <w:szCs w:val="20"/>
          <w:lang w:val="es-MX"/>
        </w:rPr>
      </w:pPr>
    </w:p>
    <w:p w:rsidR="0055522A" w:rsidRDefault="0055522A" w:rsidP="0055522A">
      <w:pPr>
        <w:jc w:val="both"/>
        <w:rPr>
          <w:rFonts w:ascii="Arial" w:hAnsi="Arial" w:cs="Arial"/>
          <w:b/>
          <w:sz w:val="20"/>
          <w:szCs w:val="20"/>
          <w:lang w:val="es-MX"/>
        </w:rPr>
      </w:pPr>
      <w:r>
        <w:rPr>
          <w:rFonts w:ascii="Arial" w:hAnsi="Arial" w:cs="Arial"/>
          <w:b/>
          <w:sz w:val="20"/>
          <w:szCs w:val="20"/>
          <w:lang w:val="es-MX"/>
        </w:rPr>
        <w:t>2. C</w:t>
      </w:r>
      <w:r w:rsidRPr="008835DE">
        <w:rPr>
          <w:rFonts w:ascii="Arial" w:hAnsi="Arial" w:cs="Arial"/>
          <w:b/>
          <w:sz w:val="20"/>
          <w:szCs w:val="20"/>
          <w:lang w:val="es-MX"/>
        </w:rPr>
        <w:t>A</w:t>
      </w:r>
      <w:r>
        <w:rPr>
          <w:rFonts w:ascii="Arial" w:hAnsi="Arial" w:cs="Arial"/>
          <w:b/>
          <w:sz w:val="20"/>
          <w:szCs w:val="20"/>
          <w:lang w:val="es-MX"/>
        </w:rPr>
        <w:t>L</w:t>
      </w:r>
      <w:r w:rsidRPr="008835DE">
        <w:rPr>
          <w:rFonts w:ascii="Arial" w:hAnsi="Arial" w:cs="Arial"/>
          <w:b/>
          <w:sz w:val="20"/>
          <w:szCs w:val="20"/>
          <w:lang w:val="es-MX"/>
        </w:rPr>
        <w:t xml:space="preserve">IFICACION DE LOS RIESGOS </w:t>
      </w:r>
    </w:p>
    <w:p w:rsidR="0055522A" w:rsidRDefault="0055522A" w:rsidP="0055522A">
      <w:pPr>
        <w:jc w:val="both"/>
        <w:rPr>
          <w:rFonts w:ascii="Arial" w:hAnsi="Arial" w:cs="Arial"/>
          <w:b/>
          <w:sz w:val="20"/>
          <w:szCs w:val="20"/>
          <w:lang w:val="es-MX"/>
        </w:rPr>
      </w:pPr>
    </w:p>
    <w:p w:rsidR="0055522A" w:rsidRDefault="0055522A" w:rsidP="0055522A">
      <w:pPr>
        <w:jc w:val="both"/>
        <w:rPr>
          <w:rFonts w:ascii="Arial" w:hAnsi="Arial" w:cs="Arial"/>
          <w:sz w:val="20"/>
          <w:szCs w:val="20"/>
          <w:lang w:val="es-MX"/>
        </w:rPr>
      </w:pPr>
      <w:r>
        <w:rPr>
          <w:rFonts w:ascii="Arial" w:hAnsi="Arial" w:cs="Arial"/>
          <w:sz w:val="20"/>
          <w:szCs w:val="20"/>
          <w:lang w:val="es-MX"/>
        </w:rPr>
        <w:t>Determinación del impacto del riesgo de acuerdo a la probabilidad de ocurrencia y la severidad (impacto) del mismo en los bienes e instalaciones, funcionarios y operaciones de la compañía.</w:t>
      </w:r>
    </w:p>
    <w:p w:rsidR="0055522A" w:rsidRDefault="0055522A" w:rsidP="0055522A">
      <w:pPr>
        <w:jc w:val="both"/>
        <w:rPr>
          <w:rFonts w:ascii="Arial" w:hAnsi="Arial" w:cs="Arial"/>
          <w:sz w:val="20"/>
          <w:szCs w:val="20"/>
          <w:lang w:val="es-MX"/>
        </w:rPr>
      </w:pPr>
    </w:p>
    <w:tbl>
      <w:tblPr>
        <w:tblW w:w="5210" w:type="dxa"/>
        <w:jc w:val="center"/>
        <w:tblInd w:w="95" w:type="dxa"/>
        <w:tblLook w:val="0000"/>
      </w:tblPr>
      <w:tblGrid>
        <w:gridCol w:w="1596"/>
        <w:gridCol w:w="1200"/>
        <w:gridCol w:w="1207"/>
        <w:gridCol w:w="1207"/>
      </w:tblGrid>
      <w:tr w:rsidR="0055522A" w:rsidRPr="0075074D">
        <w:trPr>
          <w:trHeight w:val="255"/>
          <w:jc w:val="center"/>
        </w:trPr>
        <w:tc>
          <w:tcPr>
            <w:tcW w:w="1596" w:type="dxa"/>
            <w:tcBorders>
              <w:top w:val="nil"/>
              <w:left w:val="nil"/>
              <w:bottom w:val="nil"/>
              <w:right w:val="nil"/>
            </w:tcBorders>
            <w:shd w:val="clear" w:color="auto" w:fill="auto"/>
            <w:noWrap/>
            <w:vAlign w:val="bottom"/>
          </w:tcPr>
          <w:p w:rsidR="0055522A" w:rsidRPr="0075074D" w:rsidRDefault="0055522A" w:rsidP="001C076E">
            <w:pPr>
              <w:jc w:val="right"/>
              <w:rPr>
                <w:rFonts w:ascii="Arial" w:hAnsi="Arial" w:cs="Arial"/>
                <w:b/>
                <w:bCs/>
                <w:sz w:val="18"/>
                <w:szCs w:val="18"/>
              </w:rPr>
            </w:pPr>
            <w:r w:rsidRPr="0075074D">
              <w:rPr>
                <w:rFonts w:ascii="Arial" w:hAnsi="Arial" w:cs="Arial"/>
                <w:b/>
                <w:bCs/>
                <w:sz w:val="18"/>
                <w:szCs w:val="18"/>
              </w:rPr>
              <w:t>PROBABILIDAD</w:t>
            </w:r>
          </w:p>
        </w:tc>
        <w:tc>
          <w:tcPr>
            <w:tcW w:w="3614" w:type="dxa"/>
            <w:gridSpan w:val="3"/>
            <w:tcBorders>
              <w:top w:val="single" w:sz="8" w:space="0" w:color="auto"/>
              <w:left w:val="single" w:sz="8" w:space="0" w:color="auto"/>
              <w:bottom w:val="single" w:sz="4" w:space="0" w:color="auto"/>
              <w:right w:val="single" w:sz="8" w:space="0" w:color="000000"/>
            </w:tcBorders>
            <w:shd w:val="clear" w:color="auto" w:fill="auto"/>
            <w:noWrap/>
            <w:vAlign w:val="bottom"/>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CLASIFICACION DE RIESGO</w:t>
            </w:r>
          </w:p>
        </w:tc>
      </w:tr>
      <w:tr w:rsidR="0055522A" w:rsidRPr="0075074D">
        <w:trPr>
          <w:trHeight w:val="450"/>
          <w:jc w:val="center"/>
        </w:trPr>
        <w:tc>
          <w:tcPr>
            <w:tcW w:w="1596" w:type="dxa"/>
            <w:tcBorders>
              <w:top w:val="nil"/>
              <w:left w:val="nil"/>
              <w:bottom w:val="nil"/>
              <w:right w:val="nil"/>
            </w:tcBorders>
            <w:shd w:val="clear" w:color="auto" w:fill="auto"/>
            <w:noWrap/>
            <w:vAlign w:val="center"/>
          </w:tcPr>
          <w:p w:rsidR="0055522A" w:rsidRPr="0075074D" w:rsidRDefault="0055522A" w:rsidP="001C076E">
            <w:pPr>
              <w:jc w:val="right"/>
              <w:rPr>
                <w:rFonts w:ascii="Arial" w:hAnsi="Arial" w:cs="Arial"/>
                <w:i/>
                <w:iCs/>
                <w:sz w:val="18"/>
                <w:szCs w:val="18"/>
              </w:rPr>
            </w:pPr>
            <w:r w:rsidRPr="0075074D">
              <w:rPr>
                <w:rFonts w:ascii="Arial" w:hAnsi="Arial" w:cs="Arial"/>
                <w:i/>
                <w:iCs/>
                <w:sz w:val="18"/>
                <w:szCs w:val="18"/>
              </w:rPr>
              <w:t>Alta (5)</w:t>
            </w:r>
          </w:p>
        </w:tc>
        <w:tc>
          <w:tcPr>
            <w:tcW w:w="1200" w:type="dxa"/>
            <w:tcBorders>
              <w:top w:val="nil"/>
              <w:left w:val="single" w:sz="8" w:space="0" w:color="auto"/>
              <w:bottom w:val="single" w:sz="4" w:space="0" w:color="auto"/>
              <w:right w:val="single" w:sz="4" w:space="0" w:color="auto"/>
            </w:tcBorders>
            <w:shd w:val="clear" w:color="auto" w:fill="FFFF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5</w:t>
            </w:r>
            <w:r w:rsidRPr="0075074D">
              <w:rPr>
                <w:rFonts w:ascii="Arial" w:hAnsi="Arial" w:cs="Arial"/>
                <w:b/>
                <w:bCs/>
                <w:sz w:val="18"/>
                <w:szCs w:val="18"/>
              </w:rPr>
              <w:br/>
              <w:t>Tolerable</w:t>
            </w:r>
          </w:p>
        </w:tc>
        <w:tc>
          <w:tcPr>
            <w:tcW w:w="1207" w:type="dxa"/>
            <w:tcBorders>
              <w:top w:val="nil"/>
              <w:left w:val="nil"/>
              <w:bottom w:val="single" w:sz="4" w:space="0" w:color="auto"/>
              <w:right w:val="single" w:sz="4" w:space="0" w:color="auto"/>
            </w:tcBorders>
            <w:shd w:val="clear" w:color="auto" w:fill="FF00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15</w:t>
            </w:r>
            <w:r w:rsidRPr="0075074D">
              <w:rPr>
                <w:rFonts w:ascii="Arial" w:hAnsi="Arial" w:cs="Arial"/>
                <w:b/>
                <w:bCs/>
                <w:sz w:val="18"/>
                <w:szCs w:val="18"/>
              </w:rPr>
              <w:br/>
              <w:t>Inaceptable</w:t>
            </w:r>
          </w:p>
        </w:tc>
        <w:tc>
          <w:tcPr>
            <w:tcW w:w="1207" w:type="dxa"/>
            <w:tcBorders>
              <w:top w:val="nil"/>
              <w:left w:val="nil"/>
              <w:bottom w:val="single" w:sz="4" w:space="0" w:color="auto"/>
              <w:right w:val="single" w:sz="8" w:space="0" w:color="auto"/>
            </w:tcBorders>
            <w:shd w:val="clear" w:color="auto" w:fill="FF00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25</w:t>
            </w:r>
            <w:r w:rsidRPr="0075074D">
              <w:rPr>
                <w:rFonts w:ascii="Arial" w:hAnsi="Arial" w:cs="Arial"/>
                <w:b/>
                <w:bCs/>
                <w:sz w:val="18"/>
                <w:szCs w:val="18"/>
              </w:rPr>
              <w:br/>
              <w:t>Inaceptable</w:t>
            </w:r>
          </w:p>
        </w:tc>
      </w:tr>
      <w:tr w:rsidR="0055522A" w:rsidRPr="0075074D">
        <w:trPr>
          <w:trHeight w:val="450"/>
          <w:jc w:val="center"/>
        </w:trPr>
        <w:tc>
          <w:tcPr>
            <w:tcW w:w="1596" w:type="dxa"/>
            <w:tcBorders>
              <w:top w:val="nil"/>
              <w:left w:val="nil"/>
              <w:bottom w:val="nil"/>
              <w:right w:val="nil"/>
            </w:tcBorders>
            <w:shd w:val="clear" w:color="auto" w:fill="auto"/>
            <w:noWrap/>
            <w:vAlign w:val="center"/>
          </w:tcPr>
          <w:p w:rsidR="0055522A" w:rsidRPr="0075074D" w:rsidRDefault="0055522A" w:rsidP="001C076E">
            <w:pPr>
              <w:jc w:val="right"/>
              <w:rPr>
                <w:rFonts w:ascii="Arial" w:hAnsi="Arial" w:cs="Arial"/>
                <w:i/>
                <w:iCs/>
                <w:sz w:val="18"/>
                <w:szCs w:val="18"/>
              </w:rPr>
            </w:pPr>
            <w:r w:rsidRPr="0075074D">
              <w:rPr>
                <w:rFonts w:ascii="Arial" w:hAnsi="Arial" w:cs="Arial"/>
                <w:i/>
                <w:iCs/>
                <w:sz w:val="18"/>
                <w:szCs w:val="18"/>
              </w:rPr>
              <w:t>Media (3)</w:t>
            </w:r>
          </w:p>
        </w:tc>
        <w:tc>
          <w:tcPr>
            <w:tcW w:w="1200" w:type="dxa"/>
            <w:tcBorders>
              <w:top w:val="nil"/>
              <w:left w:val="single" w:sz="8" w:space="0" w:color="auto"/>
              <w:bottom w:val="single" w:sz="4" w:space="0" w:color="auto"/>
              <w:right w:val="single" w:sz="4" w:space="0" w:color="auto"/>
            </w:tcBorders>
            <w:shd w:val="clear" w:color="auto" w:fill="99CC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 xml:space="preserve">3 </w:t>
            </w:r>
            <w:r w:rsidRPr="0075074D">
              <w:rPr>
                <w:rFonts w:ascii="Arial" w:hAnsi="Arial" w:cs="Arial"/>
                <w:b/>
                <w:bCs/>
                <w:sz w:val="18"/>
                <w:szCs w:val="18"/>
              </w:rPr>
              <w:br/>
              <w:t>Aceptable</w:t>
            </w:r>
          </w:p>
        </w:tc>
        <w:tc>
          <w:tcPr>
            <w:tcW w:w="1207" w:type="dxa"/>
            <w:tcBorders>
              <w:top w:val="nil"/>
              <w:left w:val="nil"/>
              <w:bottom w:val="single" w:sz="4" w:space="0" w:color="auto"/>
              <w:right w:val="single" w:sz="4" w:space="0" w:color="auto"/>
            </w:tcBorders>
            <w:shd w:val="clear" w:color="auto" w:fill="FFFF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9</w:t>
            </w:r>
            <w:r w:rsidRPr="0075074D">
              <w:rPr>
                <w:rFonts w:ascii="Arial" w:hAnsi="Arial" w:cs="Arial"/>
                <w:b/>
                <w:bCs/>
                <w:sz w:val="18"/>
                <w:szCs w:val="18"/>
              </w:rPr>
              <w:br/>
              <w:t>Tolerable</w:t>
            </w:r>
          </w:p>
        </w:tc>
        <w:tc>
          <w:tcPr>
            <w:tcW w:w="1207" w:type="dxa"/>
            <w:tcBorders>
              <w:top w:val="nil"/>
              <w:left w:val="nil"/>
              <w:bottom w:val="single" w:sz="4" w:space="0" w:color="auto"/>
              <w:right w:val="single" w:sz="8" w:space="0" w:color="auto"/>
            </w:tcBorders>
            <w:shd w:val="clear" w:color="auto" w:fill="FF00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15</w:t>
            </w:r>
            <w:r w:rsidRPr="0075074D">
              <w:rPr>
                <w:rFonts w:ascii="Arial" w:hAnsi="Arial" w:cs="Arial"/>
                <w:b/>
                <w:bCs/>
                <w:sz w:val="18"/>
                <w:szCs w:val="18"/>
              </w:rPr>
              <w:br/>
              <w:t>Inaceptable</w:t>
            </w:r>
          </w:p>
        </w:tc>
      </w:tr>
      <w:tr w:rsidR="0055522A" w:rsidRPr="0075074D">
        <w:trPr>
          <w:trHeight w:val="465"/>
          <w:jc w:val="center"/>
        </w:trPr>
        <w:tc>
          <w:tcPr>
            <w:tcW w:w="1596" w:type="dxa"/>
            <w:tcBorders>
              <w:top w:val="nil"/>
              <w:left w:val="nil"/>
              <w:bottom w:val="nil"/>
              <w:right w:val="nil"/>
            </w:tcBorders>
            <w:shd w:val="clear" w:color="auto" w:fill="auto"/>
            <w:noWrap/>
            <w:vAlign w:val="center"/>
          </w:tcPr>
          <w:p w:rsidR="0055522A" w:rsidRPr="0075074D" w:rsidRDefault="0055522A" w:rsidP="001C076E">
            <w:pPr>
              <w:jc w:val="right"/>
              <w:rPr>
                <w:rFonts w:ascii="Arial" w:hAnsi="Arial" w:cs="Arial"/>
                <w:i/>
                <w:iCs/>
                <w:sz w:val="18"/>
                <w:szCs w:val="18"/>
              </w:rPr>
            </w:pPr>
            <w:r w:rsidRPr="0075074D">
              <w:rPr>
                <w:rFonts w:ascii="Arial" w:hAnsi="Arial" w:cs="Arial"/>
                <w:i/>
                <w:iCs/>
                <w:sz w:val="18"/>
                <w:szCs w:val="18"/>
              </w:rPr>
              <w:t>Baja (1)</w:t>
            </w:r>
          </w:p>
        </w:tc>
        <w:tc>
          <w:tcPr>
            <w:tcW w:w="1200" w:type="dxa"/>
            <w:tcBorders>
              <w:top w:val="nil"/>
              <w:left w:val="single" w:sz="8" w:space="0" w:color="auto"/>
              <w:bottom w:val="single" w:sz="8" w:space="0" w:color="auto"/>
              <w:right w:val="single" w:sz="4" w:space="0" w:color="auto"/>
            </w:tcBorders>
            <w:shd w:val="clear" w:color="auto" w:fill="99CC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1</w:t>
            </w:r>
            <w:r w:rsidRPr="0075074D">
              <w:rPr>
                <w:rFonts w:ascii="Arial" w:hAnsi="Arial" w:cs="Arial"/>
                <w:b/>
                <w:bCs/>
                <w:sz w:val="18"/>
                <w:szCs w:val="18"/>
              </w:rPr>
              <w:br/>
              <w:t>Aceptable</w:t>
            </w:r>
          </w:p>
        </w:tc>
        <w:tc>
          <w:tcPr>
            <w:tcW w:w="1207" w:type="dxa"/>
            <w:tcBorders>
              <w:top w:val="nil"/>
              <w:left w:val="nil"/>
              <w:bottom w:val="single" w:sz="8" w:space="0" w:color="auto"/>
              <w:right w:val="single" w:sz="4" w:space="0" w:color="auto"/>
            </w:tcBorders>
            <w:shd w:val="clear" w:color="auto" w:fill="99CC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 xml:space="preserve">3 </w:t>
            </w:r>
            <w:r w:rsidRPr="0075074D">
              <w:rPr>
                <w:rFonts w:ascii="Arial" w:hAnsi="Arial" w:cs="Arial"/>
                <w:b/>
                <w:bCs/>
                <w:sz w:val="18"/>
                <w:szCs w:val="18"/>
              </w:rPr>
              <w:br/>
              <w:t>Aceptable</w:t>
            </w:r>
          </w:p>
        </w:tc>
        <w:tc>
          <w:tcPr>
            <w:tcW w:w="1207" w:type="dxa"/>
            <w:tcBorders>
              <w:top w:val="nil"/>
              <w:left w:val="nil"/>
              <w:bottom w:val="single" w:sz="8" w:space="0" w:color="auto"/>
              <w:right w:val="single" w:sz="8" w:space="0" w:color="auto"/>
            </w:tcBorders>
            <w:shd w:val="clear" w:color="auto" w:fill="FFFF00"/>
            <w:vAlign w:val="center"/>
          </w:tcPr>
          <w:p w:rsidR="0055522A" w:rsidRPr="0075074D" w:rsidRDefault="0055522A" w:rsidP="001C076E">
            <w:pPr>
              <w:jc w:val="center"/>
              <w:rPr>
                <w:rFonts w:ascii="Arial" w:hAnsi="Arial" w:cs="Arial"/>
                <w:b/>
                <w:bCs/>
                <w:sz w:val="18"/>
                <w:szCs w:val="18"/>
              </w:rPr>
            </w:pPr>
            <w:r w:rsidRPr="0075074D">
              <w:rPr>
                <w:rFonts w:ascii="Arial" w:hAnsi="Arial" w:cs="Arial"/>
                <w:b/>
                <w:bCs/>
                <w:sz w:val="18"/>
                <w:szCs w:val="18"/>
              </w:rPr>
              <w:t>5</w:t>
            </w:r>
            <w:r w:rsidRPr="0075074D">
              <w:rPr>
                <w:rFonts w:ascii="Arial" w:hAnsi="Arial" w:cs="Arial"/>
                <w:b/>
                <w:bCs/>
                <w:sz w:val="18"/>
                <w:szCs w:val="18"/>
              </w:rPr>
              <w:br/>
              <w:t>Tolerable</w:t>
            </w:r>
          </w:p>
        </w:tc>
      </w:tr>
      <w:tr w:rsidR="0055522A" w:rsidRPr="0075074D">
        <w:trPr>
          <w:trHeight w:val="255"/>
          <w:jc w:val="center"/>
        </w:trPr>
        <w:tc>
          <w:tcPr>
            <w:tcW w:w="1596" w:type="dxa"/>
            <w:tcBorders>
              <w:top w:val="nil"/>
              <w:left w:val="nil"/>
              <w:bottom w:val="nil"/>
              <w:right w:val="nil"/>
            </w:tcBorders>
            <w:shd w:val="clear" w:color="auto" w:fill="auto"/>
            <w:noWrap/>
            <w:vAlign w:val="center"/>
          </w:tcPr>
          <w:p w:rsidR="0055522A" w:rsidRPr="0075074D" w:rsidRDefault="0055522A" w:rsidP="001C076E">
            <w:pPr>
              <w:jc w:val="right"/>
              <w:rPr>
                <w:rFonts w:ascii="Arial" w:hAnsi="Arial" w:cs="Arial"/>
                <w:b/>
                <w:bCs/>
                <w:sz w:val="18"/>
                <w:szCs w:val="18"/>
              </w:rPr>
            </w:pPr>
            <w:r w:rsidRPr="0075074D">
              <w:rPr>
                <w:rFonts w:ascii="Arial" w:hAnsi="Arial" w:cs="Arial"/>
                <w:b/>
                <w:bCs/>
                <w:sz w:val="18"/>
                <w:szCs w:val="18"/>
              </w:rPr>
              <w:t>SEVERIDAD</w:t>
            </w:r>
          </w:p>
        </w:tc>
        <w:tc>
          <w:tcPr>
            <w:tcW w:w="1200" w:type="dxa"/>
            <w:tcBorders>
              <w:top w:val="nil"/>
              <w:left w:val="nil"/>
              <w:bottom w:val="nil"/>
              <w:right w:val="nil"/>
            </w:tcBorders>
            <w:shd w:val="clear" w:color="auto" w:fill="auto"/>
            <w:noWrap/>
            <w:vAlign w:val="center"/>
          </w:tcPr>
          <w:p w:rsidR="0055522A" w:rsidRPr="0075074D" w:rsidRDefault="0055522A" w:rsidP="001C076E">
            <w:pPr>
              <w:jc w:val="center"/>
              <w:rPr>
                <w:rFonts w:ascii="Arial" w:hAnsi="Arial" w:cs="Arial"/>
                <w:i/>
                <w:iCs/>
                <w:sz w:val="18"/>
                <w:szCs w:val="18"/>
              </w:rPr>
            </w:pPr>
            <w:r w:rsidRPr="0075074D">
              <w:rPr>
                <w:rFonts w:ascii="Arial" w:hAnsi="Arial" w:cs="Arial"/>
                <w:i/>
                <w:iCs/>
                <w:sz w:val="18"/>
                <w:szCs w:val="18"/>
              </w:rPr>
              <w:t>Leve (1)</w:t>
            </w:r>
          </w:p>
        </w:tc>
        <w:tc>
          <w:tcPr>
            <w:tcW w:w="1207" w:type="dxa"/>
            <w:tcBorders>
              <w:top w:val="nil"/>
              <w:left w:val="nil"/>
              <w:bottom w:val="nil"/>
              <w:right w:val="nil"/>
            </w:tcBorders>
            <w:shd w:val="clear" w:color="auto" w:fill="auto"/>
            <w:noWrap/>
            <w:vAlign w:val="center"/>
          </w:tcPr>
          <w:p w:rsidR="0055522A" w:rsidRPr="0075074D" w:rsidRDefault="0055522A" w:rsidP="001C076E">
            <w:pPr>
              <w:jc w:val="center"/>
              <w:rPr>
                <w:rFonts w:ascii="Arial" w:hAnsi="Arial" w:cs="Arial"/>
                <w:i/>
                <w:iCs/>
                <w:sz w:val="18"/>
                <w:szCs w:val="18"/>
              </w:rPr>
            </w:pPr>
            <w:r w:rsidRPr="0075074D">
              <w:rPr>
                <w:rFonts w:ascii="Arial" w:hAnsi="Arial" w:cs="Arial"/>
                <w:i/>
                <w:iCs/>
                <w:sz w:val="18"/>
                <w:szCs w:val="18"/>
              </w:rPr>
              <w:t>Grave (3)</w:t>
            </w:r>
          </w:p>
        </w:tc>
        <w:tc>
          <w:tcPr>
            <w:tcW w:w="1207" w:type="dxa"/>
            <w:tcBorders>
              <w:top w:val="nil"/>
              <w:left w:val="nil"/>
              <w:bottom w:val="nil"/>
              <w:right w:val="nil"/>
            </w:tcBorders>
            <w:shd w:val="clear" w:color="auto" w:fill="auto"/>
            <w:noWrap/>
            <w:vAlign w:val="center"/>
          </w:tcPr>
          <w:p w:rsidR="0055522A" w:rsidRPr="0075074D" w:rsidRDefault="0055522A" w:rsidP="001C076E">
            <w:pPr>
              <w:jc w:val="center"/>
              <w:rPr>
                <w:rFonts w:ascii="Arial" w:hAnsi="Arial" w:cs="Arial"/>
                <w:i/>
                <w:iCs/>
                <w:sz w:val="18"/>
                <w:szCs w:val="18"/>
              </w:rPr>
            </w:pPr>
            <w:r w:rsidRPr="0075074D">
              <w:rPr>
                <w:rFonts w:ascii="Arial" w:hAnsi="Arial" w:cs="Arial"/>
                <w:i/>
                <w:iCs/>
                <w:sz w:val="18"/>
                <w:szCs w:val="18"/>
              </w:rPr>
              <w:t>Catastrófico (5)</w:t>
            </w:r>
          </w:p>
        </w:tc>
      </w:tr>
    </w:tbl>
    <w:p w:rsidR="006D07D9" w:rsidRDefault="0055522A" w:rsidP="006D07D9">
      <w:pPr>
        <w:jc w:val="both"/>
        <w:rPr>
          <w:rFonts w:ascii="Arial" w:hAnsi="Arial" w:cs="Arial"/>
          <w:b/>
          <w:sz w:val="20"/>
          <w:szCs w:val="20"/>
          <w:lang w:val="es-MX"/>
        </w:rPr>
      </w:pPr>
      <w:r>
        <w:rPr>
          <w:rFonts w:ascii="Arial" w:hAnsi="Arial" w:cs="Arial"/>
          <w:b/>
          <w:sz w:val="20"/>
          <w:szCs w:val="20"/>
          <w:lang w:val="es-MX"/>
        </w:rPr>
        <w:lastRenderedPageBreak/>
        <w:t>3</w:t>
      </w:r>
      <w:r w:rsidR="006D07D9">
        <w:rPr>
          <w:rFonts w:ascii="Arial" w:hAnsi="Arial" w:cs="Arial"/>
          <w:b/>
          <w:sz w:val="20"/>
          <w:szCs w:val="20"/>
          <w:lang w:val="es-MX"/>
        </w:rPr>
        <w:t>. ESTRA</w:t>
      </w:r>
      <w:r w:rsidR="00B91C25">
        <w:rPr>
          <w:rFonts w:ascii="Arial" w:hAnsi="Arial" w:cs="Arial"/>
          <w:b/>
          <w:sz w:val="20"/>
          <w:szCs w:val="20"/>
          <w:lang w:val="es-MX"/>
        </w:rPr>
        <w:t xml:space="preserve">TEGIAS Y/O PLANES DE ACCION </w:t>
      </w:r>
      <w:r w:rsidR="003274F6">
        <w:rPr>
          <w:rFonts w:ascii="Arial" w:hAnsi="Arial" w:cs="Arial"/>
          <w:b/>
          <w:sz w:val="20"/>
          <w:szCs w:val="20"/>
          <w:lang w:val="es-MX"/>
        </w:rPr>
        <w:t>2011</w:t>
      </w:r>
    </w:p>
    <w:p w:rsidR="006D07D9" w:rsidRDefault="006D07D9" w:rsidP="006D07D9">
      <w:pPr>
        <w:jc w:val="both"/>
        <w:rPr>
          <w:rFonts w:ascii="Arial" w:hAnsi="Arial" w:cs="Arial"/>
          <w:b/>
          <w:sz w:val="20"/>
          <w:szCs w:val="20"/>
          <w:lang w:val="es-MX"/>
        </w:rPr>
      </w:pPr>
    </w:p>
    <w:p w:rsidR="0055522A" w:rsidRDefault="0055522A" w:rsidP="006D07D9">
      <w:pPr>
        <w:jc w:val="both"/>
        <w:rPr>
          <w:rFonts w:ascii="Arial" w:hAnsi="Arial" w:cs="Arial"/>
          <w:sz w:val="20"/>
          <w:szCs w:val="20"/>
          <w:lang w:val="es-MX"/>
        </w:rPr>
      </w:pPr>
      <w:r>
        <w:rPr>
          <w:rFonts w:ascii="Arial" w:hAnsi="Arial" w:cs="Arial"/>
          <w:sz w:val="20"/>
          <w:szCs w:val="20"/>
          <w:lang w:val="es-MX"/>
        </w:rPr>
        <w:t xml:space="preserve">Los siguientes riesgos fueron identificados como </w:t>
      </w:r>
      <w:r w:rsidRPr="0055522A">
        <w:rPr>
          <w:rFonts w:ascii="Arial" w:hAnsi="Arial" w:cs="Arial"/>
          <w:i/>
          <w:sz w:val="20"/>
          <w:szCs w:val="20"/>
          <w:lang w:val="es-MX"/>
        </w:rPr>
        <w:t>“</w:t>
      </w:r>
      <w:r>
        <w:rPr>
          <w:rFonts w:ascii="Arial" w:hAnsi="Arial" w:cs="Arial"/>
          <w:i/>
          <w:sz w:val="20"/>
          <w:szCs w:val="20"/>
          <w:lang w:val="es-MX"/>
        </w:rPr>
        <w:t xml:space="preserve">inaceptables” </w:t>
      </w:r>
      <w:r w:rsidR="00B91C25">
        <w:rPr>
          <w:rFonts w:ascii="Arial" w:hAnsi="Arial" w:cs="Arial"/>
          <w:sz w:val="20"/>
          <w:szCs w:val="20"/>
          <w:lang w:val="es-MX"/>
        </w:rPr>
        <w:t xml:space="preserve">en la evaluación de riesgos </w:t>
      </w:r>
      <w:r w:rsidR="003274F6">
        <w:rPr>
          <w:rFonts w:ascii="Arial" w:hAnsi="Arial" w:cs="Arial"/>
          <w:sz w:val="20"/>
          <w:szCs w:val="20"/>
          <w:lang w:val="es-MX"/>
        </w:rPr>
        <w:t>2011</w:t>
      </w:r>
    </w:p>
    <w:p w:rsidR="00DB5B0F" w:rsidRDefault="00DB5B0F" w:rsidP="006D07D9">
      <w:pPr>
        <w:jc w:val="both"/>
        <w:rPr>
          <w:rFonts w:ascii="Arial" w:hAnsi="Arial" w:cs="Arial"/>
          <w:sz w:val="20"/>
          <w:szCs w:val="20"/>
          <w:lang w:val="es-MX"/>
        </w:rPr>
      </w:pPr>
    </w:p>
    <w:tbl>
      <w:tblPr>
        <w:tblW w:w="5000" w:type="pct"/>
        <w:tblLook w:val="0000"/>
      </w:tblPr>
      <w:tblGrid>
        <w:gridCol w:w="1167"/>
        <w:gridCol w:w="1575"/>
        <w:gridCol w:w="2618"/>
        <w:gridCol w:w="3496"/>
      </w:tblGrid>
      <w:tr w:rsidR="00DB5B0F" w:rsidTr="0070788C">
        <w:trPr>
          <w:trHeight w:val="255"/>
          <w:tblHeader/>
        </w:trPr>
        <w:tc>
          <w:tcPr>
            <w:tcW w:w="5000" w:type="pct"/>
            <w:gridSpan w:val="4"/>
            <w:tcBorders>
              <w:top w:val="single" w:sz="4" w:space="0" w:color="auto"/>
              <w:left w:val="single" w:sz="4" w:space="0" w:color="auto"/>
              <w:bottom w:val="single" w:sz="4" w:space="0" w:color="auto"/>
              <w:right w:val="single" w:sz="4" w:space="0" w:color="auto"/>
            </w:tcBorders>
            <w:shd w:val="clear" w:color="auto" w:fill="C0C0C0"/>
            <w:noWrap/>
            <w:vAlign w:val="bottom"/>
          </w:tcPr>
          <w:p w:rsidR="00DB5B0F" w:rsidRDefault="00DB5B0F" w:rsidP="0070788C">
            <w:pPr>
              <w:jc w:val="center"/>
              <w:rPr>
                <w:rFonts w:ascii="Arial" w:hAnsi="Arial" w:cs="Arial"/>
                <w:b/>
                <w:bCs/>
                <w:i/>
                <w:iCs/>
                <w:sz w:val="18"/>
                <w:szCs w:val="18"/>
              </w:rPr>
            </w:pPr>
            <w:r>
              <w:rPr>
                <w:rFonts w:ascii="Arial" w:hAnsi="Arial" w:cs="Arial"/>
                <w:b/>
                <w:bCs/>
                <w:i/>
                <w:iCs/>
                <w:sz w:val="18"/>
                <w:szCs w:val="18"/>
              </w:rPr>
              <w:t>AREA EXPUESTA: OPERACIÓN</w:t>
            </w:r>
          </w:p>
        </w:tc>
      </w:tr>
      <w:tr w:rsidR="00DB5B0F" w:rsidTr="0070788C">
        <w:trPr>
          <w:trHeight w:val="255"/>
          <w:tblHeader/>
        </w:trPr>
        <w:tc>
          <w:tcPr>
            <w:tcW w:w="659" w:type="pct"/>
            <w:tcBorders>
              <w:top w:val="nil"/>
              <w:left w:val="single" w:sz="4" w:space="0" w:color="auto"/>
              <w:bottom w:val="single" w:sz="4" w:space="0" w:color="auto"/>
              <w:right w:val="single" w:sz="4" w:space="0" w:color="auto"/>
            </w:tcBorders>
            <w:shd w:val="clear" w:color="auto" w:fill="auto"/>
            <w:noWrap/>
            <w:vAlign w:val="center"/>
          </w:tcPr>
          <w:p w:rsidR="00DB5B0F" w:rsidRDefault="00DB5B0F" w:rsidP="0070788C">
            <w:pPr>
              <w:jc w:val="center"/>
              <w:rPr>
                <w:rFonts w:ascii="Arial" w:hAnsi="Arial" w:cs="Arial"/>
                <w:b/>
                <w:bCs/>
                <w:i/>
                <w:iCs/>
                <w:sz w:val="18"/>
                <w:szCs w:val="18"/>
              </w:rPr>
            </w:pPr>
            <w:r>
              <w:rPr>
                <w:rFonts w:ascii="Arial" w:hAnsi="Arial" w:cs="Arial"/>
                <w:b/>
                <w:bCs/>
                <w:i/>
                <w:iCs/>
                <w:sz w:val="18"/>
                <w:szCs w:val="18"/>
              </w:rPr>
              <w:t>RIESGO</w:t>
            </w:r>
          </w:p>
        </w:tc>
        <w:tc>
          <w:tcPr>
            <w:tcW w:w="889" w:type="pct"/>
            <w:tcBorders>
              <w:top w:val="nil"/>
              <w:left w:val="nil"/>
              <w:bottom w:val="single" w:sz="4" w:space="0" w:color="auto"/>
              <w:right w:val="single" w:sz="4" w:space="0" w:color="auto"/>
            </w:tcBorders>
            <w:shd w:val="clear" w:color="auto" w:fill="auto"/>
            <w:noWrap/>
            <w:vAlign w:val="center"/>
          </w:tcPr>
          <w:p w:rsidR="00DB5B0F" w:rsidRDefault="00DB5B0F" w:rsidP="0070788C">
            <w:pPr>
              <w:jc w:val="center"/>
              <w:rPr>
                <w:rFonts w:ascii="Arial" w:hAnsi="Arial" w:cs="Arial"/>
                <w:b/>
                <w:bCs/>
                <w:i/>
                <w:iCs/>
                <w:sz w:val="18"/>
                <w:szCs w:val="18"/>
              </w:rPr>
            </w:pPr>
            <w:r>
              <w:rPr>
                <w:rFonts w:ascii="Arial" w:hAnsi="Arial" w:cs="Arial"/>
                <w:b/>
                <w:bCs/>
                <w:i/>
                <w:iCs/>
                <w:sz w:val="18"/>
                <w:szCs w:val="18"/>
              </w:rPr>
              <w:t>AMENAZA</w:t>
            </w:r>
          </w:p>
        </w:tc>
        <w:tc>
          <w:tcPr>
            <w:tcW w:w="1478" w:type="pct"/>
            <w:tcBorders>
              <w:top w:val="nil"/>
              <w:left w:val="nil"/>
              <w:bottom w:val="single" w:sz="4" w:space="0" w:color="auto"/>
              <w:right w:val="single" w:sz="4" w:space="0" w:color="auto"/>
            </w:tcBorders>
            <w:shd w:val="clear" w:color="auto" w:fill="auto"/>
            <w:noWrap/>
            <w:vAlign w:val="center"/>
          </w:tcPr>
          <w:p w:rsidR="00DB5B0F" w:rsidRDefault="00DB5B0F" w:rsidP="0070788C">
            <w:pPr>
              <w:jc w:val="center"/>
              <w:rPr>
                <w:rFonts w:ascii="Arial" w:hAnsi="Arial" w:cs="Arial"/>
                <w:b/>
                <w:bCs/>
                <w:i/>
                <w:iCs/>
                <w:sz w:val="18"/>
                <w:szCs w:val="18"/>
              </w:rPr>
            </w:pPr>
            <w:r>
              <w:rPr>
                <w:rFonts w:ascii="Arial" w:hAnsi="Arial" w:cs="Arial"/>
                <w:b/>
                <w:bCs/>
                <w:i/>
                <w:iCs/>
                <w:sz w:val="18"/>
                <w:szCs w:val="18"/>
              </w:rPr>
              <w:t>VULNERABILIDAD</w:t>
            </w:r>
          </w:p>
        </w:tc>
        <w:tc>
          <w:tcPr>
            <w:tcW w:w="1974" w:type="pct"/>
            <w:tcBorders>
              <w:top w:val="nil"/>
              <w:left w:val="nil"/>
              <w:bottom w:val="single" w:sz="4" w:space="0" w:color="auto"/>
              <w:right w:val="single" w:sz="4" w:space="0" w:color="auto"/>
            </w:tcBorders>
            <w:shd w:val="clear" w:color="auto" w:fill="auto"/>
            <w:noWrap/>
            <w:vAlign w:val="center"/>
          </w:tcPr>
          <w:p w:rsidR="00DB5B0F" w:rsidRDefault="00DB5B0F" w:rsidP="0070788C">
            <w:pPr>
              <w:jc w:val="center"/>
              <w:rPr>
                <w:rFonts w:ascii="Arial" w:hAnsi="Arial" w:cs="Arial"/>
                <w:b/>
                <w:bCs/>
                <w:i/>
                <w:iCs/>
                <w:sz w:val="18"/>
                <w:szCs w:val="18"/>
              </w:rPr>
            </w:pPr>
            <w:r>
              <w:rPr>
                <w:rFonts w:ascii="Arial" w:hAnsi="Arial" w:cs="Arial"/>
                <w:b/>
                <w:bCs/>
                <w:i/>
                <w:iCs/>
                <w:sz w:val="18"/>
                <w:szCs w:val="18"/>
              </w:rPr>
              <w:t>ESTRATEGIA(S)</w:t>
            </w:r>
          </w:p>
        </w:tc>
      </w:tr>
      <w:tr w:rsidR="00DB5B0F" w:rsidTr="0070788C">
        <w:trPr>
          <w:trHeight w:val="1800"/>
        </w:trPr>
        <w:tc>
          <w:tcPr>
            <w:tcW w:w="659" w:type="pct"/>
            <w:tcBorders>
              <w:top w:val="nil"/>
              <w:left w:val="single" w:sz="4" w:space="0" w:color="auto"/>
              <w:bottom w:val="single" w:sz="4" w:space="0" w:color="auto"/>
              <w:right w:val="single" w:sz="4" w:space="0" w:color="auto"/>
            </w:tcBorders>
            <w:shd w:val="clear" w:color="auto" w:fill="auto"/>
            <w:vAlign w:val="center"/>
          </w:tcPr>
          <w:p w:rsidR="00DB5B0F" w:rsidRPr="0075074D" w:rsidRDefault="00DB5B0F" w:rsidP="0070788C">
            <w:pPr>
              <w:rPr>
                <w:rFonts w:ascii="Arial" w:hAnsi="Arial" w:cs="Arial"/>
                <w:sz w:val="18"/>
                <w:szCs w:val="18"/>
              </w:rPr>
            </w:pPr>
            <w:r w:rsidRPr="0075074D">
              <w:rPr>
                <w:rFonts w:ascii="Arial" w:hAnsi="Arial" w:cs="Arial"/>
                <w:sz w:val="18"/>
                <w:szCs w:val="18"/>
              </w:rPr>
              <w:t>PIRATERIA</w:t>
            </w:r>
          </w:p>
        </w:tc>
        <w:tc>
          <w:tcPr>
            <w:tcW w:w="889" w:type="pct"/>
            <w:tcBorders>
              <w:top w:val="nil"/>
              <w:left w:val="nil"/>
              <w:bottom w:val="single" w:sz="4" w:space="0" w:color="auto"/>
              <w:right w:val="single" w:sz="4" w:space="0" w:color="auto"/>
            </w:tcBorders>
            <w:shd w:val="clear" w:color="auto" w:fill="auto"/>
            <w:vAlign w:val="center"/>
          </w:tcPr>
          <w:p w:rsidR="00DB5B0F" w:rsidRPr="0075074D" w:rsidRDefault="00DB5B0F" w:rsidP="0070788C">
            <w:pPr>
              <w:rPr>
                <w:rFonts w:ascii="Arial" w:hAnsi="Arial" w:cs="Arial"/>
                <w:sz w:val="18"/>
                <w:szCs w:val="18"/>
              </w:rPr>
            </w:pPr>
            <w:r w:rsidRPr="0075074D">
              <w:rPr>
                <w:rFonts w:ascii="Arial" w:hAnsi="Arial" w:cs="Arial"/>
                <w:sz w:val="18"/>
                <w:szCs w:val="18"/>
              </w:rPr>
              <w:t>Sabotaje</w:t>
            </w:r>
          </w:p>
        </w:tc>
        <w:tc>
          <w:tcPr>
            <w:tcW w:w="1478" w:type="pct"/>
            <w:tcBorders>
              <w:top w:val="nil"/>
              <w:left w:val="nil"/>
              <w:bottom w:val="single" w:sz="4" w:space="0" w:color="auto"/>
              <w:right w:val="single" w:sz="4" w:space="0" w:color="auto"/>
            </w:tcBorders>
            <w:shd w:val="clear" w:color="auto" w:fill="auto"/>
            <w:vAlign w:val="center"/>
          </w:tcPr>
          <w:p w:rsidR="00DB5B0F" w:rsidRPr="0075074D" w:rsidRDefault="00DB5B0F" w:rsidP="0070788C">
            <w:pPr>
              <w:rPr>
                <w:rFonts w:ascii="Arial" w:hAnsi="Arial" w:cs="Arial"/>
                <w:sz w:val="18"/>
                <w:szCs w:val="18"/>
              </w:rPr>
            </w:pPr>
            <w:r w:rsidRPr="0075074D">
              <w:rPr>
                <w:rFonts w:ascii="Arial" w:hAnsi="Arial" w:cs="Arial"/>
                <w:sz w:val="18"/>
                <w:szCs w:val="18"/>
              </w:rPr>
              <w:t>Actividades mal desarrolladas intencionalmente por negligencia, apatía, revanchismo, rencillas, enfrentamientos laborales</w:t>
            </w:r>
          </w:p>
        </w:tc>
        <w:tc>
          <w:tcPr>
            <w:tcW w:w="1974" w:type="pct"/>
            <w:tcBorders>
              <w:top w:val="nil"/>
              <w:left w:val="nil"/>
              <w:bottom w:val="single" w:sz="4" w:space="0" w:color="auto"/>
              <w:right w:val="single" w:sz="4" w:space="0" w:color="auto"/>
            </w:tcBorders>
            <w:shd w:val="clear" w:color="auto" w:fill="auto"/>
            <w:vAlign w:val="center"/>
          </w:tcPr>
          <w:p w:rsidR="00DB5B0F" w:rsidRPr="0075074D" w:rsidRDefault="00DB5B0F" w:rsidP="0070788C">
            <w:pPr>
              <w:rPr>
                <w:rFonts w:ascii="Arial" w:hAnsi="Arial" w:cs="Arial"/>
                <w:i/>
                <w:iCs/>
                <w:sz w:val="18"/>
                <w:szCs w:val="18"/>
              </w:rPr>
            </w:pPr>
            <w:r w:rsidRPr="0075074D">
              <w:rPr>
                <w:rFonts w:ascii="Arial" w:hAnsi="Arial" w:cs="Arial"/>
                <w:i/>
                <w:iCs/>
                <w:sz w:val="18"/>
                <w:szCs w:val="18"/>
              </w:rPr>
              <w:t xml:space="preserve">PREVENIR: </w:t>
            </w:r>
            <w:r w:rsidRPr="0075074D">
              <w:rPr>
                <w:rFonts w:ascii="Arial" w:hAnsi="Arial" w:cs="Arial"/>
                <w:sz w:val="18"/>
                <w:szCs w:val="18"/>
              </w:rPr>
              <w:t>Reuniones periódicas dentro de los equipos de trabajo, seguimiento constante de las actividades de los funcionarios por parte de los gerentes y/o directores de proceso, reuniones entre procesos, reuniones gerenciales</w:t>
            </w:r>
            <w:r>
              <w:rPr>
                <w:rFonts w:ascii="Arial" w:hAnsi="Arial" w:cs="Arial"/>
                <w:sz w:val="18"/>
                <w:szCs w:val="18"/>
              </w:rPr>
              <w:t>.</w:t>
            </w:r>
            <w:r w:rsidRPr="0075074D">
              <w:rPr>
                <w:rFonts w:ascii="Arial" w:hAnsi="Arial" w:cs="Arial"/>
                <w:sz w:val="18"/>
                <w:szCs w:val="18"/>
              </w:rPr>
              <w:br/>
            </w:r>
            <w:r w:rsidRPr="0075074D">
              <w:rPr>
                <w:rFonts w:ascii="Arial" w:hAnsi="Arial" w:cs="Arial"/>
                <w:i/>
                <w:iCs/>
                <w:sz w:val="18"/>
                <w:szCs w:val="18"/>
              </w:rPr>
              <w:t>PROTEGER:</w:t>
            </w:r>
            <w:r w:rsidRPr="0075074D">
              <w:rPr>
                <w:rFonts w:ascii="Arial" w:hAnsi="Arial" w:cs="Arial"/>
                <w:sz w:val="18"/>
                <w:szCs w:val="18"/>
              </w:rPr>
              <w:t xml:space="preserve"> todos los funcionarios de la compañía han firmado el "Acuerdo sobre el uso de la información y buena conducta".</w:t>
            </w:r>
          </w:p>
        </w:tc>
      </w:tr>
    </w:tbl>
    <w:p w:rsidR="00DB5B0F" w:rsidRDefault="00DB5B0F" w:rsidP="00447D4D">
      <w:pPr>
        <w:jc w:val="both"/>
        <w:rPr>
          <w:rFonts w:ascii="Arial" w:hAnsi="Arial" w:cs="Arial"/>
          <w:b/>
          <w:i/>
          <w:sz w:val="20"/>
          <w:szCs w:val="20"/>
        </w:rPr>
      </w:pPr>
    </w:p>
    <w:p w:rsidR="00A2274D" w:rsidRDefault="00447D4D" w:rsidP="00447D4D">
      <w:pPr>
        <w:jc w:val="both"/>
        <w:rPr>
          <w:rFonts w:ascii="Arial" w:hAnsi="Arial" w:cs="Arial"/>
          <w:sz w:val="20"/>
          <w:szCs w:val="20"/>
        </w:rPr>
      </w:pPr>
      <w:r w:rsidRPr="001D5857">
        <w:rPr>
          <w:rFonts w:ascii="Arial" w:hAnsi="Arial" w:cs="Arial"/>
          <w:b/>
          <w:i/>
          <w:sz w:val="20"/>
          <w:szCs w:val="20"/>
        </w:rPr>
        <w:t xml:space="preserve">ESTADO DE </w:t>
      </w:r>
      <w:smartTag w:uri="urn:schemas-microsoft-com:office:smarttags" w:element="PersonName">
        <w:smartTagPr>
          <w:attr w:name="ProductID" w:val="LA ESTRATEGIA"/>
        </w:smartTagPr>
        <w:r w:rsidRPr="001D5857">
          <w:rPr>
            <w:rFonts w:ascii="Arial" w:hAnsi="Arial" w:cs="Arial"/>
            <w:b/>
            <w:i/>
            <w:sz w:val="20"/>
            <w:szCs w:val="20"/>
          </w:rPr>
          <w:t>LA ESTRATEGIA</w:t>
        </w:r>
      </w:smartTag>
      <w:r w:rsidRPr="001D5857">
        <w:rPr>
          <w:rFonts w:ascii="Arial" w:hAnsi="Arial" w:cs="Arial"/>
          <w:b/>
          <w:i/>
          <w:sz w:val="20"/>
          <w:szCs w:val="20"/>
        </w:rPr>
        <w:t>:</w:t>
      </w:r>
      <w:r>
        <w:rPr>
          <w:rFonts w:ascii="Arial" w:hAnsi="Arial" w:cs="Arial"/>
          <w:sz w:val="20"/>
          <w:szCs w:val="20"/>
        </w:rPr>
        <w:t xml:space="preserve"> </w:t>
      </w:r>
      <w:r w:rsidR="00DB5B0F">
        <w:rPr>
          <w:rFonts w:ascii="Arial" w:hAnsi="Arial" w:cs="Arial"/>
          <w:sz w:val="20"/>
          <w:szCs w:val="20"/>
        </w:rPr>
        <w:t>Además de las previsiones legales con las que cuenta la compañía actualmente (</w:t>
      </w:r>
      <w:r w:rsidR="00A2274D">
        <w:rPr>
          <w:rFonts w:ascii="Arial" w:hAnsi="Arial" w:cs="Arial"/>
          <w:sz w:val="20"/>
          <w:szCs w:val="20"/>
        </w:rPr>
        <w:t xml:space="preserve">selección de personal, </w:t>
      </w:r>
      <w:r w:rsidR="00DB5B0F">
        <w:rPr>
          <w:rFonts w:ascii="Arial" w:hAnsi="Arial" w:cs="Arial"/>
          <w:sz w:val="20"/>
          <w:szCs w:val="20"/>
        </w:rPr>
        <w:t>acuerdos de confidencialidad, de buen uso de la información, política</w:t>
      </w:r>
      <w:r w:rsidR="00A2274D">
        <w:rPr>
          <w:rFonts w:ascii="Arial" w:hAnsi="Arial" w:cs="Arial"/>
          <w:sz w:val="20"/>
          <w:szCs w:val="20"/>
        </w:rPr>
        <w:t>s</w:t>
      </w:r>
      <w:r w:rsidR="00DB5B0F">
        <w:rPr>
          <w:rFonts w:ascii="Arial" w:hAnsi="Arial" w:cs="Arial"/>
          <w:sz w:val="20"/>
          <w:szCs w:val="20"/>
        </w:rPr>
        <w:t xml:space="preserve"> de comunicaciones, entre otros), </w:t>
      </w:r>
      <w:r w:rsidR="00A2274D">
        <w:rPr>
          <w:rFonts w:ascii="Arial" w:hAnsi="Arial" w:cs="Arial"/>
          <w:sz w:val="20"/>
          <w:szCs w:val="20"/>
        </w:rPr>
        <w:t xml:space="preserve">se presentan dos </w:t>
      </w:r>
      <w:r w:rsidR="002A6E01">
        <w:rPr>
          <w:rFonts w:ascii="Arial" w:hAnsi="Arial" w:cs="Arial"/>
          <w:sz w:val="20"/>
          <w:szCs w:val="20"/>
        </w:rPr>
        <w:t>refuerzos para el manejo de este</w:t>
      </w:r>
      <w:r w:rsidR="00A2274D">
        <w:rPr>
          <w:rFonts w:ascii="Arial" w:hAnsi="Arial" w:cs="Arial"/>
          <w:sz w:val="20"/>
          <w:szCs w:val="20"/>
        </w:rPr>
        <w:t xml:space="preserve"> riesgo:</w:t>
      </w:r>
    </w:p>
    <w:p w:rsidR="00A2274D" w:rsidRDefault="00A2274D" w:rsidP="00A2274D">
      <w:pPr>
        <w:numPr>
          <w:ilvl w:val="0"/>
          <w:numId w:val="10"/>
        </w:numPr>
        <w:jc w:val="both"/>
        <w:rPr>
          <w:rFonts w:ascii="Arial" w:hAnsi="Arial" w:cs="Arial"/>
          <w:sz w:val="20"/>
          <w:szCs w:val="20"/>
        </w:rPr>
      </w:pPr>
      <w:r>
        <w:rPr>
          <w:rFonts w:ascii="Arial" w:hAnsi="Arial" w:cs="Arial"/>
          <w:sz w:val="20"/>
          <w:szCs w:val="20"/>
        </w:rPr>
        <w:t xml:space="preserve">el área de Talento Humano cambió el proveedor de pruebas psicotécnicas, a fin de </w:t>
      </w:r>
      <w:r w:rsidR="006775AB">
        <w:rPr>
          <w:rFonts w:ascii="Arial" w:hAnsi="Arial" w:cs="Arial"/>
          <w:sz w:val="20"/>
          <w:szCs w:val="20"/>
        </w:rPr>
        <w:t xml:space="preserve">mejorar el </w:t>
      </w:r>
      <w:r>
        <w:rPr>
          <w:rFonts w:ascii="Arial" w:hAnsi="Arial" w:cs="Arial"/>
          <w:sz w:val="20"/>
          <w:szCs w:val="20"/>
        </w:rPr>
        <w:t xml:space="preserve">análisis de los perfiles ocupacionales de los nuevos ingresos, en los que se valoran rasgos de comportamiento tales como estabilidad, </w:t>
      </w:r>
      <w:r w:rsidR="006775AB">
        <w:rPr>
          <w:rFonts w:ascii="Arial" w:hAnsi="Arial" w:cs="Arial"/>
          <w:sz w:val="20"/>
          <w:szCs w:val="20"/>
        </w:rPr>
        <w:t xml:space="preserve">felicidad, compostura, seguridad, actividad, empuje, responsabilidad, tolerancia, empatía y comunicación. La valoración de los rasgos dan herramientas a la compañía para </w:t>
      </w:r>
      <w:r w:rsidR="002A6E01">
        <w:rPr>
          <w:rFonts w:ascii="Arial" w:hAnsi="Arial" w:cs="Arial"/>
          <w:sz w:val="20"/>
          <w:szCs w:val="20"/>
        </w:rPr>
        <w:t>no seleccionar</w:t>
      </w:r>
      <w:r w:rsidR="006775AB">
        <w:rPr>
          <w:rFonts w:ascii="Arial" w:hAnsi="Arial" w:cs="Arial"/>
          <w:sz w:val="20"/>
          <w:szCs w:val="20"/>
        </w:rPr>
        <w:t xml:space="preserve"> personas con perfiles contrarios a los requerimientos de la compañ</w:t>
      </w:r>
      <w:r w:rsidR="002A6E01">
        <w:rPr>
          <w:rFonts w:ascii="Arial" w:hAnsi="Arial" w:cs="Arial"/>
          <w:sz w:val="20"/>
          <w:szCs w:val="20"/>
        </w:rPr>
        <w:t>ía o proclives a la vulnerabilidad descrita.</w:t>
      </w:r>
    </w:p>
    <w:p w:rsidR="00447D4D" w:rsidRDefault="00DB5B0F" w:rsidP="002444DB">
      <w:pPr>
        <w:numPr>
          <w:ilvl w:val="0"/>
          <w:numId w:val="10"/>
        </w:numPr>
        <w:jc w:val="both"/>
        <w:rPr>
          <w:rFonts w:ascii="Arial" w:hAnsi="Arial" w:cs="Arial"/>
          <w:sz w:val="20"/>
          <w:szCs w:val="20"/>
        </w:rPr>
      </w:pPr>
      <w:r>
        <w:rPr>
          <w:rFonts w:ascii="Arial" w:hAnsi="Arial" w:cs="Arial"/>
          <w:sz w:val="20"/>
          <w:szCs w:val="20"/>
        </w:rPr>
        <w:t xml:space="preserve">el área de tecnología formuló la política sobre el uso de recursos tecnológicos, </w:t>
      </w:r>
      <w:r w:rsidR="00A2274D">
        <w:rPr>
          <w:rFonts w:ascii="Arial" w:hAnsi="Arial" w:cs="Arial"/>
          <w:sz w:val="20"/>
          <w:szCs w:val="20"/>
        </w:rPr>
        <w:t xml:space="preserve">la cual reglamenta el </w:t>
      </w:r>
      <w:r w:rsidR="002A6E01">
        <w:rPr>
          <w:rFonts w:ascii="Arial" w:hAnsi="Arial" w:cs="Arial"/>
          <w:sz w:val="20"/>
          <w:szCs w:val="20"/>
        </w:rPr>
        <w:t xml:space="preserve">uso responsable y seguro de </w:t>
      </w:r>
      <w:r w:rsidR="00A2274D">
        <w:rPr>
          <w:rFonts w:ascii="Arial" w:hAnsi="Arial" w:cs="Arial"/>
          <w:sz w:val="20"/>
          <w:szCs w:val="20"/>
        </w:rPr>
        <w:t xml:space="preserve">los equipos de </w:t>
      </w:r>
      <w:r w:rsidR="002A6E01">
        <w:rPr>
          <w:rFonts w:ascii="Arial" w:hAnsi="Arial" w:cs="Arial"/>
          <w:sz w:val="20"/>
          <w:szCs w:val="20"/>
        </w:rPr>
        <w:t>cómputo</w:t>
      </w:r>
      <w:r w:rsidR="00A2274D">
        <w:rPr>
          <w:rFonts w:ascii="Arial" w:hAnsi="Arial" w:cs="Arial"/>
          <w:sz w:val="20"/>
          <w:szCs w:val="20"/>
        </w:rPr>
        <w:t xml:space="preserve"> de la compañía</w:t>
      </w:r>
      <w:r w:rsidR="00097703">
        <w:rPr>
          <w:rFonts w:ascii="Arial" w:hAnsi="Arial" w:cs="Arial"/>
          <w:sz w:val="20"/>
          <w:szCs w:val="20"/>
        </w:rPr>
        <w:t>, a fin de evitar fugas de información</w:t>
      </w:r>
      <w:r w:rsidR="002444DB">
        <w:rPr>
          <w:rFonts w:ascii="Arial" w:hAnsi="Arial" w:cs="Arial"/>
          <w:sz w:val="20"/>
          <w:szCs w:val="20"/>
        </w:rPr>
        <w:t xml:space="preserve"> (interna y externa), uso racional de los canales de navegación, minimizar el riesgo de contaminación de la red de información con virus, gusanos informáticos y malware. Para la ejecución de esta política se implementarán acciones tales como la restricción de puertos USB, monitoreo a e-mail y unidades de red, seguimiento a navegación en Internet y a conversaciones en mensajería instantánea, entre otros. </w:t>
      </w:r>
    </w:p>
    <w:p w:rsidR="00335943" w:rsidRDefault="00335943" w:rsidP="002444DB">
      <w:pPr>
        <w:jc w:val="both"/>
        <w:rPr>
          <w:rFonts w:ascii="Arial" w:hAnsi="Arial" w:cs="Arial"/>
          <w:sz w:val="20"/>
          <w:szCs w:val="20"/>
        </w:rPr>
      </w:pPr>
    </w:p>
    <w:p w:rsidR="002444DB" w:rsidRDefault="002444DB" w:rsidP="002444DB">
      <w:pPr>
        <w:jc w:val="both"/>
        <w:rPr>
          <w:rFonts w:ascii="Arial" w:hAnsi="Arial" w:cs="Arial"/>
          <w:sz w:val="20"/>
          <w:szCs w:val="20"/>
        </w:rPr>
      </w:pPr>
      <w:r>
        <w:rPr>
          <w:rFonts w:ascii="Arial" w:hAnsi="Arial" w:cs="Arial"/>
          <w:sz w:val="20"/>
          <w:szCs w:val="20"/>
        </w:rPr>
        <w:t xml:space="preserve">Además de los </w:t>
      </w:r>
      <w:r w:rsidR="00335943">
        <w:rPr>
          <w:rFonts w:ascii="Arial" w:hAnsi="Arial" w:cs="Arial"/>
          <w:sz w:val="20"/>
          <w:szCs w:val="20"/>
        </w:rPr>
        <w:t xml:space="preserve">refuerzos a esta estrategia, cabe notar las siguientes acciones </w:t>
      </w:r>
      <w:r w:rsidR="00C44ABA">
        <w:rPr>
          <w:rFonts w:ascii="Arial" w:hAnsi="Arial" w:cs="Arial"/>
          <w:sz w:val="20"/>
          <w:szCs w:val="20"/>
        </w:rPr>
        <w:t xml:space="preserve">de </w:t>
      </w:r>
      <w:r w:rsidR="00335943">
        <w:rPr>
          <w:rFonts w:ascii="Arial" w:hAnsi="Arial" w:cs="Arial"/>
          <w:sz w:val="20"/>
          <w:szCs w:val="20"/>
        </w:rPr>
        <w:t xml:space="preserve">impacto </w:t>
      </w:r>
      <w:r w:rsidR="00C44ABA">
        <w:rPr>
          <w:rFonts w:ascii="Arial" w:hAnsi="Arial" w:cs="Arial"/>
          <w:sz w:val="20"/>
          <w:szCs w:val="20"/>
        </w:rPr>
        <w:t xml:space="preserve">en </w:t>
      </w:r>
      <w:r w:rsidR="00335943">
        <w:rPr>
          <w:rFonts w:ascii="Arial" w:hAnsi="Arial" w:cs="Arial"/>
          <w:sz w:val="20"/>
          <w:szCs w:val="20"/>
        </w:rPr>
        <w:t xml:space="preserve">otros riesgos clasificados como </w:t>
      </w:r>
      <w:r w:rsidR="00335943" w:rsidRPr="00335943">
        <w:rPr>
          <w:rFonts w:ascii="Arial" w:hAnsi="Arial" w:cs="Arial"/>
          <w:i/>
          <w:sz w:val="20"/>
          <w:szCs w:val="20"/>
        </w:rPr>
        <w:t>“tolerables”:</w:t>
      </w:r>
    </w:p>
    <w:p w:rsidR="0058467E" w:rsidRDefault="0058467E" w:rsidP="005F15FB">
      <w:pPr>
        <w:jc w:val="both"/>
        <w:rPr>
          <w:rFonts w:ascii="Arial" w:hAnsi="Arial" w:cs="Arial"/>
          <w:b/>
          <w:sz w:val="20"/>
          <w:szCs w:val="20"/>
        </w:rPr>
      </w:pPr>
    </w:p>
    <w:p w:rsidR="00335943" w:rsidRDefault="00335943" w:rsidP="00335943">
      <w:pPr>
        <w:numPr>
          <w:ilvl w:val="0"/>
          <w:numId w:val="11"/>
        </w:numPr>
        <w:jc w:val="both"/>
        <w:rPr>
          <w:rFonts w:ascii="Arial" w:hAnsi="Arial" w:cs="Arial"/>
          <w:sz w:val="20"/>
          <w:szCs w:val="20"/>
        </w:rPr>
      </w:pPr>
      <w:r w:rsidRPr="00335943">
        <w:rPr>
          <w:rFonts w:ascii="Arial" w:hAnsi="Arial" w:cs="Arial"/>
          <w:sz w:val="20"/>
          <w:szCs w:val="20"/>
        </w:rPr>
        <w:t xml:space="preserve">Mejora </w:t>
      </w:r>
      <w:r>
        <w:rPr>
          <w:rFonts w:ascii="Arial" w:hAnsi="Arial" w:cs="Arial"/>
          <w:sz w:val="20"/>
          <w:szCs w:val="20"/>
        </w:rPr>
        <w:t xml:space="preserve">de instalaciones: </w:t>
      </w:r>
    </w:p>
    <w:p w:rsidR="00335943" w:rsidRDefault="00335943" w:rsidP="00335943">
      <w:pPr>
        <w:numPr>
          <w:ilvl w:val="1"/>
          <w:numId w:val="11"/>
        </w:numPr>
        <w:jc w:val="both"/>
        <w:rPr>
          <w:rFonts w:ascii="Arial" w:hAnsi="Arial" w:cs="Arial"/>
          <w:sz w:val="20"/>
          <w:szCs w:val="20"/>
        </w:rPr>
      </w:pPr>
      <w:r>
        <w:rPr>
          <w:rFonts w:ascii="Arial" w:hAnsi="Arial" w:cs="Arial"/>
          <w:sz w:val="20"/>
          <w:szCs w:val="20"/>
        </w:rPr>
        <w:t>compra de un archivador rodante, para mantener la seguridad de la información de la compañía (D.O., hojas de vida, información financiera)</w:t>
      </w:r>
    </w:p>
    <w:p w:rsidR="00335943" w:rsidRDefault="00335943" w:rsidP="00335943">
      <w:pPr>
        <w:numPr>
          <w:ilvl w:val="1"/>
          <w:numId w:val="11"/>
        </w:numPr>
        <w:jc w:val="both"/>
        <w:rPr>
          <w:rFonts w:ascii="Arial" w:hAnsi="Arial" w:cs="Arial"/>
          <w:sz w:val="20"/>
          <w:szCs w:val="20"/>
        </w:rPr>
      </w:pPr>
      <w:r>
        <w:rPr>
          <w:rFonts w:ascii="Arial" w:hAnsi="Arial" w:cs="Arial"/>
          <w:sz w:val="20"/>
          <w:szCs w:val="20"/>
        </w:rPr>
        <w:t>instalación de lectores dentro de las oficinas para las tarjetas de proximidad, monitoreado bajo software, a fin de verificar el ingreso-salida de los funcionarios.</w:t>
      </w:r>
    </w:p>
    <w:p w:rsidR="00335943" w:rsidRDefault="00C44ABA" w:rsidP="00335943">
      <w:pPr>
        <w:numPr>
          <w:ilvl w:val="0"/>
          <w:numId w:val="11"/>
        </w:numPr>
        <w:jc w:val="both"/>
        <w:rPr>
          <w:rFonts w:ascii="Arial" w:hAnsi="Arial" w:cs="Arial"/>
          <w:sz w:val="20"/>
          <w:szCs w:val="20"/>
        </w:rPr>
      </w:pPr>
      <w:r>
        <w:rPr>
          <w:rFonts w:ascii="Arial" w:hAnsi="Arial" w:cs="Arial"/>
          <w:sz w:val="20"/>
          <w:szCs w:val="20"/>
        </w:rPr>
        <w:t>Seguridad informática:</w:t>
      </w:r>
    </w:p>
    <w:p w:rsidR="00C44ABA" w:rsidRPr="00335943" w:rsidRDefault="00C44ABA" w:rsidP="00C44ABA">
      <w:pPr>
        <w:numPr>
          <w:ilvl w:val="1"/>
          <w:numId w:val="11"/>
        </w:numPr>
        <w:jc w:val="both"/>
        <w:rPr>
          <w:rFonts w:ascii="Arial" w:hAnsi="Arial" w:cs="Arial"/>
          <w:sz w:val="20"/>
          <w:szCs w:val="20"/>
        </w:rPr>
      </w:pPr>
      <w:r>
        <w:rPr>
          <w:rFonts w:ascii="Arial" w:hAnsi="Arial" w:cs="Arial"/>
          <w:sz w:val="20"/>
          <w:szCs w:val="20"/>
        </w:rPr>
        <w:t xml:space="preserve">Instalación de servidores exclusivos para </w:t>
      </w:r>
      <w:r w:rsidRPr="00C44ABA">
        <w:rPr>
          <w:rFonts w:ascii="Arial" w:hAnsi="Arial" w:cs="Arial"/>
          <w:i/>
          <w:sz w:val="20"/>
          <w:szCs w:val="20"/>
        </w:rPr>
        <w:t>“Firewall”</w:t>
      </w:r>
      <w:r>
        <w:rPr>
          <w:rFonts w:ascii="Arial" w:hAnsi="Arial" w:cs="Arial"/>
          <w:sz w:val="20"/>
          <w:szCs w:val="20"/>
        </w:rPr>
        <w:t xml:space="preserve"> (control unificado de las amenazas de intrusión a los demás servidores de Transborder y otro para </w:t>
      </w:r>
      <w:r w:rsidRPr="00C44ABA">
        <w:rPr>
          <w:rFonts w:ascii="Arial" w:hAnsi="Arial" w:cs="Arial"/>
          <w:i/>
          <w:sz w:val="20"/>
          <w:szCs w:val="20"/>
        </w:rPr>
        <w:t>“Blackberries</w:t>
      </w:r>
      <w:r>
        <w:rPr>
          <w:rFonts w:ascii="Arial" w:hAnsi="Arial" w:cs="Arial"/>
          <w:i/>
          <w:sz w:val="20"/>
          <w:szCs w:val="20"/>
        </w:rPr>
        <w:t>.</w:t>
      </w:r>
      <w:r w:rsidRPr="00C44ABA">
        <w:rPr>
          <w:rFonts w:ascii="Arial" w:hAnsi="Arial" w:cs="Arial"/>
          <w:i/>
          <w:sz w:val="20"/>
          <w:szCs w:val="20"/>
        </w:rPr>
        <w:t>”</w:t>
      </w:r>
    </w:p>
    <w:p w:rsidR="002444DB" w:rsidRDefault="002444DB" w:rsidP="005F15FB">
      <w:pPr>
        <w:jc w:val="both"/>
        <w:rPr>
          <w:rFonts w:ascii="Arial" w:hAnsi="Arial" w:cs="Arial"/>
          <w:b/>
          <w:sz w:val="20"/>
          <w:szCs w:val="20"/>
        </w:rPr>
      </w:pPr>
    </w:p>
    <w:p w:rsidR="0055522A" w:rsidRDefault="0055522A" w:rsidP="005F15FB">
      <w:pPr>
        <w:jc w:val="both"/>
        <w:rPr>
          <w:rFonts w:ascii="Arial" w:hAnsi="Arial" w:cs="Arial"/>
          <w:b/>
          <w:sz w:val="20"/>
          <w:szCs w:val="20"/>
          <w:lang w:val="es-MX"/>
        </w:rPr>
      </w:pPr>
    </w:p>
    <w:p w:rsidR="00F27C29" w:rsidRDefault="00D81DCC" w:rsidP="005F15FB">
      <w:pPr>
        <w:jc w:val="both"/>
        <w:rPr>
          <w:rFonts w:ascii="Arial" w:hAnsi="Arial" w:cs="Arial"/>
          <w:b/>
          <w:sz w:val="20"/>
          <w:szCs w:val="20"/>
          <w:lang w:val="es-MX"/>
        </w:rPr>
      </w:pPr>
      <w:r>
        <w:rPr>
          <w:rFonts w:ascii="Arial" w:hAnsi="Arial" w:cs="Arial"/>
          <w:b/>
          <w:sz w:val="20"/>
          <w:szCs w:val="20"/>
          <w:lang w:val="es-MX"/>
        </w:rPr>
        <w:t>4</w:t>
      </w:r>
      <w:r w:rsidR="00F27C29">
        <w:rPr>
          <w:rFonts w:ascii="Arial" w:hAnsi="Arial" w:cs="Arial"/>
          <w:b/>
          <w:sz w:val="20"/>
          <w:szCs w:val="20"/>
          <w:lang w:val="es-MX"/>
        </w:rPr>
        <w:t xml:space="preserve">. </w:t>
      </w:r>
      <w:r w:rsidR="006D07D9">
        <w:rPr>
          <w:rFonts w:ascii="Arial" w:hAnsi="Arial" w:cs="Arial"/>
          <w:b/>
          <w:sz w:val="20"/>
          <w:szCs w:val="20"/>
          <w:lang w:val="es-MX"/>
        </w:rPr>
        <w:t>RE</w:t>
      </w:r>
      <w:r w:rsidR="00F27C29">
        <w:rPr>
          <w:rFonts w:ascii="Arial" w:hAnsi="Arial" w:cs="Arial"/>
          <w:b/>
          <w:sz w:val="20"/>
          <w:szCs w:val="20"/>
          <w:lang w:val="es-MX"/>
        </w:rPr>
        <w:t xml:space="preserve">EVALUACION DE RIESGOS </w:t>
      </w:r>
    </w:p>
    <w:p w:rsidR="00F27C29" w:rsidRDefault="00F27C29" w:rsidP="005F15FB">
      <w:pPr>
        <w:jc w:val="both"/>
        <w:rPr>
          <w:rFonts w:ascii="Arial" w:hAnsi="Arial" w:cs="Arial"/>
          <w:b/>
          <w:sz w:val="20"/>
          <w:szCs w:val="20"/>
          <w:lang w:val="es-MX"/>
        </w:rPr>
      </w:pPr>
    </w:p>
    <w:p w:rsidR="00F27C29" w:rsidRPr="00F27C29" w:rsidRDefault="00F27C29" w:rsidP="005F15FB">
      <w:pPr>
        <w:jc w:val="both"/>
        <w:rPr>
          <w:rFonts w:ascii="Arial" w:hAnsi="Arial" w:cs="Arial"/>
          <w:sz w:val="20"/>
          <w:szCs w:val="20"/>
          <w:lang w:val="es-MX"/>
        </w:rPr>
      </w:pPr>
      <w:r>
        <w:rPr>
          <w:rFonts w:ascii="Arial" w:hAnsi="Arial" w:cs="Arial"/>
          <w:sz w:val="20"/>
          <w:szCs w:val="20"/>
          <w:lang w:val="es-MX"/>
        </w:rPr>
        <w:t xml:space="preserve">Cada una de las áreas potenciales a exposición de riesgo </w:t>
      </w:r>
      <w:r w:rsidR="00F630DA">
        <w:rPr>
          <w:rFonts w:ascii="Arial" w:hAnsi="Arial" w:cs="Arial"/>
          <w:sz w:val="20"/>
          <w:szCs w:val="20"/>
          <w:lang w:val="es-MX"/>
        </w:rPr>
        <w:t>es</w:t>
      </w:r>
      <w:r>
        <w:rPr>
          <w:rFonts w:ascii="Arial" w:hAnsi="Arial" w:cs="Arial"/>
          <w:sz w:val="20"/>
          <w:szCs w:val="20"/>
          <w:lang w:val="es-MX"/>
        </w:rPr>
        <w:t xml:space="preserve"> </w:t>
      </w:r>
      <w:r w:rsidR="00F630DA">
        <w:rPr>
          <w:rFonts w:ascii="Arial" w:hAnsi="Arial" w:cs="Arial"/>
          <w:sz w:val="20"/>
          <w:szCs w:val="20"/>
          <w:lang w:val="es-MX"/>
        </w:rPr>
        <w:t>evaluada</w:t>
      </w:r>
      <w:r>
        <w:rPr>
          <w:rFonts w:ascii="Arial" w:hAnsi="Arial" w:cs="Arial"/>
          <w:sz w:val="20"/>
          <w:szCs w:val="20"/>
          <w:lang w:val="es-MX"/>
        </w:rPr>
        <w:t xml:space="preserve"> de acuerdo a la clasificación de los riesgos</w:t>
      </w:r>
      <w:r w:rsidR="006D07D9">
        <w:rPr>
          <w:rFonts w:ascii="Arial" w:hAnsi="Arial" w:cs="Arial"/>
          <w:sz w:val="20"/>
          <w:szCs w:val="20"/>
          <w:lang w:val="es-MX"/>
        </w:rPr>
        <w:t xml:space="preserve"> y las acciones </w:t>
      </w:r>
      <w:r w:rsidR="0055522A">
        <w:rPr>
          <w:rFonts w:ascii="Arial" w:hAnsi="Arial" w:cs="Arial"/>
          <w:sz w:val="20"/>
          <w:szCs w:val="20"/>
          <w:lang w:val="es-MX"/>
        </w:rPr>
        <w:t xml:space="preserve">adelantadas </w:t>
      </w:r>
      <w:r w:rsidR="006D07D9">
        <w:rPr>
          <w:rFonts w:ascii="Arial" w:hAnsi="Arial" w:cs="Arial"/>
          <w:sz w:val="20"/>
          <w:szCs w:val="20"/>
          <w:lang w:val="es-MX"/>
        </w:rPr>
        <w:t>para contrarrestarlas</w:t>
      </w:r>
    </w:p>
    <w:p w:rsidR="0053622F" w:rsidRDefault="0053622F" w:rsidP="0053622F">
      <w:pPr>
        <w:jc w:val="both"/>
        <w:rPr>
          <w:rFonts w:ascii="Arial" w:hAnsi="Arial" w:cs="Arial"/>
          <w:sz w:val="20"/>
          <w:szCs w:val="20"/>
          <w:lang w:val="es-MX"/>
        </w:rPr>
      </w:pPr>
    </w:p>
    <w:tbl>
      <w:tblPr>
        <w:tblW w:w="0" w:type="auto"/>
        <w:tblInd w:w="70" w:type="dxa"/>
        <w:tblCellMar>
          <w:left w:w="70" w:type="dxa"/>
          <w:right w:w="70" w:type="dxa"/>
        </w:tblCellMar>
        <w:tblLook w:val="0000"/>
      </w:tblPr>
      <w:tblGrid>
        <w:gridCol w:w="1465"/>
        <w:gridCol w:w="1883"/>
        <w:gridCol w:w="848"/>
        <w:gridCol w:w="848"/>
        <w:gridCol w:w="543"/>
        <w:gridCol w:w="524"/>
        <w:gridCol w:w="524"/>
        <w:gridCol w:w="335"/>
        <w:gridCol w:w="524"/>
        <w:gridCol w:w="524"/>
        <w:gridCol w:w="335"/>
      </w:tblGrid>
      <w:tr w:rsidR="009C2DCB" w:rsidTr="009C2DCB">
        <w:trPr>
          <w:trHeight w:val="402"/>
        </w:trPr>
        <w:tc>
          <w:tcPr>
            <w:tcW w:w="0" w:type="auto"/>
            <w:tcBorders>
              <w:top w:val="nil"/>
              <w:left w:val="nil"/>
              <w:bottom w:val="nil"/>
              <w:right w:val="nil"/>
            </w:tcBorders>
            <w:shd w:val="clear" w:color="auto" w:fill="FFFFFF"/>
            <w:noWrap/>
            <w:vAlign w:val="bottom"/>
          </w:tcPr>
          <w:p w:rsidR="009C2DCB" w:rsidRDefault="009C2DCB">
            <w:pPr>
              <w:rPr>
                <w:rFonts w:ascii="Arial" w:hAnsi="Arial" w:cs="Arial"/>
                <w:sz w:val="16"/>
                <w:szCs w:val="16"/>
              </w:rPr>
            </w:pPr>
            <w:r>
              <w:rPr>
                <w:rFonts w:ascii="Arial" w:hAnsi="Arial" w:cs="Arial"/>
                <w:sz w:val="16"/>
                <w:szCs w:val="16"/>
              </w:rPr>
              <w:t> </w:t>
            </w:r>
          </w:p>
        </w:tc>
        <w:tc>
          <w:tcPr>
            <w:tcW w:w="0" w:type="auto"/>
            <w:tcBorders>
              <w:top w:val="nil"/>
              <w:left w:val="nil"/>
              <w:bottom w:val="nil"/>
              <w:right w:val="nil"/>
            </w:tcBorders>
            <w:shd w:val="clear" w:color="auto" w:fill="FFFFFF"/>
            <w:noWrap/>
            <w:vAlign w:val="bottom"/>
          </w:tcPr>
          <w:p w:rsidR="009C2DCB" w:rsidRDefault="009C2DCB">
            <w:pPr>
              <w:rPr>
                <w:rFonts w:ascii="Arial" w:hAnsi="Arial" w:cs="Arial"/>
                <w:sz w:val="16"/>
                <w:szCs w:val="16"/>
              </w:rPr>
            </w:pPr>
            <w:r>
              <w:rPr>
                <w:rFonts w:ascii="Arial" w:hAnsi="Arial" w:cs="Arial"/>
                <w:sz w:val="16"/>
                <w:szCs w:val="16"/>
              </w:rPr>
              <w:t> </w:t>
            </w:r>
          </w:p>
        </w:tc>
        <w:tc>
          <w:tcPr>
            <w:tcW w:w="0" w:type="auto"/>
            <w:gridSpan w:val="9"/>
            <w:tcBorders>
              <w:top w:val="nil"/>
              <w:left w:val="nil"/>
              <w:bottom w:val="single" w:sz="4" w:space="0" w:color="auto"/>
              <w:right w:val="nil"/>
            </w:tcBorders>
            <w:shd w:val="clear" w:color="auto" w:fill="FFFFFF"/>
            <w:noWrap/>
            <w:vAlign w:val="center"/>
          </w:tcPr>
          <w:p w:rsidR="009C2DCB" w:rsidRDefault="009C2DCB">
            <w:pPr>
              <w:jc w:val="center"/>
              <w:rPr>
                <w:rFonts w:ascii="Arial" w:hAnsi="Arial" w:cs="Arial"/>
                <w:b/>
                <w:bCs/>
                <w:sz w:val="18"/>
                <w:szCs w:val="18"/>
              </w:rPr>
            </w:pPr>
            <w:r>
              <w:rPr>
                <w:rFonts w:ascii="Arial" w:hAnsi="Arial" w:cs="Arial"/>
                <w:b/>
                <w:bCs/>
                <w:sz w:val="18"/>
                <w:szCs w:val="18"/>
              </w:rPr>
              <w:t>AREAS POTENCIALES DE EXPOSICION</w:t>
            </w:r>
          </w:p>
        </w:tc>
      </w:tr>
      <w:tr w:rsidR="009C2DCB" w:rsidTr="009C2DCB">
        <w:trPr>
          <w:trHeight w:val="799"/>
        </w:trPr>
        <w:tc>
          <w:tcPr>
            <w:tcW w:w="0" w:type="auto"/>
            <w:tcBorders>
              <w:top w:val="nil"/>
              <w:left w:val="nil"/>
              <w:bottom w:val="nil"/>
              <w:right w:val="nil"/>
            </w:tcBorders>
            <w:shd w:val="clear" w:color="auto" w:fill="FFFFFF"/>
            <w:noWrap/>
            <w:vAlign w:val="bottom"/>
          </w:tcPr>
          <w:p w:rsidR="009C2DCB" w:rsidRDefault="009C2DCB">
            <w:pPr>
              <w:rPr>
                <w:rFonts w:ascii="Arial" w:hAnsi="Arial" w:cs="Arial"/>
                <w:sz w:val="16"/>
                <w:szCs w:val="16"/>
              </w:rPr>
            </w:pPr>
            <w:r>
              <w:rPr>
                <w:rFonts w:ascii="Arial" w:hAnsi="Arial" w:cs="Arial"/>
                <w:sz w:val="16"/>
                <w:szCs w:val="16"/>
              </w:rPr>
              <w:t> </w:t>
            </w:r>
          </w:p>
        </w:tc>
        <w:tc>
          <w:tcPr>
            <w:tcW w:w="0" w:type="auto"/>
            <w:tcBorders>
              <w:top w:val="nil"/>
              <w:left w:val="nil"/>
              <w:bottom w:val="nil"/>
              <w:right w:val="nil"/>
            </w:tcBorders>
            <w:shd w:val="clear" w:color="auto" w:fill="FFFFFF"/>
            <w:noWrap/>
            <w:vAlign w:val="bottom"/>
          </w:tcPr>
          <w:p w:rsidR="009C2DCB" w:rsidRDefault="009C2DCB">
            <w:pPr>
              <w:rPr>
                <w:rFonts w:ascii="Arial" w:hAnsi="Arial" w:cs="Arial"/>
                <w:sz w:val="16"/>
                <w:szCs w:val="16"/>
              </w:rPr>
            </w:pPr>
            <w:r>
              <w:rPr>
                <w:rFonts w:ascii="Arial" w:hAnsi="Arial" w:cs="Arial"/>
                <w:sz w:val="16"/>
                <w:szCs w:val="16"/>
              </w:rPr>
              <w:t> </w:t>
            </w:r>
          </w:p>
        </w:tc>
        <w:tc>
          <w:tcPr>
            <w:tcW w:w="0" w:type="auto"/>
            <w:gridSpan w:val="3"/>
            <w:tcBorders>
              <w:top w:val="single" w:sz="4" w:space="0" w:color="auto"/>
              <w:left w:val="single" w:sz="4" w:space="0" w:color="auto"/>
              <w:bottom w:val="single" w:sz="4" w:space="0" w:color="auto"/>
              <w:right w:val="single" w:sz="4" w:space="0" w:color="auto"/>
            </w:tcBorders>
            <w:shd w:val="clear" w:color="auto" w:fill="FFFFFF"/>
            <w:vAlign w:val="center"/>
          </w:tcPr>
          <w:p w:rsidR="009C2DCB" w:rsidRDefault="009C2DCB">
            <w:pPr>
              <w:jc w:val="center"/>
              <w:rPr>
                <w:rFonts w:ascii="Arial" w:hAnsi="Arial" w:cs="Arial"/>
                <w:b/>
                <w:bCs/>
                <w:sz w:val="16"/>
                <w:szCs w:val="16"/>
              </w:rPr>
            </w:pPr>
            <w:r>
              <w:rPr>
                <w:rFonts w:ascii="Arial" w:hAnsi="Arial" w:cs="Arial"/>
                <w:b/>
                <w:bCs/>
                <w:sz w:val="16"/>
                <w:szCs w:val="16"/>
              </w:rPr>
              <w:t>BIENES E INSTALACIONES</w:t>
            </w:r>
          </w:p>
        </w:tc>
        <w:tc>
          <w:tcPr>
            <w:tcW w:w="0" w:type="auto"/>
            <w:gridSpan w:val="3"/>
            <w:tcBorders>
              <w:top w:val="single" w:sz="4" w:space="0" w:color="auto"/>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b/>
                <w:bCs/>
                <w:sz w:val="16"/>
                <w:szCs w:val="16"/>
              </w:rPr>
            </w:pPr>
            <w:r>
              <w:rPr>
                <w:rFonts w:ascii="Arial" w:hAnsi="Arial" w:cs="Arial"/>
                <w:b/>
                <w:bCs/>
                <w:sz w:val="16"/>
                <w:szCs w:val="16"/>
              </w:rPr>
              <w:t>FUNCIONARIOS</w:t>
            </w:r>
          </w:p>
        </w:tc>
        <w:tc>
          <w:tcPr>
            <w:tcW w:w="0" w:type="auto"/>
            <w:gridSpan w:val="3"/>
            <w:tcBorders>
              <w:top w:val="single" w:sz="4" w:space="0" w:color="auto"/>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b/>
                <w:bCs/>
                <w:sz w:val="16"/>
                <w:szCs w:val="16"/>
              </w:rPr>
            </w:pPr>
            <w:r>
              <w:rPr>
                <w:rFonts w:ascii="Arial" w:hAnsi="Arial" w:cs="Arial"/>
                <w:b/>
                <w:bCs/>
                <w:sz w:val="16"/>
                <w:szCs w:val="16"/>
              </w:rPr>
              <w:t>OPERACIÓN</w:t>
            </w:r>
          </w:p>
        </w:tc>
      </w:tr>
      <w:tr w:rsidR="009C2DCB" w:rsidTr="009C2DCB">
        <w:trPr>
          <w:trHeight w:val="1290"/>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9C2DCB" w:rsidRDefault="009C2DCB">
            <w:pPr>
              <w:rPr>
                <w:rFonts w:ascii="Arial" w:hAnsi="Arial" w:cs="Arial"/>
                <w:b/>
                <w:bCs/>
                <w:sz w:val="16"/>
                <w:szCs w:val="16"/>
              </w:rPr>
            </w:pPr>
            <w:r>
              <w:rPr>
                <w:rFonts w:ascii="Arial" w:hAnsi="Arial" w:cs="Arial"/>
                <w:b/>
                <w:bCs/>
                <w:sz w:val="16"/>
                <w:szCs w:val="16"/>
              </w:rPr>
              <w:t>RIESGO</w:t>
            </w:r>
          </w:p>
        </w:tc>
        <w:tc>
          <w:tcPr>
            <w:tcW w:w="0" w:type="auto"/>
            <w:tcBorders>
              <w:top w:val="single" w:sz="4" w:space="0" w:color="auto"/>
              <w:left w:val="nil"/>
              <w:bottom w:val="single" w:sz="4" w:space="0" w:color="auto"/>
              <w:right w:val="single" w:sz="4" w:space="0" w:color="auto"/>
            </w:tcBorders>
            <w:shd w:val="clear" w:color="auto" w:fill="FFFFFF"/>
            <w:vAlign w:val="center"/>
          </w:tcPr>
          <w:p w:rsidR="009C2DCB" w:rsidRDefault="009C2DCB">
            <w:pPr>
              <w:rPr>
                <w:rFonts w:ascii="Arial" w:hAnsi="Arial" w:cs="Arial"/>
                <w:b/>
                <w:bCs/>
                <w:sz w:val="16"/>
                <w:szCs w:val="16"/>
              </w:rPr>
            </w:pPr>
            <w:r>
              <w:rPr>
                <w:rFonts w:ascii="Arial" w:hAnsi="Arial" w:cs="Arial"/>
                <w:b/>
                <w:bCs/>
                <w:sz w:val="16"/>
                <w:szCs w:val="16"/>
              </w:rPr>
              <w:t>AMENAZA</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PROBABILIDAD </w:t>
            </w:r>
            <w:r>
              <w:rPr>
                <w:rFonts w:ascii="Arial" w:hAnsi="Arial" w:cs="Arial"/>
                <w:b/>
                <w:bCs/>
                <w:sz w:val="16"/>
                <w:szCs w:val="16"/>
              </w:rPr>
              <w:br/>
              <w:t>(frecuencia)</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SEVERIDAD </w:t>
            </w:r>
            <w:r>
              <w:rPr>
                <w:rFonts w:ascii="Arial" w:hAnsi="Arial" w:cs="Arial"/>
                <w:b/>
                <w:bCs/>
                <w:sz w:val="16"/>
                <w:szCs w:val="16"/>
              </w:rPr>
              <w:br/>
              <w:t>(impacto)</w:t>
            </w:r>
          </w:p>
        </w:tc>
        <w:tc>
          <w:tcPr>
            <w:tcW w:w="0" w:type="auto"/>
            <w:tcBorders>
              <w:top w:val="nil"/>
              <w:left w:val="nil"/>
              <w:bottom w:val="single" w:sz="4" w:space="0" w:color="auto"/>
              <w:right w:val="single" w:sz="4" w:space="0" w:color="auto"/>
            </w:tcBorders>
            <w:shd w:val="clear" w:color="auto" w:fill="FFFFFF"/>
            <w:noWrap/>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PROMEDIO</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PROBABILIDAD </w:t>
            </w:r>
            <w:r>
              <w:rPr>
                <w:rFonts w:ascii="Arial" w:hAnsi="Arial" w:cs="Arial"/>
                <w:b/>
                <w:bCs/>
                <w:sz w:val="16"/>
                <w:szCs w:val="16"/>
              </w:rPr>
              <w:br/>
              <w:t>(frecuencia)</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SEVERIDAD </w:t>
            </w:r>
            <w:r>
              <w:rPr>
                <w:rFonts w:ascii="Arial" w:hAnsi="Arial" w:cs="Arial"/>
                <w:b/>
                <w:bCs/>
                <w:sz w:val="16"/>
                <w:szCs w:val="16"/>
              </w:rPr>
              <w:br/>
              <w:t>(impacto)</w:t>
            </w:r>
          </w:p>
        </w:tc>
        <w:tc>
          <w:tcPr>
            <w:tcW w:w="0" w:type="auto"/>
            <w:tcBorders>
              <w:top w:val="nil"/>
              <w:left w:val="nil"/>
              <w:bottom w:val="single" w:sz="4" w:space="0" w:color="auto"/>
              <w:right w:val="single" w:sz="4" w:space="0" w:color="auto"/>
            </w:tcBorders>
            <w:shd w:val="clear" w:color="auto" w:fill="FFFFFF"/>
            <w:noWrap/>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PROMEDIO</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PROBABILIDAD </w:t>
            </w:r>
            <w:r>
              <w:rPr>
                <w:rFonts w:ascii="Arial" w:hAnsi="Arial" w:cs="Arial"/>
                <w:b/>
                <w:bCs/>
                <w:sz w:val="16"/>
                <w:szCs w:val="16"/>
              </w:rPr>
              <w:br/>
              <w:t>(frecuencia)</w:t>
            </w:r>
          </w:p>
        </w:tc>
        <w:tc>
          <w:tcPr>
            <w:tcW w:w="0" w:type="auto"/>
            <w:tcBorders>
              <w:top w:val="nil"/>
              <w:left w:val="nil"/>
              <w:bottom w:val="single" w:sz="4" w:space="0" w:color="auto"/>
              <w:right w:val="single" w:sz="4" w:space="0" w:color="auto"/>
            </w:tcBorders>
            <w:shd w:val="clear" w:color="auto" w:fill="FFFFFF"/>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 xml:space="preserve">SEVERIDAD </w:t>
            </w:r>
            <w:r>
              <w:rPr>
                <w:rFonts w:ascii="Arial" w:hAnsi="Arial" w:cs="Arial"/>
                <w:b/>
                <w:bCs/>
                <w:sz w:val="16"/>
                <w:szCs w:val="16"/>
              </w:rPr>
              <w:br/>
              <w:t>(impacto)</w:t>
            </w:r>
          </w:p>
        </w:tc>
        <w:tc>
          <w:tcPr>
            <w:tcW w:w="0" w:type="auto"/>
            <w:tcBorders>
              <w:top w:val="nil"/>
              <w:left w:val="nil"/>
              <w:bottom w:val="single" w:sz="4" w:space="0" w:color="auto"/>
              <w:right w:val="single" w:sz="4" w:space="0" w:color="auto"/>
            </w:tcBorders>
            <w:shd w:val="clear" w:color="auto" w:fill="FFFFFF"/>
            <w:noWrap/>
            <w:textDirection w:val="btLr"/>
            <w:vAlign w:val="bottom"/>
          </w:tcPr>
          <w:p w:rsidR="009C2DCB" w:rsidRDefault="009C2DCB" w:rsidP="009C2DCB">
            <w:pPr>
              <w:rPr>
                <w:rFonts w:ascii="Arial" w:hAnsi="Arial" w:cs="Arial"/>
                <w:b/>
                <w:bCs/>
                <w:sz w:val="16"/>
                <w:szCs w:val="16"/>
              </w:rPr>
            </w:pPr>
            <w:r>
              <w:rPr>
                <w:rFonts w:ascii="Arial" w:hAnsi="Arial" w:cs="Arial"/>
                <w:b/>
                <w:bCs/>
                <w:sz w:val="16"/>
                <w:szCs w:val="16"/>
              </w:rPr>
              <w:t>PROMEDIO</w:t>
            </w:r>
          </w:p>
        </w:tc>
      </w:tr>
      <w:tr w:rsidR="009C2DCB" w:rsidTr="009C2DCB">
        <w:trPr>
          <w:trHeight w:val="402"/>
        </w:trPr>
        <w:tc>
          <w:tcPr>
            <w:tcW w:w="0" w:type="auto"/>
            <w:vMerge w:val="restart"/>
            <w:tcBorders>
              <w:top w:val="nil"/>
              <w:left w:val="single" w:sz="4" w:space="0" w:color="auto"/>
              <w:bottom w:val="single" w:sz="4" w:space="0" w:color="auto"/>
              <w:right w:val="single" w:sz="4" w:space="0" w:color="auto"/>
            </w:tcBorders>
            <w:shd w:val="clear" w:color="auto" w:fill="FFFFFF"/>
            <w:noWrap/>
            <w:vAlign w:val="center"/>
          </w:tcPr>
          <w:p w:rsidR="009C2DCB" w:rsidRDefault="009C2DCB">
            <w:pPr>
              <w:rPr>
                <w:rFonts w:ascii="Arial" w:hAnsi="Arial" w:cs="Arial"/>
                <w:b/>
                <w:bCs/>
                <w:sz w:val="16"/>
                <w:szCs w:val="16"/>
              </w:rPr>
            </w:pPr>
            <w:r>
              <w:rPr>
                <w:rFonts w:ascii="Arial" w:hAnsi="Arial" w:cs="Arial"/>
                <w:b/>
                <w:bCs/>
                <w:sz w:val="16"/>
                <w:szCs w:val="16"/>
              </w:rPr>
              <w:t>ROBOS</w:t>
            </w: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Filtración de información</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99CC00"/>
            <w:noWrap/>
            <w:vAlign w:val="center"/>
          </w:tcPr>
          <w:p w:rsidR="009C2DCB" w:rsidRDefault="009C2DCB">
            <w:pPr>
              <w:jc w:val="center"/>
              <w:rPr>
                <w:rFonts w:ascii="Arial" w:hAnsi="Arial" w:cs="Arial"/>
                <w:sz w:val="16"/>
                <w:szCs w:val="16"/>
              </w:rPr>
            </w:pPr>
            <w:r>
              <w:rPr>
                <w:rFonts w:ascii="Arial" w:hAnsi="Arial" w:cs="Arial"/>
                <w:sz w:val="16"/>
                <w:szCs w:val="16"/>
              </w:rPr>
              <w:t>3</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 xml:space="preserve">Hurto </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99CC00"/>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99CC00"/>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Abuso de confianza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r>
      <w:tr w:rsidR="009C2DCB" w:rsidTr="009C2DCB">
        <w:trPr>
          <w:trHeight w:val="402"/>
        </w:trPr>
        <w:tc>
          <w:tcPr>
            <w:tcW w:w="0" w:type="auto"/>
            <w:vMerge w:val="restart"/>
            <w:tcBorders>
              <w:top w:val="nil"/>
              <w:left w:val="single" w:sz="4" w:space="0" w:color="auto"/>
              <w:bottom w:val="single" w:sz="4" w:space="0" w:color="auto"/>
              <w:right w:val="single" w:sz="4" w:space="0" w:color="auto"/>
            </w:tcBorders>
            <w:shd w:val="clear" w:color="auto" w:fill="FFFFFF"/>
            <w:noWrap/>
            <w:vAlign w:val="center"/>
          </w:tcPr>
          <w:p w:rsidR="009C2DCB" w:rsidRDefault="009C2DCB">
            <w:pPr>
              <w:rPr>
                <w:rFonts w:ascii="Arial" w:hAnsi="Arial" w:cs="Arial"/>
                <w:b/>
                <w:bCs/>
                <w:sz w:val="16"/>
                <w:szCs w:val="16"/>
              </w:rPr>
            </w:pPr>
            <w:r>
              <w:rPr>
                <w:rFonts w:ascii="Arial" w:hAnsi="Arial" w:cs="Arial"/>
                <w:b/>
                <w:bCs/>
                <w:sz w:val="16"/>
                <w:szCs w:val="16"/>
              </w:rPr>
              <w:t>TRAFICO ILICITO</w:t>
            </w: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Contrabando</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Narcotráfico</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Lavado de activos</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r>
      <w:tr w:rsidR="009C2DCB" w:rsidTr="009C2DCB">
        <w:trPr>
          <w:trHeight w:val="402"/>
        </w:trPr>
        <w:tc>
          <w:tcPr>
            <w:tcW w:w="0" w:type="auto"/>
            <w:vMerge w:val="restart"/>
            <w:tcBorders>
              <w:top w:val="nil"/>
              <w:left w:val="single" w:sz="4" w:space="0" w:color="auto"/>
              <w:bottom w:val="single" w:sz="4" w:space="0" w:color="auto"/>
              <w:right w:val="single" w:sz="4" w:space="0" w:color="auto"/>
            </w:tcBorders>
            <w:shd w:val="clear" w:color="auto" w:fill="FFFFFF"/>
            <w:noWrap/>
            <w:vAlign w:val="center"/>
          </w:tcPr>
          <w:p w:rsidR="009C2DCB" w:rsidRDefault="009C2DCB">
            <w:pPr>
              <w:rPr>
                <w:rFonts w:ascii="Arial" w:hAnsi="Arial" w:cs="Arial"/>
                <w:b/>
                <w:bCs/>
                <w:sz w:val="16"/>
                <w:szCs w:val="16"/>
              </w:rPr>
            </w:pPr>
            <w:r>
              <w:rPr>
                <w:rFonts w:ascii="Arial" w:hAnsi="Arial" w:cs="Arial"/>
                <w:b/>
                <w:bCs/>
                <w:sz w:val="16"/>
                <w:szCs w:val="16"/>
              </w:rPr>
              <w:t>TERRORISMO</w:t>
            </w: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Extorsión</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99CC00"/>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 xml:space="preserve">Atentados </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Secuestro</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r>
      <w:tr w:rsidR="009C2DCB" w:rsidTr="009C2DCB">
        <w:trPr>
          <w:trHeight w:val="402"/>
        </w:trPr>
        <w:tc>
          <w:tcPr>
            <w:tcW w:w="0" w:type="auto"/>
            <w:vMerge w:val="restart"/>
            <w:tcBorders>
              <w:top w:val="nil"/>
              <w:left w:val="single" w:sz="4" w:space="0" w:color="auto"/>
              <w:bottom w:val="single" w:sz="4" w:space="0" w:color="auto"/>
              <w:right w:val="single" w:sz="4" w:space="0" w:color="auto"/>
            </w:tcBorders>
            <w:shd w:val="clear" w:color="auto" w:fill="FFFFFF"/>
            <w:noWrap/>
            <w:vAlign w:val="center"/>
          </w:tcPr>
          <w:p w:rsidR="009C2DCB" w:rsidRDefault="009C2DCB">
            <w:pPr>
              <w:rPr>
                <w:rFonts w:ascii="Arial" w:hAnsi="Arial" w:cs="Arial"/>
                <w:b/>
                <w:bCs/>
                <w:sz w:val="16"/>
                <w:szCs w:val="16"/>
              </w:rPr>
            </w:pPr>
            <w:r>
              <w:rPr>
                <w:rFonts w:ascii="Arial" w:hAnsi="Arial" w:cs="Arial"/>
                <w:b/>
                <w:bCs/>
                <w:sz w:val="16"/>
                <w:szCs w:val="16"/>
              </w:rPr>
              <w:t>PIRATERIA</w:t>
            </w: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Saqueos</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99CC00"/>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1</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5</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Ataques contra la carga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00"/>
            <w:noWrap/>
            <w:vAlign w:val="center"/>
          </w:tcPr>
          <w:p w:rsidR="009C2DCB" w:rsidRDefault="009C2DCB">
            <w:pPr>
              <w:jc w:val="center"/>
              <w:rPr>
                <w:rFonts w:ascii="Arial" w:hAnsi="Arial" w:cs="Arial"/>
                <w:sz w:val="16"/>
                <w:szCs w:val="16"/>
              </w:rPr>
            </w:pPr>
            <w:r>
              <w:rPr>
                <w:rFonts w:ascii="Arial" w:hAnsi="Arial" w:cs="Arial"/>
                <w:sz w:val="16"/>
                <w:szCs w:val="16"/>
              </w:rPr>
              <w:t>9</w:t>
            </w:r>
          </w:p>
        </w:tc>
      </w:tr>
      <w:tr w:rsidR="009C2DCB" w:rsidTr="009C2DCB">
        <w:trPr>
          <w:trHeight w:val="402"/>
        </w:trPr>
        <w:tc>
          <w:tcPr>
            <w:tcW w:w="0" w:type="auto"/>
            <w:vMerge/>
            <w:tcBorders>
              <w:top w:val="nil"/>
              <w:left w:val="single" w:sz="4" w:space="0" w:color="auto"/>
              <w:bottom w:val="single" w:sz="4" w:space="0" w:color="auto"/>
              <w:right w:val="single" w:sz="4" w:space="0" w:color="auto"/>
            </w:tcBorders>
            <w:vAlign w:val="center"/>
          </w:tcPr>
          <w:p w:rsidR="009C2DCB" w:rsidRDefault="009C2DCB">
            <w:pPr>
              <w:rPr>
                <w:rFonts w:ascii="Arial" w:hAnsi="Arial" w:cs="Arial"/>
                <w:b/>
                <w:bCs/>
                <w:sz w:val="16"/>
                <w:szCs w:val="16"/>
              </w:rPr>
            </w:pPr>
          </w:p>
        </w:tc>
        <w:tc>
          <w:tcPr>
            <w:tcW w:w="0" w:type="auto"/>
            <w:tcBorders>
              <w:top w:val="nil"/>
              <w:left w:val="nil"/>
              <w:bottom w:val="single" w:sz="4" w:space="0" w:color="auto"/>
              <w:right w:val="single" w:sz="4" w:space="0" w:color="auto"/>
            </w:tcBorders>
            <w:shd w:val="clear" w:color="auto" w:fill="FFFFFF"/>
            <w:vAlign w:val="center"/>
          </w:tcPr>
          <w:p w:rsidR="009C2DCB" w:rsidRDefault="009C2DCB">
            <w:pPr>
              <w:rPr>
                <w:rFonts w:ascii="Arial" w:hAnsi="Arial" w:cs="Arial"/>
                <w:i/>
                <w:iCs/>
                <w:sz w:val="16"/>
                <w:szCs w:val="16"/>
              </w:rPr>
            </w:pPr>
            <w:r>
              <w:rPr>
                <w:rFonts w:ascii="Arial" w:hAnsi="Arial" w:cs="Arial"/>
                <w:i/>
                <w:iCs/>
                <w:sz w:val="16"/>
                <w:szCs w:val="16"/>
              </w:rPr>
              <w:t>Sabotaje</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NA</w:t>
            </w:r>
          </w:p>
        </w:tc>
        <w:tc>
          <w:tcPr>
            <w:tcW w:w="0" w:type="auto"/>
            <w:tcBorders>
              <w:top w:val="nil"/>
              <w:left w:val="nil"/>
              <w:bottom w:val="single" w:sz="4" w:space="0" w:color="auto"/>
              <w:right w:val="single" w:sz="4" w:space="0" w:color="auto"/>
            </w:tcBorders>
            <w:shd w:val="clear" w:color="auto" w:fill="C0C0C0"/>
            <w:noWrap/>
            <w:vAlign w:val="center"/>
          </w:tcPr>
          <w:p w:rsidR="009C2DCB" w:rsidRDefault="009C2DCB">
            <w:pPr>
              <w:jc w:val="center"/>
              <w:rPr>
                <w:rFonts w:ascii="Arial" w:hAnsi="Arial" w:cs="Arial"/>
                <w:sz w:val="16"/>
                <w:szCs w:val="16"/>
              </w:rPr>
            </w:pPr>
            <w:r>
              <w:rPr>
                <w:rFonts w:ascii="Arial" w:hAnsi="Arial" w:cs="Arial"/>
                <w:sz w:val="16"/>
                <w:szCs w:val="16"/>
              </w:rPr>
              <w:t>-</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3</w:t>
            </w:r>
          </w:p>
        </w:tc>
        <w:tc>
          <w:tcPr>
            <w:tcW w:w="0" w:type="auto"/>
            <w:tcBorders>
              <w:top w:val="nil"/>
              <w:left w:val="nil"/>
              <w:bottom w:val="single" w:sz="4" w:space="0" w:color="auto"/>
              <w:right w:val="single" w:sz="4" w:space="0" w:color="auto"/>
            </w:tcBorders>
            <w:shd w:val="clear" w:color="auto" w:fill="FFFFFF"/>
            <w:noWrap/>
            <w:vAlign w:val="center"/>
          </w:tcPr>
          <w:p w:rsidR="009C2DCB" w:rsidRDefault="009C2DCB">
            <w:pPr>
              <w:jc w:val="center"/>
              <w:rPr>
                <w:rFonts w:ascii="Arial" w:hAnsi="Arial" w:cs="Arial"/>
                <w:sz w:val="16"/>
                <w:szCs w:val="16"/>
              </w:rPr>
            </w:pPr>
            <w:r>
              <w:rPr>
                <w:rFonts w:ascii="Arial" w:hAnsi="Arial" w:cs="Arial"/>
                <w:sz w:val="16"/>
                <w:szCs w:val="16"/>
              </w:rPr>
              <w:t>5</w:t>
            </w:r>
          </w:p>
        </w:tc>
        <w:tc>
          <w:tcPr>
            <w:tcW w:w="0" w:type="auto"/>
            <w:tcBorders>
              <w:top w:val="nil"/>
              <w:left w:val="nil"/>
              <w:bottom w:val="single" w:sz="4" w:space="0" w:color="auto"/>
              <w:right w:val="single" w:sz="4" w:space="0" w:color="auto"/>
            </w:tcBorders>
            <w:shd w:val="clear" w:color="auto" w:fill="FF0000"/>
            <w:noWrap/>
            <w:vAlign w:val="center"/>
          </w:tcPr>
          <w:p w:rsidR="009C2DCB" w:rsidRDefault="009C2DCB">
            <w:pPr>
              <w:jc w:val="center"/>
              <w:rPr>
                <w:rFonts w:ascii="Arial" w:hAnsi="Arial" w:cs="Arial"/>
                <w:sz w:val="16"/>
                <w:szCs w:val="16"/>
              </w:rPr>
            </w:pPr>
            <w:r>
              <w:rPr>
                <w:rFonts w:ascii="Arial" w:hAnsi="Arial" w:cs="Arial"/>
                <w:sz w:val="16"/>
                <w:szCs w:val="16"/>
              </w:rPr>
              <w:t>15</w:t>
            </w:r>
          </w:p>
        </w:tc>
      </w:tr>
    </w:tbl>
    <w:p w:rsidR="00335943" w:rsidRDefault="00335943" w:rsidP="0053622F">
      <w:pPr>
        <w:jc w:val="both"/>
        <w:rPr>
          <w:rFonts w:ascii="Arial" w:hAnsi="Arial" w:cs="Arial"/>
          <w:sz w:val="20"/>
          <w:szCs w:val="20"/>
          <w:lang w:val="es-MX"/>
        </w:rPr>
      </w:pPr>
    </w:p>
    <w:p w:rsidR="002005C8" w:rsidRDefault="002005C8" w:rsidP="0053622F">
      <w:pPr>
        <w:jc w:val="both"/>
        <w:rPr>
          <w:rFonts w:ascii="Arial" w:hAnsi="Arial" w:cs="Arial"/>
          <w:sz w:val="20"/>
          <w:szCs w:val="20"/>
          <w:lang w:val="es-MX"/>
        </w:rPr>
      </w:pPr>
    </w:p>
    <w:p w:rsidR="00FF3BC5" w:rsidRDefault="00E315D4" w:rsidP="00E0237A">
      <w:pPr>
        <w:jc w:val="both"/>
        <w:rPr>
          <w:rFonts w:ascii="Arial" w:hAnsi="Arial" w:cs="Arial"/>
          <w:sz w:val="20"/>
          <w:szCs w:val="20"/>
          <w:lang w:val="es-MX"/>
        </w:rPr>
      </w:pPr>
      <w:r>
        <w:rPr>
          <w:rFonts w:ascii="Arial" w:hAnsi="Arial" w:cs="Arial"/>
          <w:sz w:val="20"/>
          <w:szCs w:val="20"/>
          <w:lang w:val="es-MX"/>
        </w:rPr>
        <w:t>L</w:t>
      </w:r>
      <w:r w:rsidR="00E0237A">
        <w:rPr>
          <w:rFonts w:ascii="Arial" w:hAnsi="Arial" w:cs="Arial"/>
          <w:sz w:val="20"/>
          <w:szCs w:val="20"/>
          <w:lang w:val="es-MX"/>
        </w:rPr>
        <w:t xml:space="preserve">os riesgos </w:t>
      </w:r>
      <w:r w:rsidR="00D81DCC">
        <w:rPr>
          <w:rFonts w:ascii="Arial" w:hAnsi="Arial" w:cs="Arial"/>
          <w:sz w:val="20"/>
          <w:szCs w:val="20"/>
          <w:lang w:val="es-MX"/>
        </w:rPr>
        <w:t xml:space="preserve">inaceptables </w:t>
      </w:r>
      <w:r w:rsidR="00E0237A">
        <w:rPr>
          <w:rFonts w:ascii="Arial" w:hAnsi="Arial" w:cs="Arial"/>
          <w:sz w:val="20"/>
          <w:szCs w:val="20"/>
          <w:lang w:val="es-MX"/>
        </w:rPr>
        <w:t>(</w:t>
      </w:r>
      <w:r w:rsidR="001A31D2">
        <w:rPr>
          <w:rFonts w:ascii="Arial" w:hAnsi="Arial" w:cs="Arial"/>
          <w:sz w:val="20"/>
          <w:szCs w:val="20"/>
          <w:lang w:val="es-MX"/>
        </w:rPr>
        <w:t xml:space="preserve">en </w:t>
      </w:r>
      <w:r w:rsidR="00140884">
        <w:rPr>
          <w:rFonts w:ascii="Arial" w:hAnsi="Arial" w:cs="Arial"/>
          <w:sz w:val="20"/>
          <w:szCs w:val="20"/>
          <w:lang w:val="es-MX"/>
        </w:rPr>
        <w:t xml:space="preserve">criterio Rojo) </w:t>
      </w:r>
      <w:r w:rsidR="00D81DCC">
        <w:rPr>
          <w:rFonts w:ascii="Arial" w:hAnsi="Arial" w:cs="Arial"/>
          <w:sz w:val="20"/>
          <w:szCs w:val="20"/>
          <w:lang w:val="es-MX"/>
        </w:rPr>
        <w:t xml:space="preserve">se identifican </w:t>
      </w:r>
      <w:r w:rsidR="00140884">
        <w:rPr>
          <w:rFonts w:ascii="Arial" w:hAnsi="Arial" w:cs="Arial"/>
          <w:sz w:val="20"/>
          <w:szCs w:val="20"/>
          <w:lang w:val="es-MX"/>
        </w:rPr>
        <w:t xml:space="preserve">de acuerdo a la frecuencia con que </w:t>
      </w:r>
      <w:r w:rsidR="00D81DCC">
        <w:rPr>
          <w:rFonts w:ascii="Arial" w:hAnsi="Arial" w:cs="Arial"/>
          <w:sz w:val="20"/>
          <w:szCs w:val="20"/>
          <w:lang w:val="es-MX"/>
        </w:rPr>
        <w:t xml:space="preserve">estos </w:t>
      </w:r>
      <w:r w:rsidR="00140884">
        <w:rPr>
          <w:rFonts w:ascii="Arial" w:hAnsi="Arial" w:cs="Arial"/>
          <w:sz w:val="20"/>
          <w:szCs w:val="20"/>
          <w:lang w:val="es-MX"/>
        </w:rPr>
        <w:t xml:space="preserve">pueden ocurrir y el impacto en las áreas expuestas al </w:t>
      </w:r>
      <w:r>
        <w:rPr>
          <w:rFonts w:ascii="Arial" w:hAnsi="Arial" w:cs="Arial"/>
          <w:sz w:val="20"/>
          <w:szCs w:val="20"/>
          <w:lang w:val="es-MX"/>
        </w:rPr>
        <w:t>riesgo</w:t>
      </w:r>
      <w:r w:rsidR="00D81DCC">
        <w:rPr>
          <w:rFonts w:ascii="Arial" w:hAnsi="Arial" w:cs="Arial"/>
          <w:sz w:val="20"/>
          <w:szCs w:val="20"/>
          <w:lang w:val="es-MX"/>
        </w:rPr>
        <w:t xml:space="preserve">. </w:t>
      </w:r>
      <w:r>
        <w:rPr>
          <w:rFonts w:ascii="Arial" w:hAnsi="Arial" w:cs="Arial"/>
          <w:sz w:val="20"/>
          <w:szCs w:val="20"/>
          <w:lang w:val="es-MX"/>
        </w:rPr>
        <w:t>Los riesgos tolerables y aceptables</w:t>
      </w:r>
      <w:r w:rsidR="00FF3BC5">
        <w:rPr>
          <w:rFonts w:ascii="Arial" w:hAnsi="Arial" w:cs="Arial"/>
          <w:sz w:val="20"/>
          <w:szCs w:val="20"/>
          <w:lang w:val="es-MX"/>
        </w:rPr>
        <w:t xml:space="preserve"> (en criterio amarillo y verde respectivamente), deben ser revisados de ac</w:t>
      </w:r>
      <w:r w:rsidR="00D81DCC">
        <w:rPr>
          <w:rFonts w:ascii="Arial" w:hAnsi="Arial" w:cs="Arial"/>
          <w:sz w:val="20"/>
          <w:szCs w:val="20"/>
          <w:lang w:val="es-MX"/>
        </w:rPr>
        <w:t xml:space="preserve">uerdo a las mejoras de procesos y las </w:t>
      </w:r>
      <w:r w:rsidR="00FF3BC5">
        <w:rPr>
          <w:rFonts w:ascii="Arial" w:hAnsi="Arial" w:cs="Arial"/>
          <w:sz w:val="20"/>
          <w:szCs w:val="20"/>
          <w:lang w:val="es-MX"/>
        </w:rPr>
        <w:t>actividades de capacitación y</w:t>
      </w:r>
      <w:r w:rsidR="00D81DCC">
        <w:rPr>
          <w:rFonts w:ascii="Arial" w:hAnsi="Arial" w:cs="Arial"/>
          <w:sz w:val="20"/>
          <w:szCs w:val="20"/>
          <w:lang w:val="es-MX"/>
        </w:rPr>
        <w:t>/o</w:t>
      </w:r>
      <w:r w:rsidR="00FF3BC5">
        <w:rPr>
          <w:rFonts w:ascii="Arial" w:hAnsi="Arial" w:cs="Arial"/>
          <w:sz w:val="20"/>
          <w:szCs w:val="20"/>
          <w:lang w:val="es-MX"/>
        </w:rPr>
        <w:t xml:space="preserve"> entrenamiento, </w:t>
      </w:r>
    </w:p>
    <w:p w:rsidR="00D81DCC" w:rsidRDefault="00D81DCC" w:rsidP="00E0237A">
      <w:pPr>
        <w:jc w:val="both"/>
        <w:rPr>
          <w:rFonts w:ascii="Arial" w:hAnsi="Arial" w:cs="Arial"/>
          <w:sz w:val="20"/>
          <w:szCs w:val="20"/>
          <w:lang w:val="es-MX"/>
        </w:rPr>
      </w:pPr>
    </w:p>
    <w:p w:rsidR="00CF1A7B" w:rsidRDefault="00D81DCC" w:rsidP="00E0237A">
      <w:pPr>
        <w:jc w:val="both"/>
        <w:rPr>
          <w:rFonts w:ascii="Arial" w:hAnsi="Arial" w:cs="Arial"/>
          <w:sz w:val="20"/>
          <w:szCs w:val="20"/>
        </w:rPr>
      </w:pPr>
      <w:r>
        <w:rPr>
          <w:rFonts w:ascii="Arial" w:hAnsi="Arial" w:cs="Arial"/>
          <w:sz w:val="20"/>
          <w:szCs w:val="20"/>
          <w:lang w:val="es-MX"/>
        </w:rPr>
        <w:t>Una vez evaluados de acuerdo a la probabilidad y severidad, se identifica el porque es vulnerable cada una de las áreas potenciales de exposición, explicando los motivos por los cuales el riesgo puede ser perjudicial para la compañía. Los riesgos tolerables y aceptables den ser revisados en conjunto con los inaceptables y se administrarán en el momento en que se convierten en inaceptables, dado que el riesgo aumenta y se necesitan nuevos p</w:t>
      </w:r>
      <w:r w:rsidR="002005C8">
        <w:rPr>
          <w:rFonts w:ascii="Arial" w:hAnsi="Arial" w:cs="Arial"/>
          <w:sz w:val="20"/>
          <w:szCs w:val="20"/>
          <w:lang w:val="es-MX"/>
        </w:rPr>
        <w:t>lanes de acción para controlarlo</w:t>
      </w:r>
      <w:r>
        <w:rPr>
          <w:rFonts w:ascii="Arial" w:hAnsi="Arial" w:cs="Arial"/>
          <w:sz w:val="20"/>
          <w:szCs w:val="20"/>
          <w:lang w:val="es-MX"/>
        </w:rPr>
        <w:t>s y mitigar su impacto.</w:t>
      </w:r>
    </w:p>
    <w:p w:rsidR="00CF1A7B" w:rsidRDefault="00CF1A7B" w:rsidP="00E0237A">
      <w:pPr>
        <w:jc w:val="both"/>
        <w:rPr>
          <w:rFonts w:ascii="Arial" w:hAnsi="Arial" w:cs="Arial"/>
          <w:sz w:val="20"/>
          <w:szCs w:val="20"/>
        </w:rPr>
      </w:pPr>
    </w:p>
    <w:p w:rsidR="00D6641D" w:rsidRDefault="00D6641D" w:rsidP="00E0237A">
      <w:pPr>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68"/>
        <w:gridCol w:w="1968"/>
        <w:gridCol w:w="4920"/>
      </w:tblGrid>
      <w:tr w:rsidR="008B5965" w:rsidRPr="008B5965" w:rsidTr="008B5965">
        <w:tc>
          <w:tcPr>
            <w:tcW w:w="1111" w:type="pct"/>
            <w:tcBorders>
              <w:top w:val="nil"/>
              <w:left w:val="nil"/>
              <w:bottom w:val="nil"/>
              <w:right w:val="nil"/>
            </w:tcBorders>
          </w:tcPr>
          <w:p w:rsidR="001D23E5" w:rsidRPr="008B5965" w:rsidRDefault="001D23E5" w:rsidP="008B5965">
            <w:pPr>
              <w:jc w:val="both"/>
              <w:rPr>
                <w:rFonts w:ascii="Arial" w:hAnsi="Arial" w:cs="Arial"/>
                <w:sz w:val="20"/>
                <w:szCs w:val="20"/>
              </w:rPr>
            </w:pPr>
          </w:p>
        </w:tc>
        <w:tc>
          <w:tcPr>
            <w:tcW w:w="1111" w:type="pct"/>
            <w:tcBorders>
              <w:top w:val="nil"/>
              <w:left w:val="nil"/>
              <w:bottom w:val="nil"/>
              <w:right w:val="single" w:sz="4" w:space="0" w:color="auto"/>
            </w:tcBorders>
          </w:tcPr>
          <w:p w:rsidR="001D23E5" w:rsidRPr="008B5965" w:rsidRDefault="001D23E5" w:rsidP="008B5965">
            <w:pPr>
              <w:jc w:val="both"/>
              <w:rPr>
                <w:rFonts w:ascii="Arial" w:hAnsi="Arial" w:cs="Arial"/>
                <w:sz w:val="20"/>
                <w:szCs w:val="20"/>
              </w:rPr>
            </w:pPr>
          </w:p>
        </w:tc>
        <w:tc>
          <w:tcPr>
            <w:tcW w:w="2778" w:type="pct"/>
            <w:tcBorders>
              <w:left w:val="single" w:sz="4" w:space="0" w:color="auto"/>
            </w:tcBorders>
            <w:shd w:val="clear" w:color="auto" w:fill="C0C0C0"/>
          </w:tcPr>
          <w:p w:rsidR="001D23E5" w:rsidRPr="008B5965" w:rsidRDefault="001D23E5" w:rsidP="008B5965">
            <w:pPr>
              <w:jc w:val="center"/>
              <w:rPr>
                <w:rFonts w:ascii="Arial" w:hAnsi="Arial" w:cs="Arial"/>
                <w:b/>
                <w:bCs/>
                <w:i/>
                <w:iCs/>
                <w:sz w:val="18"/>
                <w:szCs w:val="18"/>
              </w:rPr>
            </w:pPr>
            <w:r w:rsidRPr="008B5965">
              <w:rPr>
                <w:rFonts w:ascii="Arial" w:hAnsi="Arial" w:cs="Arial"/>
                <w:b/>
                <w:bCs/>
                <w:i/>
                <w:iCs/>
                <w:sz w:val="18"/>
                <w:szCs w:val="18"/>
              </w:rPr>
              <w:t>AREA EXPUESTA</w:t>
            </w:r>
            <w:r w:rsidR="00D6641D" w:rsidRPr="008B5965">
              <w:rPr>
                <w:rFonts w:ascii="Arial" w:hAnsi="Arial" w:cs="Arial"/>
                <w:b/>
                <w:bCs/>
                <w:i/>
                <w:iCs/>
                <w:sz w:val="18"/>
                <w:szCs w:val="18"/>
              </w:rPr>
              <w:t>: OPERACIÓN</w:t>
            </w:r>
          </w:p>
          <w:p w:rsidR="001D23E5" w:rsidRPr="008B5965" w:rsidRDefault="001D23E5" w:rsidP="008B5965">
            <w:pPr>
              <w:jc w:val="center"/>
              <w:rPr>
                <w:rFonts w:ascii="Arial" w:hAnsi="Arial" w:cs="Arial"/>
                <w:sz w:val="20"/>
                <w:szCs w:val="20"/>
              </w:rPr>
            </w:pPr>
          </w:p>
        </w:tc>
      </w:tr>
      <w:tr w:rsidR="008B5965" w:rsidRPr="008B5965" w:rsidTr="008B5965">
        <w:tc>
          <w:tcPr>
            <w:tcW w:w="1111" w:type="pct"/>
            <w:tcBorders>
              <w:top w:val="single" w:sz="4" w:space="0" w:color="auto"/>
            </w:tcBorders>
            <w:vAlign w:val="center"/>
          </w:tcPr>
          <w:p w:rsidR="001D23E5" w:rsidRPr="008B5965" w:rsidRDefault="001D23E5" w:rsidP="008B5965">
            <w:pPr>
              <w:jc w:val="center"/>
              <w:rPr>
                <w:rFonts w:ascii="Arial" w:hAnsi="Arial" w:cs="Arial"/>
                <w:b/>
                <w:bCs/>
                <w:i/>
                <w:iCs/>
                <w:sz w:val="18"/>
                <w:szCs w:val="18"/>
              </w:rPr>
            </w:pPr>
            <w:r w:rsidRPr="008B5965">
              <w:rPr>
                <w:rFonts w:ascii="Arial" w:hAnsi="Arial" w:cs="Arial"/>
                <w:b/>
                <w:bCs/>
                <w:i/>
                <w:iCs/>
                <w:sz w:val="18"/>
                <w:szCs w:val="18"/>
              </w:rPr>
              <w:t>RIESGO</w:t>
            </w:r>
          </w:p>
        </w:tc>
        <w:tc>
          <w:tcPr>
            <w:tcW w:w="1111" w:type="pct"/>
            <w:tcBorders>
              <w:top w:val="single" w:sz="4" w:space="0" w:color="auto"/>
            </w:tcBorders>
            <w:vAlign w:val="center"/>
          </w:tcPr>
          <w:p w:rsidR="001D23E5" w:rsidRPr="008B5965" w:rsidRDefault="001D23E5" w:rsidP="008B5965">
            <w:pPr>
              <w:jc w:val="center"/>
              <w:rPr>
                <w:rFonts w:ascii="Arial" w:hAnsi="Arial" w:cs="Arial"/>
                <w:b/>
                <w:bCs/>
                <w:i/>
                <w:iCs/>
                <w:sz w:val="18"/>
                <w:szCs w:val="18"/>
              </w:rPr>
            </w:pPr>
            <w:r w:rsidRPr="008B5965">
              <w:rPr>
                <w:rFonts w:ascii="Arial" w:hAnsi="Arial" w:cs="Arial"/>
                <w:b/>
                <w:bCs/>
                <w:i/>
                <w:iCs/>
                <w:sz w:val="18"/>
                <w:szCs w:val="18"/>
              </w:rPr>
              <w:t>AMENAZA</w:t>
            </w:r>
          </w:p>
        </w:tc>
        <w:tc>
          <w:tcPr>
            <w:tcW w:w="2778" w:type="pct"/>
            <w:vAlign w:val="center"/>
          </w:tcPr>
          <w:p w:rsidR="001D23E5" w:rsidRPr="008B5965" w:rsidRDefault="001D23E5" w:rsidP="008B5965">
            <w:pPr>
              <w:jc w:val="center"/>
              <w:rPr>
                <w:rFonts w:ascii="Arial" w:hAnsi="Arial" w:cs="Arial"/>
                <w:b/>
                <w:bCs/>
                <w:sz w:val="18"/>
                <w:szCs w:val="18"/>
              </w:rPr>
            </w:pPr>
            <w:r w:rsidRPr="008B5965">
              <w:rPr>
                <w:rFonts w:ascii="Arial" w:hAnsi="Arial" w:cs="Arial"/>
                <w:b/>
                <w:bCs/>
                <w:sz w:val="18"/>
                <w:szCs w:val="18"/>
              </w:rPr>
              <w:t>VULNERABILIDAD</w:t>
            </w:r>
          </w:p>
        </w:tc>
      </w:tr>
      <w:tr w:rsidR="001D23E5" w:rsidRPr="008B5965" w:rsidTr="008B5965">
        <w:tc>
          <w:tcPr>
            <w:tcW w:w="1111" w:type="pct"/>
            <w:vAlign w:val="center"/>
          </w:tcPr>
          <w:p w:rsidR="001D23E5" w:rsidRPr="008B5965" w:rsidRDefault="001D23E5" w:rsidP="001C076E">
            <w:pPr>
              <w:rPr>
                <w:rFonts w:ascii="Arial" w:hAnsi="Arial" w:cs="Arial"/>
                <w:i/>
                <w:iCs/>
                <w:sz w:val="18"/>
                <w:szCs w:val="18"/>
              </w:rPr>
            </w:pPr>
            <w:r w:rsidRPr="008B5965">
              <w:rPr>
                <w:rFonts w:ascii="Arial" w:hAnsi="Arial" w:cs="Arial"/>
                <w:i/>
                <w:iCs/>
                <w:sz w:val="18"/>
                <w:szCs w:val="18"/>
              </w:rPr>
              <w:t>PIRATERIA</w:t>
            </w:r>
          </w:p>
        </w:tc>
        <w:tc>
          <w:tcPr>
            <w:tcW w:w="1111" w:type="pct"/>
            <w:vAlign w:val="center"/>
          </w:tcPr>
          <w:p w:rsidR="001D23E5" w:rsidRPr="008B5965" w:rsidRDefault="001D23E5" w:rsidP="001C076E">
            <w:pPr>
              <w:rPr>
                <w:rFonts w:ascii="Arial" w:hAnsi="Arial" w:cs="Arial"/>
                <w:i/>
                <w:iCs/>
                <w:sz w:val="18"/>
                <w:szCs w:val="18"/>
              </w:rPr>
            </w:pPr>
            <w:r w:rsidRPr="008B5965">
              <w:rPr>
                <w:rFonts w:ascii="Arial" w:hAnsi="Arial" w:cs="Arial"/>
                <w:i/>
                <w:iCs/>
                <w:sz w:val="18"/>
                <w:szCs w:val="18"/>
              </w:rPr>
              <w:t>Sabotaje</w:t>
            </w:r>
          </w:p>
        </w:tc>
        <w:tc>
          <w:tcPr>
            <w:tcW w:w="2778" w:type="pct"/>
            <w:vAlign w:val="center"/>
          </w:tcPr>
          <w:p w:rsidR="001D23E5" w:rsidRPr="008B5965" w:rsidRDefault="001D23E5" w:rsidP="001C076E">
            <w:pPr>
              <w:rPr>
                <w:rFonts w:ascii="Arial" w:hAnsi="Arial" w:cs="Arial"/>
                <w:i/>
                <w:iCs/>
                <w:color w:val="FF0000"/>
                <w:sz w:val="18"/>
                <w:szCs w:val="18"/>
              </w:rPr>
            </w:pPr>
            <w:r w:rsidRPr="008B5965">
              <w:rPr>
                <w:rFonts w:ascii="Arial" w:hAnsi="Arial" w:cs="Arial"/>
                <w:i/>
                <w:iCs/>
                <w:color w:val="FF0000"/>
                <w:sz w:val="18"/>
                <w:szCs w:val="18"/>
              </w:rPr>
              <w:t>Actividades mal desarrolladas intencionalmente por negligencia, apatía, revanchismo, rencillas, enfrentamientos laborales</w:t>
            </w:r>
          </w:p>
        </w:tc>
      </w:tr>
    </w:tbl>
    <w:p w:rsidR="001D23E5" w:rsidRDefault="001D23E5" w:rsidP="00E0237A">
      <w:pPr>
        <w:jc w:val="both"/>
        <w:rPr>
          <w:rFonts w:ascii="Arial" w:hAnsi="Arial" w:cs="Arial"/>
          <w:sz w:val="20"/>
          <w:szCs w:val="20"/>
        </w:rPr>
      </w:pPr>
    </w:p>
    <w:p w:rsidR="001D23E5" w:rsidRDefault="001D23E5" w:rsidP="00E0237A">
      <w:pPr>
        <w:jc w:val="both"/>
        <w:rPr>
          <w:rFonts w:ascii="Arial" w:hAnsi="Arial" w:cs="Arial"/>
          <w:sz w:val="20"/>
          <w:szCs w:val="20"/>
        </w:rPr>
      </w:pPr>
    </w:p>
    <w:p w:rsidR="002005C8" w:rsidRDefault="002005C8" w:rsidP="00E0237A">
      <w:pPr>
        <w:jc w:val="both"/>
        <w:rPr>
          <w:rFonts w:ascii="Arial" w:hAnsi="Arial" w:cs="Arial"/>
          <w:sz w:val="20"/>
          <w:szCs w:val="20"/>
        </w:rPr>
      </w:pPr>
    </w:p>
    <w:p w:rsidR="001D23E5" w:rsidRPr="001A31D2" w:rsidRDefault="001D23E5" w:rsidP="001D23E5">
      <w:pPr>
        <w:jc w:val="both"/>
        <w:rPr>
          <w:rFonts w:ascii="Arial" w:hAnsi="Arial" w:cs="Arial"/>
          <w:b/>
          <w:sz w:val="20"/>
          <w:szCs w:val="20"/>
          <w:lang w:val="es-MX"/>
        </w:rPr>
      </w:pPr>
      <w:r>
        <w:rPr>
          <w:rFonts w:ascii="Arial" w:hAnsi="Arial" w:cs="Arial"/>
          <w:b/>
          <w:sz w:val="20"/>
          <w:szCs w:val="20"/>
          <w:lang w:val="es-MX"/>
        </w:rPr>
        <w:t>5</w:t>
      </w:r>
      <w:r w:rsidRPr="001A31D2">
        <w:rPr>
          <w:rFonts w:ascii="Arial" w:hAnsi="Arial" w:cs="Arial"/>
          <w:b/>
          <w:sz w:val="20"/>
          <w:szCs w:val="20"/>
          <w:lang w:val="es-MX"/>
        </w:rPr>
        <w:t>. ESTRATEGIAS Y/O PLANES DE ACCIÓN</w:t>
      </w:r>
    </w:p>
    <w:p w:rsidR="001D23E5" w:rsidRDefault="001D23E5" w:rsidP="001D23E5">
      <w:pPr>
        <w:jc w:val="both"/>
        <w:rPr>
          <w:rFonts w:ascii="Arial" w:hAnsi="Arial" w:cs="Arial"/>
          <w:sz w:val="20"/>
          <w:szCs w:val="20"/>
          <w:lang w:val="es-MX"/>
        </w:rPr>
      </w:pPr>
    </w:p>
    <w:p w:rsidR="001D23E5" w:rsidRDefault="001D23E5" w:rsidP="001D23E5">
      <w:pPr>
        <w:jc w:val="both"/>
        <w:rPr>
          <w:rFonts w:ascii="Arial" w:hAnsi="Arial" w:cs="Arial"/>
          <w:sz w:val="20"/>
          <w:szCs w:val="20"/>
          <w:lang w:val="es-MX"/>
        </w:rPr>
      </w:pPr>
      <w:r>
        <w:rPr>
          <w:rFonts w:ascii="Arial" w:hAnsi="Arial" w:cs="Arial"/>
          <w:sz w:val="20"/>
          <w:szCs w:val="20"/>
          <w:lang w:val="es-MX"/>
        </w:rPr>
        <w:t xml:space="preserve">Para los riesgos de clasificados como </w:t>
      </w:r>
      <w:r>
        <w:rPr>
          <w:rFonts w:ascii="Arial" w:hAnsi="Arial" w:cs="Arial"/>
          <w:i/>
          <w:sz w:val="20"/>
          <w:szCs w:val="20"/>
          <w:lang w:val="es-MX"/>
        </w:rPr>
        <w:t>Inaceptables</w:t>
      </w:r>
      <w:r>
        <w:rPr>
          <w:rFonts w:ascii="Arial" w:hAnsi="Arial" w:cs="Arial"/>
          <w:sz w:val="20"/>
          <w:szCs w:val="20"/>
          <w:lang w:val="es-MX"/>
        </w:rPr>
        <w:t xml:space="preserve"> se pueden presentar las siguientes alternativas:</w:t>
      </w:r>
    </w:p>
    <w:p w:rsidR="001D23E5" w:rsidRDefault="001D23E5" w:rsidP="001D23E5">
      <w:pPr>
        <w:jc w:val="both"/>
        <w:rPr>
          <w:rFonts w:ascii="Arial" w:hAnsi="Arial" w:cs="Arial"/>
          <w:sz w:val="20"/>
          <w:szCs w:val="20"/>
          <w:lang w:val="es-MX"/>
        </w:rPr>
      </w:pPr>
    </w:p>
    <w:p w:rsidR="001D23E5" w:rsidRDefault="001D23E5" w:rsidP="001D23E5">
      <w:pPr>
        <w:numPr>
          <w:ilvl w:val="0"/>
          <w:numId w:val="9"/>
        </w:numPr>
        <w:jc w:val="both"/>
        <w:rPr>
          <w:rFonts w:ascii="Arial" w:hAnsi="Arial" w:cs="Arial"/>
          <w:sz w:val="20"/>
          <w:szCs w:val="20"/>
          <w:lang w:val="es-MX"/>
        </w:rPr>
      </w:pPr>
      <w:r>
        <w:rPr>
          <w:rFonts w:ascii="Arial" w:hAnsi="Arial" w:cs="Arial"/>
          <w:sz w:val="20"/>
          <w:szCs w:val="20"/>
          <w:lang w:val="es-MX"/>
        </w:rPr>
        <w:t>Manejar el riesgo: (evitarlo, prevenirlo y/o mitigar el riesgo en las áreas expuestas)</w:t>
      </w:r>
    </w:p>
    <w:p w:rsidR="001D23E5" w:rsidRDefault="001D23E5" w:rsidP="001D23E5">
      <w:pPr>
        <w:numPr>
          <w:ilvl w:val="0"/>
          <w:numId w:val="9"/>
        </w:numPr>
        <w:jc w:val="both"/>
        <w:rPr>
          <w:rFonts w:ascii="Arial" w:hAnsi="Arial" w:cs="Arial"/>
          <w:sz w:val="20"/>
          <w:szCs w:val="20"/>
          <w:lang w:val="es-MX"/>
        </w:rPr>
      </w:pPr>
      <w:r>
        <w:rPr>
          <w:rFonts w:ascii="Arial" w:hAnsi="Arial" w:cs="Arial"/>
          <w:sz w:val="20"/>
          <w:szCs w:val="20"/>
          <w:lang w:val="es-MX"/>
        </w:rPr>
        <w:t>Planear y disponer de recursos para subsanar las posibles pérdidas: (Aceptar el riesgo, tenerlo y/o transferirlo a terceros)</w:t>
      </w:r>
    </w:p>
    <w:p w:rsidR="001D23E5" w:rsidRDefault="001D23E5" w:rsidP="001D23E5">
      <w:pPr>
        <w:jc w:val="both"/>
        <w:rPr>
          <w:rFonts w:ascii="Arial" w:hAnsi="Arial" w:cs="Arial"/>
          <w:sz w:val="20"/>
          <w:szCs w:val="20"/>
        </w:rPr>
      </w:pPr>
    </w:p>
    <w:p w:rsidR="001D23E5" w:rsidRDefault="001D23E5" w:rsidP="001D23E5">
      <w:pPr>
        <w:jc w:val="both"/>
      </w:pPr>
    </w:p>
    <w:p w:rsidR="001D23E5" w:rsidRDefault="007200E4" w:rsidP="001D23E5">
      <w:pPr>
        <w:jc w:val="both"/>
        <w:rPr>
          <w:rFonts w:ascii="Arial" w:hAnsi="Arial" w:cs="Arial"/>
          <w:b/>
          <w:sz w:val="20"/>
          <w:szCs w:val="20"/>
          <w:lang w:val="es-MX"/>
        </w:rPr>
      </w:pPr>
      <w:r>
        <w:rPr>
          <w:rFonts w:ascii="Arial" w:hAnsi="Arial" w:cs="Arial"/>
          <w:b/>
          <w:sz w:val="20"/>
          <w:szCs w:val="20"/>
          <w:lang w:val="es-MX"/>
        </w:rPr>
        <w:t>6</w:t>
      </w:r>
      <w:r w:rsidR="001D23E5">
        <w:rPr>
          <w:rFonts w:ascii="Arial" w:hAnsi="Arial" w:cs="Arial"/>
          <w:b/>
          <w:sz w:val="20"/>
          <w:szCs w:val="20"/>
          <w:lang w:val="es-MX"/>
        </w:rPr>
        <w:t>. CONCLUSIONES</w:t>
      </w:r>
    </w:p>
    <w:p w:rsidR="00167672" w:rsidRDefault="00167672" w:rsidP="001D23E5">
      <w:pPr>
        <w:jc w:val="both"/>
        <w:rPr>
          <w:rFonts w:ascii="Arial" w:hAnsi="Arial" w:cs="Arial"/>
          <w:b/>
          <w:sz w:val="20"/>
          <w:szCs w:val="20"/>
          <w:lang w:val="es-MX"/>
        </w:rPr>
      </w:pPr>
    </w:p>
    <w:p w:rsidR="00613CB0" w:rsidRDefault="001D23E5" w:rsidP="001D23E5">
      <w:pPr>
        <w:jc w:val="both"/>
        <w:rPr>
          <w:rFonts w:ascii="Arial" w:hAnsi="Arial" w:cs="Arial"/>
          <w:sz w:val="20"/>
          <w:szCs w:val="20"/>
          <w:lang w:val="es-MX"/>
        </w:rPr>
      </w:pPr>
      <w:r>
        <w:rPr>
          <w:rFonts w:ascii="Arial" w:hAnsi="Arial" w:cs="Arial"/>
          <w:sz w:val="20"/>
          <w:szCs w:val="20"/>
          <w:lang w:val="es-MX"/>
        </w:rPr>
        <w:t xml:space="preserve">La </w:t>
      </w:r>
      <w:r w:rsidRPr="00E315D4">
        <w:rPr>
          <w:rFonts w:ascii="Arial" w:hAnsi="Arial" w:cs="Arial"/>
          <w:sz w:val="20"/>
          <w:szCs w:val="20"/>
          <w:lang w:val="es-MX"/>
        </w:rPr>
        <w:t xml:space="preserve">administración de riesgos </w:t>
      </w:r>
      <w:r w:rsidR="009C2DCB">
        <w:rPr>
          <w:rFonts w:ascii="Arial" w:hAnsi="Arial" w:cs="Arial"/>
          <w:sz w:val="20"/>
          <w:szCs w:val="20"/>
          <w:lang w:val="es-MX"/>
        </w:rPr>
        <w:t xml:space="preserve">para </w:t>
      </w:r>
      <w:r w:rsidR="003274F6">
        <w:rPr>
          <w:rFonts w:ascii="Arial" w:hAnsi="Arial" w:cs="Arial"/>
          <w:sz w:val="20"/>
          <w:szCs w:val="20"/>
          <w:lang w:val="es-MX"/>
        </w:rPr>
        <w:t>2012</w:t>
      </w:r>
      <w:r w:rsidR="00613CB0">
        <w:rPr>
          <w:rFonts w:ascii="Arial" w:hAnsi="Arial" w:cs="Arial"/>
          <w:sz w:val="20"/>
          <w:szCs w:val="20"/>
          <w:lang w:val="es-MX"/>
        </w:rPr>
        <w:t xml:space="preserve">, respecto </w:t>
      </w:r>
      <w:r w:rsidR="009C2DCB">
        <w:rPr>
          <w:rFonts w:ascii="Arial" w:hAnsi="Arial" w:cs="Arial"/>
          <w:sz w:val="20"/>
          <w:szCs w:val="20"/>
          <w:lang w:val="es-MX"/>
        </w:rPr>
        <w:t xml:space="preserve">al panorama identificado en </w:t>
      </w:r>
      <w:r w:rsidR="003274F6">
        <w:rPr>
          <w:rFonts w:ascii="Arial" w:hAnsi="Arial" w:cs="Arial"/>
          <w:sz w:val="20"/>
          <w:szCs w:val="20"/>
          <w:lang w:val="es-MX"/>
        </w:rPr>
        <w:t>2011</w:t>
      </w:r>
      <w:r w:rsidR="00450029">
        <w:rPr>
          <w:rFonts w:ascii="Arial" w:hAnsi="Arial" w:cs="Arial"/>
          <w:sz w:val="20"/>
          <w:szCs w:val="20"/>
          <w:lang w:val="es-MX"/>
        </w:rPr>
        <w:t xml:space="preserve"> presenta mejoras </w:t>
      </w:r>
      <w:r w:rsidR="009C2DCB">
        <w:rPr>
          <w:rFonts w:ascii="Arial" w:hAnsi="Arial" w:cs="Arial"/>
          <w:sz w:val="20"/>
          <w:szCs w:val="20"/>
          <w:lang w:val="es-MX"/>
        </w:rPr>
        <w:t xml:space="preserve">el manejo a varios riesgos identificados como </w:t>
      </w:r>
      <w:r w:rsidR="009C2DCB" w:rsidRPr="002005C8">
        <w:rPr>
          <w:rFonts w:ascii="Arial" w:hAnsi="Arial" w:cs="Arial"/>
          <w:sz w:val="20"/>
          <w:szCs w:val="20"/>
          <w:lang w:val="es-MX"/>
        </w:rPr>
        <w:t>tolerables</w:t>
      </w:r>
      <w:r w:rsidR="009C2DCB">
        <w:rPr>
          <w:rFonts w:ascii="Arial" w:hAnsi="Arial" w:cs="Arial"/>
          <w:sz w:val="20"/>
          <w:szCs w:val="20"/>
          <w:lang w:val="es-MX"/>
        </w:rPr>
        <w:t xml:space="preserve">, impactando en la probabilidad (frecuencia) de su ocurrencia. Pese a que el riesgo identificado </w:t>
      </w:r>
      <w:r w:rsidR="002005C8">
        <w:rPr>
          <w:rFonts w:ascii="Arial" w:hAnsi="Arial" w:cs="Arial"/>
          <w:sz w:val="20"/>
          <w:szCs w:val="20"/>
          <w:lang w:val="es-MX"/>
        </w:rPr>
        <w:t xml:space="preserve">en </w:t>
      </w:r>
      <w:r w:rsidR="003274F6">
        <w:rPr>
          <w:rFonts w:ascii="Arial" w:hAnsi="Arial" w:cs="Arial"/>
          <w:sz w:val="20"/>
          <w:szCs w:val="20"/>
          <w:lang w:val="es-MX"/>
        </w:rPr>
        <w:t>2011</w:t>
      </w:r>
      <w:r w:rsidR="002005C8">
        <w:rPr>
          <w:rFonts w:ascii="Arial" w:hAnsi="Arial" w:cs="Arial"/>
          <w:sz w:val="20"/>
          <w:szCs w:val="20"/>
          <w:lang w:val="es-MX"/>
        </w:rPr>
        <w:t xml:space="preserve"> </w:t>
      </w:r>
      <w:r w:rsidR="009C2DCB">
        <w:rPr>
          <w:rFonts w:ascii="Arial" w:hAnsi="Arial" w:cs="Arial"/>
          <w:sz w:val="20"/>
          <w:szCs w:val="20"/>
          <w:lang w:val="es-MX"/>
        </w:rPr>
        <w:t xml:space="preserve">como </w:t>
      </w:r>
      <w:r w:rsidR="009C2DCB" w:rsidRPr="002005C8">
        <w:rPr>
          <w:rFonts w:ascii="Arial" w:hAnsi="Arial" w:cs="Arial"/>
          <w:sz w:val="20"/>
          <w:szCs w:val="20"/>
          <w:lang w:val="es-MX"/>
        </w:rPr>
        <w:t>inaceptable</w:t>
      </w:r>
      <w:r w:rsidR="002005C8">
        <w:rPr>
          <w:rFonts w:ascii="Arial" w:hAnsi="Arial" w:cs="Arial"/>
          <w:sz w:val="20"/>
          <w:szCs w:val="20"/>
          <w:lang w:val="es-MX"/>
        </w:rPr>
        <w:t xml:space="preserve"> no cambió su categoría, se han adelantado acciones con el fin de mantener controladas las condiciones del riesgo. Cabe anotar que es un riesgo que en su naturaleza depende de las condiciones personales del recurso humano de la compañía y que los cambios de estado/ánimo de las personas no pueden ser predecibles y poco controlables.</w:t>
      </w:r>
      <w:r w:rsidR="00167672">
        <w:rPr>
          <w:rFonts w:ascii="Arial" w:hAnsi="Arial" w:cs="Arial"/>
          <w:sz w:val="20"/>
          <w:szCs w:val="20"/>
          <w:lang w:val="es-MX"/>
        </w:rPr>
        <w:t xml:space="preserve"> </w:t>
      </w:r>
    </w:p>
    <w:p w:rsidR="001D23E5" w:rsidRDefault="001D23E5" w:rsidP="001D23E5">
      <w:pPr>
        <w:jc w:val="both"/>
        <w:rPr>
          <w:rFonts w:ascii="Arial" w:hAnsi="Arial" w:cs="Arial"/>
          <w:sz w:val="20"/>
          <w:szCs w:val="20"/>
          <w:lang w:val="es-MX"/>
        </w:rPr>
      </w:pPr>
    </w:p>
    <w:p w:rsidR="001D23E5" w:rsidRDefault="001D23E5" w:rsidP="001D23E5">
      <w:pPr>
        <w:jc w:val="both"/>
        <w:rPr>
          <w:rFonts w:ascii="Arial" w:hAnsi="Arial" w:cs="Arial"/>
          <w:sz w:val="20"/>
          <w:szCs w:val="20"/>
          <w:lang w:val="es-MX"/>
        </w:rPr>
      </w:pPr>
      <w:r w:rsidRPr="00E315D4">
        <w:rPr>
          <w:rFonts w:ascii="Arial" w:hAnsi="Arial" w:cs="Arial"/>
          <w:sz w:val="20"/>
          <w:szCs w:val="20"/>
          <w:lang w:val="es-MX"/>
        </w:rPr>
        <w:t>La definición de riesgo aceptab</w:t>
      </w:r>
      <w:r w:rsidR="00167672">
        <w:rPr>
          <w:rFonts w:ascii="Arial" w:hAnsi="Arial" w:cs="Arial"/>
          <w:sz w:val="20"/>
          <w:szCs w:val="20"/>
          <w:lang w:val="es-MX"/>
        </w:rPr>
        <w:t xml:space="preserve">le y </w:t>
      </w:r>
      <w:r w:rsidR="00140D13">
        <w:rPr>
          <w:rFonts w:ascii="Arial" w:hAnsi="Arial" w:cs="Arial"/>
          <w:sz w:val="20"/>
          <w:szCs w:val="20"/>
          <w:lang w:val="es-MX"/>
        </w:rPr>
        <w:t>sus probables</w:t>
      </w:r>
      <w:r w:rsidR="00670BE4">
        <w:rPr>
          <w:rFonts w:ascii="Arial" w:hAnsi="Arial" w:cs="Arial"/>
          <w:sz w:val="20"/>
          <w:szCs w:val="20"/>
          <w:lang w:val="es-MX"/>
        </w:rPr>
        <w:t xml:space="preserve"> </w:t>
      </w:r>
      <w:r w:rsidR="00167672">
        <w:rPr>
          <w:rFonts w:ascii="Arial" w:hAnsi="Arial" w:cs="Arial"/>
          <w:sz w:val="20"/>
          <w:szCs w:val="20"/>
          <w:lang w:val="es-MX"/>
        </w:rPr>
        <w:t>implicaciones</w:t>
      </w:r>
      <w:r w:rsidR="00670BE4">
        <w:rPr>
          <w:rFonts w:ascii="Arial" w:hAnsi="Arial" w:cs="Arial"/>
          <w:sz w:val="20"/>
          <w:szCs w:val="20"/>
          <w:lang w:val="es-MX"/>
        </w:rPr>
        <w:t>, se mantienen controlada</w:t>
      </w:r>
      <w:r w:rsidR="00140D13">
        <w:rPr>
          <w:rFonts w:ascii="Arial" w:hAnsi="Arial" w:cs="Arial"/>
          <w:sz w:val="20"/>
          <w:szCs w:val="20"/>
          <w:lang w:val="es-MX"/>
        </w:rPr>
        <w:t>s</w:t>
      </w:r>
      <w:r w:rsidR="00670BE4">
        <w:rPr>
          <w:rFonts w:ascii="Arial" w:hAnsi="Arial" w:cs="Arial"/>
          <w:sz w:val="20"/>
          <w:szCs w:val="20"/>
          <w:lang w:val="es-MX"/>
        </w:rPr>
        <w:t xml:space="preserve"> bajo estrategias de manejo de riesgo, </w:t>
      </w:r>
      <w:r w:rsidR="00140D13">
        <w:rPr>
          <w:rFonts w:ascii="Arial" w:hAnsi="Arial" w:cs="Arial"/>
          <w:sz w:val="20"/>
          <w:szCs w:val="20"/>
          <w:lang w:val="es-MX"/>
        </w:rPr>
        <w:t xml:space="preserve">esta </w:t>
      </w:r>
      <w:r w:rsidR="00670BE4">
        <w:rPr>
          <w:rFonts w:ascii="Arial" w:hAnsi="Arial" w:cs="Arial"/>
          <w:sz w:val="20"/>
          <w:szCs w:val="20"/>
          <w:lang w:val="es-MX"/>
        </w:rPr>
        <w:t>situación que puede variar de acuerdo a</w:t>
      </w:r>
      <w:r>
        <w:rPr>
          <w:rFonts w:ascii="Arial" w:hAnsi="Arial" w:cs="Arial"/>
          <w:sz w:val="20"/>
          <w:szCs w:val="20"/>
          <w:lang w:val="es-MX"/>
        </w:rPr>
        <w:t xml:space="preserve"> los cambios internos y/o del entorno</w:t>
      </w:r>
      <w:r w:rsidR="00670BE4">
        <w:rPr>
          <w:rFonts w:ascii="Arial" w:hAnsi="Arial" w:cs="Arial"/>
          <w:sz w:val="20"/>
          <w:szCs w:val="20"/>
          <w:lang w:val="es-MX"/>
        </w:rPr>
        <w:t xml:space="preserve">. </w:t>
      </w:r>
    </w:p>
    <w:p w:rsidR="00670BE4" w:rsidRDefault="00670BE4" w:rsidP="001D23E5">
      <w:pPr>
        <w:jc w:val="both"/>
        <w:rPr>
          <w:rFonts w:ascii="Arial" w:hAnsi="Arial" w:cs="Arial"/>
          <w:sz w:val="20"/>
          <w:szCs w:val="20"/>
          <w:lang w:val="es-MX"/>
        </w:rPr>
      </w:pPr>
    </w:p>
    <w:p w:rsidR="002005C8" w:rsidRDefault="002005C8" w:rsidP="001D23E5">
      <w:pPr>
        <w:jc w:val="both"/>
        <w:rPr>
          <w:rFonts w:ascii="Arial" w:hAnsi="Arial" w:cs="Arial"/>
          <w:sz w:val="20"/>
          <w:szCs w:val="20"/>
          <w:lang w:val="es-MX"/>
        </w:rPr>
      </w:pPr>
    </w:p>
    <w:p w:rsidR="001D23E5" w:rsidRDefault="007200E4" w:rsidP="001D23E5">
      <w:pPr>
        <w:jc w:val="both"/>
        <w:rPr>
          <w:rFonts w:ascii="Arial" w:hAnsi="Arial" w:cs="Arial"/>
          <w:b/>
          <w:sz w:val="20"/>
          <w:szCs w:val="20"/>
          <w:lang w:val="es-MX"/>
        </w:rPr>
      </w:pPr>
      <w:r>
        <w:rPr>
          <w:rFonts w:ascii="Arial" w:hAnsi="Arial" w:cs="Arial"/>
          <w:b/>
          <w:sz w:val="20"/>
          <w:szCs w:val="20"/>
          <w:lang w:val="es-MX"/>
        </w:rPr>
        <w:t>7</w:t>
      </w:r>
      <w:r w:rsidR="001D23E5" w:rsidRPr="001178F0">
        <w:rPr>
          <w:rFonts w:ascii="Arial" w:hAnsi="Arial" w:cs="Arial"/>
          <w:b/>
          <w:sz w:val="20"/>
          <w:szCs w:val="20"/>
          <w:lang w:val="es-MX"/>
        </w:rPr>
        <w:t xml:space="preserve">. </w:t>
      </w:r>
      <w:r w:rsidR="001D23E5">
        <w:rPr>
          <w:rFonts w:ascii="Arial" w:hAnsi="Arial" w:cs="Arial"/>
          <w:b/>
          <w:sz w:val="20"/>
          <w:szCs w:val="20"/>
          <w:lang w:val="es-MX"/>
        </w:rPr>
        <w:t>FUENTES DE CONSULTA</w:t>
      </w:r>
    </w:p>
    <w:p w:rsidR="001D23E5" w:rsidRDefault="001D23E5" w:rsidP="001D23E5">
      <w:pPr>
        <w:jc w:val="both"/>
        <w:rPr>
          <w:rFonts w:ascii="Arial" w:hAnsi="Arial" w:cs="Arial"/>
          <w:b/>
          <w:sz w:val="20"/>
          <w:szCs w:val="20"/>
          <w:lang w:val="es-MX"/>
        </w:rPr>
      </w:pPr>
    </w:p>
    <w:p w:rsidR="007200E4" w:rsidRPr="00167672" w:rsidRDefault="007200E4" w:rsidP="007200E4">
      <w:pPr>
        <w:numPr>
          <w:ilvl w:val="0"/>
          <w:numId w:val="2"/>
        </w:numPr>
        <w:jc w:val="both"/>
        <w:rPr>
          <w:rFonts w:ascii="Arial" w:hAnsi="Arial" w:cs="Arial"/>
          <w:sz w:val="20"/>
          <w:szCs w:val="20"/>
          <w:lang w:val="es-MX"/>
        </w:rPr>
      </w:pPr>
      <w:r>
        <w:rPr>
          <w:rFonts w:ascii="Arial" w:hAnsi="Arial" w:cs="Arial"/>
          <w:sz w:val="20"/>
          <w:szCs w:val="20"/>
          <w:lang w:val="es-MX"/>
        </w:rPr>
        <w:t>Evaluació</w:t>
      </w:r>
      <w:r w:rsidRPr="00167672">
        <w:rPr>
          <w:rFonts w:ascii="Arial" w:hAnsi="Arial" w:cs="Arial"/>
          <w:sz w:val="20"/>
          <w:szCs w:val="20"/>
          <w:lang w:val="es-MX"/>
        </w:rPr>
        <w:t>n de riesgos en las instalaciones, las personas y las operaciones de TRANSBORDER S.A.</w:t>
      </w:r>
      <w:r w:rsidR="00C906B9">
        <w:rPr>
          <w:rFonts w:ascii="Arial" w:hAnsi="Arial" w:cs="Arial"/>
          <w:sz w:val="20"/>
          <w:szCs w:val="20"/>
          <w:lang w:val="es-MX"/>
        </w:rPr>
        <w:t>S.</w:t>
      </w:r>
      <w:r w:rsidRPr="00167672">
        <w:rPr>
          <w:rFonts w:ascii="Arial" w:hAnsi="Arial" w:cs="Arial"/>
          <w:sz w:val="20"/>
          <w:szCs w:val="20"/>
          <w:lang w:val="es-MX"/>
        </w:rPr>
        <w:t xml:space="preserve"> año </w:t>
      </w:r>
      <w:r w:rsidR="003274F6">
        <w:rPr>
          <w:rFonts w:ascii="Arial" w:hAnsi="Arial" w:cs="Arial"/>
          <w:sz w:val="20"/>
          <w:szCs w:val="20"/>
          <w:lang w:val="es-MX"/>
        </w:rPr>
        <w:t>2011</w:t>
      </w:r>
    </w:p>
    <w:p w:rsidR="001D23E5" w:rsidRDefault="001D23E5" w:rsidP="001D23E5">
      <w:pPr>
        <w:numPr>
          <w:ilvl w:val="0"/>
          <w:numId w:val="2"/>
        </w:numPr>
        <w:jc w:val="both"/>
        <w:rPr>
          <w:rFonts w:ascii="Arial" w:hAnsi="Arial" w:cs="Arial"/>
          <w:sz w:val="20"/>
          <w:szCs w:val="20"/>
          <w:lang w:val="es-MX"/>
        </w:rPr>
      </w:pPr>
      <w:r w:rsidRPr="001178F0">
        <w:rPr>
          <w:rFonts w:ascii="Arial" w:hAnsi="Arial" w:cs="Arial"/>
          <w:sz w:val="20"/>
          <w:szCs w:val="20"/>
          <w:lang w:val="es-MX"/>
        </w:rPr>
        <w:t>G</w:t>
      </w:r>
      <w:r>
        <w:rPr>
          <w:rFonts w:ascii="Arial" w:hAnsi="Arial" w:cs="Arial"/>
          <w:sz w:val="20"/>
          <w:szCs w:val="20"/>
          <w:lang w:val="es-MX"/>
        </w:rPr>
        <w:t>uí</w:t>
      </w:r>
      <w:r w:rsidRPr="001178F0">
        <w:rPr>
          <w:rFonts w:ascii="Arial" w:hAnsi="Arial" w:cs="Arial"/>
          <w:sz w:val="20"/>
          <w:szCs w:val="20"/>
          <w:lang w:val="es-MX"/>
        </w:rPr>
        <w:t xml:space="preserve">a </w:t>
      </w:r>
      <w:r>
        <w:rPr>
          <w:rFonts w:ascii="Arial" w:hAnsi="Arial" w:cs="Arial"/>
          <w:sz w:val="20"/>
          <w:szCs w:val="20"/>
          <w:lang w:val="es-MX"/>
        </w:rPr>
        <w:t xml:space="preserve">de buenas prácticas en Seguridad en </w:t>
      </w:r>
      <w:smartTag w:uri="urn:schemas-microsoft-com:office:smarttags" w:element="PersonName">
        <w:smartTagPr>
          <w:attr w:name="ProductID" w:val="la Cadena"/>
        </w:smartTagPr>
        <w:r>
          <w:rPr>
            <w:rFonts w:ascii="Arial" w:hAnsi="Arial" w:cs="Arial"/>
            <w:sz w:val="20"/>
            <w:szCs w:val="20"/>
            <w:lang w:val="es-MX"/>
          </w:rPr>
          <w:t>la Cadena</w:t>
        </w:r>
      </w:smartTag>
      <w:r>
        <w:rPr>
          <w:rFonts w:ascii="Arial" w:hAnsi="Arial" w:cs="Arial"/>
          <w:sz w:val="20"/>
          <w:szCs w:val="20"/>
          <w:lang w:val="es-MX"/>
        </w:rPr>
        <w:t xml:space="preserve"> de Suministro, BASC Colombia, disponible en </w:t>
      </w:r>
      <w:hyperlink r:id="rId7" w:history="1">
        <w:r w:rsidRPr="00ED3B39">
          <w:rPr>
            <w:rStyle w:val="Hipervnculo"/>
            <w:rFonts w:ascii="Arial" w:hAnsi="Arial" w:cs="Arial"/>
            <w:sz w:val="20"/>
            <w:szCs w:val="20"/>
            <w:lang w:val="es-MX"/>
          </w:rPr>
          <w:t>http://www.basc.org.do/PDF_files/Guiadebuenaspracticas.pdf</w:t>
        </w:r>
      </w:hyperlink>
    </w:p>
    <w:p w:rsidR="001D23E5" w:rsidRDefault="00670BE4" w:rsidP="001D23E5">
      <w:pPr>
        <w:numPr>
          <w:ilvl w:val="0"/>
          <w:numId w:val="2"/>
        </w:numPr>
        <w:jc w:val="both"/>
        <w:rPr>
          <w:rFonts w:ascii="Arial" w:hAnsi="Arial" w:cs="Arial"/>
          <w:sz w:val="20"/>
          <w:szCs w:val="20"/>
          <w:lang w:val="es-MX"/>
        </w:rPr>
      </w:pPr>
      <w:r>
        <w:rPr>
          <w:rFonts w:ascii="Arial" w:hAnsi="Arial" w:cs="Arial"/>
          <w:sz w:val="20"/>
          <w:szCs w:val="20"/>
          <w:lang w:val="es-MX"/>
        </w:rPr>
        <w:t>Mejí</w:t>
      </w:r>
      <w:r w:rsidR="001D23E5">
        <w:rPr>
          <w:rFonts w:ascii="Arial" w:hAnsi="Arial" w:cs="Arial"/>
          <w:sz w:val="20"/>
          <w:szCs w:val="20"/>
          <w:lang w:val="es-MX"/>
        </w:rPr>
        <w:t xml:space="preserve">a </w:t>
      </w:r>
      <w:r>
        <w:rPr>
          <w:rFonts w:ascii="Arial" w:hAnsi="Arial" w:cs="Arial"/>
          <w:sz w:val="20"/>
          <w:szCs w:val="20"/>
          <w:lang w:val="es-MX"/>
        </w:rPr>
        <w:t>Quij</w:t>
      </w:r>
      <w:r w:rsidR="001D23E5">
        <w:rPr>
          <w:rFonts w:ascii="Arial" w:hAnsi="Arial" w:cs="Arial"/>
          <w:sz w:val="20"/>
          <w:szCs w:val="20"/>
          <w:lang w:val="es-MX"/>
        </w:rPr>
        <w:t>ano, Consuelo. Administración de riesgos: un enfoque empresarial. Fondo editorial Universidad EAFIT, 2006</w:t>
      </w:r>
    </w:p>
    <w:sectPr w:rsidR="001D23E5" w:rsidSect="00167672">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92E" w:rsidRDefault="0084292E">
      <w:r>
        <w:separator/>
      </w:r>
    </w:p>
  </w:endnote>
  <w:endnote w:type="continuationSeparator" w:id="1">
    <w:p w:rsidR="0084292E" w:rsidRDefault="008429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37" w:rsidRPr="00677081" w:rsidRDefault="00DB5B0F" w:rsidP="00DB5B0F">
    <w:pPr>
      <w:pStyle w:val="Piedepgina"/>
      <w:jc w:val="right"/>
      <w:rPr>
        <w:rFonts w:ascii="Arial" w:hAnsi="Arial" w:cs="Arial"/>
        <w:b/>
        <w:sz w:val="16"/>
        <w:szCs w:val="16"/>
        <w:lang w:val="es-MX"/>
      </w:rPr>
    </w:pPr>
    <w:r>
      <w:rPr>
        <w:rFonts w:ascii="Arial" w:hAnsi="Arial" w:cs="Arial"/>
        <w:b/>
        <w:sz w:val="16"/>
        <w:szCs w:val="16"/>
        <w:lang w:val="es-MX"/>
      </w:rPr>
      <w:t>27</w:t>
    </w:r>
    <w:r w:rsidR="00172637">
      <w:rPr>
        <w:rFonts w:ascii="Arial" w:hAnsi="Arial" w:cs="Arial"/>
        <w:b/>
        <w:sz w:val="16"/>
        <w:szCs w:val="16"/>
        <w:lang w:val="es-MX"/>
      </w:rPr>
      <w:t>/07/</w:t>
    </w:r>
    <w:r w:rsidR="003274F6">
      <w:rPr>
        <w:rFonts w:ascii="Arial" w:hAnsi="Arial" w:cs="Arial"/>
        <w:b/>
        <w:sz w:val="16"/>
        <w:szCs w:val="16"/>
        <w:lang w:val="es-MX"/>
      </w:rPr>
      <w:t>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92E" w:rsidRDefault="0084292E">
      <w:r>
        <w:separator/>
      </w:r>
    </w:p>
  </w:footnote>
  <w:footnote w:type="continuationSeparator" w:id="1">
    <w:p w:rsidR="0084292E" w:rsidRDefault="00842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637" w:rsidRDefault="00C906B9" w:rsidP="00683423">
    <w:pPr>
      <w:pStyle w:val="Encabezad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22.5pt;mso-position-horizontal-relative:char;mso-position-vertical-relative:line" fillcolor="#bbe0e3">
          <v:imagedata r:id="rId1" o:title="" cropbottom="14154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9181E"/>
    <w:multiLevelType w:val="hybridMultilevel"/>
    <w:tmpl w:val="C39E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1E1423"/>
    <w:multiLevelType w:val="hybridMultilevel"/>
    <w:tmpl w:val="77F80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AA264F"/>
    <w:multiLevelType w:val="hybridMultilevel"/>
    <w:tmpl w:val="DC6216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4B985522"/>
    <w:multiLevelType w:val="hybridMultilevel"/>
    <w:tmpl w:val="498E30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EC63C8A"/>
    <w:multiLevelType w:val="hybridMultilevel"/>
    <w:tmpl w:val="D870D38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5CF622CD"/>
    <w:multiLevelType w:val="hybridMultilevel"/>
    <w:tmpl w:val="8E723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F0357"/>
    <w:multiLevelType w:val="hybridMultilevel"/>
    <w:tmpl w:val="4D68FCE8"/>
    <w:lvl w:ilvl="0" w:tplc="13C266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6FF1AA7"/>
    <w:multiLevelType w:val="hybridMultilevel"/>
    <w:tmpl w:val="0A8E5B5C"/>
    <w:lvl w:ilvl="0" w:tplc="76DE98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063D47"/>
    <w:multiLevelType w:val="hybridMultilevel"/>
    <w:tmpl w:val="01C09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1408E2"/>
    <w:multiLevelType w:val="hybridMultilevel"/>
    <w:tmpl w:val="29D675DE"/>
    <w:lvl w:ilvl="0" w:tplc="C1FA31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FA520D7"/>
    <w:multiLevelType w:val="hybridMultilevel"/>
    <w:tmpl w:val="07280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9"/>
  </w:num>
  <w:num w:numId="6">
    <w:abstractNumId w:val="7"/>
  </w:num>
  <w:num w:numId="7">
    <w:abstractNumId w:val="10"/>
  </w:num>
  <w:num w:numId="8">
    <w:abstractNumId w:val="1"/>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stylePaneFormatFilter w:val="3F01"/>
  <w:doNotTrackMoves/>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182F"/>
    <w:rsid w:val="00001265"/>
    <w:rsid w:val="00017F08"/>
    <w:rsid w:val="00097703"/>
    <w:rsid w:val="000A0B06"/>
    <w:rsid w:val="000D1BDE"/>
    <w:rsid w:val="001178F0"/>
    <w:rsid w:val="00140884"/>
    <w:rsid w:val="00140D13"/>
    <w:rsid w:val="00167672"/>
    <w:rsid w:val="00172637"/>
    <w:rsid w:val="00184EE0"/>
    <w:rsid w:val="001A31D2"/>
    <w:rsid w:val="001C076E"/>
    <w:rsid w:val="001D23E5"/>
    <w:rsid w:val="001D5857"/>
    <w:rsid w:val="002005C8"/>
    <w:rsid w:val="002444DB"/>
    <w:rsid w:val="00271C25"/>
    <w:rsid w:val="002A62B3"/>
    <w:rsid w:val="002A6E01"/>
    <w:rsid w:val="002C2059"/>
    <w:rsid w:val="003274F6"/>
    <w:rsid w:val="00335943"/>
    <w:rsid w:val="0033659A"/>
    <w:rsid w:val="003541CC"/>
    <w:rsid w:val="00371B8E"/>
    <w:rsid w:val="003853D2"/>
    <w:rsid w:val="003B41A7"/>
    <w:rsid w:val="003C004F"/>
    <w:rsid w:val="0042003F"/>
    <w:rsid w:val="004350C7"/>
    <w:rsid w:val="00447D4D"/>
    <w:rsid w:val="00450029"/>
    <w:rsid w:val="004677C4"/>
    <w:rsid w:val="004A7131"/>
    <w:rsid w:val="0053622F"/>
    <w:rsid w:val="00540C7D"/>
    <w:rsid w:val="0055522A"/>
    <w:rsid w:val="0058467E"/>
    <w:rsid w:val="005A26A1"/>
    <w:rsid w:val="005A32DD"/>
    <w:rsid w:val="005B715D"/>
    <w:rsid w:val="005E2865"/>
    <w:rsid w:val="005F15FB"/>
    <w:rsid w:val="006118AA"/>
    <w:rsid w:val="00613CB0"/>
    <w:rsid w:val="00655197"/>
    <w:rsid w:val="006607CA"/>
    <w:rsid w:val="00670BE4"/>
    <w:rsid w:val="00672318"/>
    <w:rsid w:val="00677081"/>
    <w:rsid w:val="006775AB"/>
    <w:rsid w:val="00683423"/>
    <w:rsid w:val="006A75C5"/>
    <w:rsid w:val="006D07D9"/>
    <w:rsid w:val="006D6C02"/>
    <w:rsid w:val="006F78AA"/>
    <w:rsid w:val="0070788C"/>
    <w:rsid w:val="007200E4"/>
    <w:rsid w:val="00733887"/>
    <w:rsid w:val="0075074D"/>
    <w:rsid w:val="00753E19"/>
    <w:rsid w:val="00756966"/>
    <w:rsid w:val="00770534"/>
    <w:rsid w:val="0084292E"/>
    <w:rsid w:val="00844F04"/>
    <w:rsid w:val="008835DE"/>
    <w:rsid w:val="008959AD"/>
    <w:rsid w:val="008A0E00"/>
    <w:rsid w:val="008A372E"/>
    <w:rsid w:val="008B5965"/>
    <w:rsid w:val="008C2961"/>
    <w:rsid w:val="008D182F"/>
    <w:rsid w:val="00904A94"/>
    <w:rsid w:val="00943BA0"/>
    <w:rsid w:val="00960E95"/>
    <w:rsid w:val="009956CE"/>
    <w:rsid w:val="009B7DAD"/>
    <w:rsid w:val="009C2DCB"/>
    <w:rsid w:val="00A2274D"/>
    <w:rsid w:val="00A27779"/>
    <w:rsid w:val="00A52A12"/>
    <w:rsid w:val="00A570E3"/>
    <w:rsid w:val="00B03A5C"/>
    <w:rsid w:val="00B069D4"/>
    <w:rsid w:val="00B2546C"/>
    <w:rsid w:val="00B44779"/>
    <w:rsid w:val="00B60620"/>
    <w:rsid w:val="00B752DA"/>
    <w:rsid w:val="00B77378"/>
    <w:rsid w:val="00B83786"/>
    <w:rsid w:val="00B91C25"/>
    <w:rsid w:val="00BC0CD5"/>
    <w:rsid w:val="00BD7150"/>
    <w:rsid w:val="00BF2A99"/>
    <w:rsid w:val="00C12D1F"/>
    <w:rsid w:val="00C44ABA"/>
    <w:rsid w:val="00C525B8"/>
    <w:rsid w:val="00C532F9"/>
    <w:rsid w:val="00C6254E"/>
    <w:rsid w:val="00C906B9"/>
    <w:rsid w:val="00CA0613"/>
    <w:rsid w:val="00CB7C7D"/>
    <w:rsid w:val="00CE1972"/>
    <w:rsid w:val="00CF1A7B"/>
    <w:rsid w:val="00D30FE7"/>
    <w:rsid w:val="00D6641D"/>
    <w:rsid w:val="00D81DCC"/>
    <w:rsid w:val="00DB5B0F"/>
    <w:rsid w:val="00DC323B"/>
    <w:rsid w:val="00E0237A"/>
    <w:rsid w:val="00E3132D"/>
    <w:rsid w:val="00E315D4"/>
    <w:rsid w:val="00E8514C"/>
    <w:rsid w:val="00EB42DC"/>
    <w:rsid w:val="00EE74B1"/>
    <w:rsid w:val="00EF55EA"/>
    <w:rsid w:val="00F27C29"/>
    <w:rsid w:val="00F50654"/>
    <w:rsid w:val="00F630DA"/>
    <w:rsid w:val="00F74B4F"/>
    <w:rsid w:val="00F910EF"/>
    <w:rsid w:val="00F941CD"/>
    <w:rsid w:val="00FA1C14"/>
    <w:rsid w:val="00FC1F89"/>
    <w:rsid w:val="00FC56E4"/>
    <w:rsid w:val="00FF3BC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2DD"/>
    <w:rPr>
      <w:sz w:val="24"/>
      <w:szCs w:val="24"/>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83423"/>
    <w:pPr>
      <w:tabs>
        <w:tab w:val="center" w:pos="4320"/>
        <w:tab w:val="right" w:pos="8640"/>
      </w:tabs>
    </w:pPr>
  </w:style>
  <w:style w:type="paragraph" w:styleId="Piedepgina">
    <w:name w:val="footer"/>
    <w:basedOn w:val="Normal"/>
    <w:rsid w:val="00683423"/>
    <w:pPr>
      <w:tabs>
        <w:tab w:val="center" w:pos="4320"/>
        <w:tab w:val="right" w:pos="8640"/>
      </w:tabs>
    </w:pPr>
  </w:style>
  <w:style w:type="paragraph" w:styleId="NormalWeb">
    <w:name w:val="Normal (Web)"/>
    <w:basedOn w:val="Normal"/>
    <w:rsid w:val="000A0B06"/>
    <w:pPr>
      <w:spacing w:line="336" w:lineRule="auto"/>
    </w:pPr>
    <w:rPr>
      <w:rFonts w:ascii="Verdana" w:hAnsi="Verdana"/>
      <w:sz w:val="17"/>
      <w:szCs w:val="17"/>
      <w:lang w:val="en-US"/>
    </w:rPr>
  </w:style>
  <w:style w:type="character" w:styleId="Hipervnculo">
    <w:name w:val="Hyperlink"/>
    <w:basedOn w:val="Fuentedeprrafopredeter"/>
    <w:rsid w:val="001178F0"/>
    <w:rPr>
      <w:color w:val="0000FF"/>
      <w:u w:val="single"/>
    </w:rPr>
  </w:style>
  <w:style w:type="table" w:styleId="Tablaconcuadrcula">
    <w:name w:val="Table Grid"/>
    <w:basedOn w:val="Tablanormal"/>
    <w:rsid w:val="001D23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rsid w:val="002005C8"/>
    <w:rPr>
      <w:color w:val="800080"/>
      <w:u w:val="single"/>
    </w:rPr>
  </w:style>
</w:styles>
</file>

<file path=word/webSettings.xml><?xml version="1.0" encoding="utf-8"?>
<w:webSettings xmlns:r="http://schemas.openxmlformats.org/officeDocument/2006/relationships" xmlns:w="http://schemas.openxmlformats.org/wordprocessingml/2006/main">
  <w:divs>
    <w:div w:id="32580951">
      <w:bodyDiv w:val="1"/>
      <w:marLeft w:val="0"/>
      <w:marRight w:val="0"/>
      <w:marTop w:val="0"/>
      <w:marBottom w:val="0"/>
      <w:divBdr>
        <w:top w:val="none" w:sz="0" w:space="0" w:color="auto"/>
        <w:left w:val="none" w:sz="0" w:space="0" w:color="auto"/>
        <w:bottom w:val="none" w:sz="0" w:space="0" w:color="auto"/>
        <w:right w:val="none" w:sz="0" w:space="0" w:color="auto"/>
      </w:divBdr>
    </w:div>
    <w:div w:id="86003584">
      <w:bodyDiv w:val="1"/>
      <w:marLeft w:val="0"/>
      <w:marRight w:val="0"/>
      <w:marTop w:val="0"/>
      <w:marBottom w:val="0"/>
      <w:divBdr>
        <w:top w:val="none" w:sz="0" w:space="0" w:color="auto"/>
        <w:left w:val="none" w:sz="0" w:space="0" w:color="auto"/>
        <w:bottom w:val="none" w:sz="0" w:space="0" w:color="auto"/>
        <w:right w:val="none" w:sz="0" w:space="0" w:color="auto"/>
      </w:divBdr>
    </w:div>
    <w:div w:id="123933146">
      <w:bodyDiv w:val="1"/>
      <w:marLeft w:val="0"/>
      <w:marRight w:val="0"/>
      <w:marTop w:val="0"/>
      <w:marBottom w:val="0"/>
      <w:divBdr>
        <w:top w:val="none" w:sz="0" w:space="0" w:color="auto"/>
        <w:left w:val="none" w:sz="0" w:space="0" w:color="auto"/>
        <w:bottom w:val="none" w:sz="0" w:space="0" w:color="auto"/>
        <w:right w:val="none" w:sz="0" w:space="0" w:color="auto"/>
      </w:divBdr>
    </w:div>
    <w:div w:id="300119446">
      <w:bodyDiv w:val="1"/>
      <w:marLeft w:val="0"/>
      <w:marRight w:val="0"/>
      <w:marTop w:val="0"/>
      <w:marBottom w:val="0"/>
      <w:divBdr>
        <w:top w:val="none" w:sz="0" w:space="0" w:color="auto"/>
        <w:left w:val="none" w:sz="0" w:space="0" w:color="auto"/>
        <w:bottom w:val="none" w:sz="0" w:space="0" w:color="auto"/>
        <w:right w:val="none" w:sz="0" w:space="0" w:color="auto"/>
      </w:divBdr>
    </w:div>
    <w:div w:id="313029495">
      <w:bodyDiv w:val="1"/>
      <w:marLeft w:val="0"/>
      <w:marRight w:val="0"/>
      <w:marTop w:val="0"/>
      <w:marBottom w:val="0"/>
      <w:divBdr>
        <w:top w:val="none" w:sz="0" w:space="0" w:color="auto"/>
        <w:left w:val="none" w:sz="0" w:space="0" w:color="auto"/>
        <w:bottom w:val="none" w:sz="0" w:space="0" w:color="auto"/>
        <w:right w:val="none" w:sz="0" w:space="0" w:color="auto"/>
      </w:divBdr>
    </w:div>
    <w:div w:id="326179917">
      <w:bodyDiv w:val="1"/>
      <w:marLeft w:val="0"/>
      <w:marRight w:val="0"/>
      <w:marTop w:val="0"/>
      <w:marBottom w:val="0"/>
      <w:divBdr>
        <w:top w:val="none" w:sz="0" w:space="0" w:color="auto"/>
        <w:left w:val="none" w:sz="0" w:space="0" w:color="auto"/>
        <w:bottom w:val="none" w:sz="0" w:space="0" w:color="auto"/>
        <w:right w:val="none" w:sz="0" w:space="0" w:color="auto"/>
      </w:divBdr>
    </w:div>
    <w:div w:id="457646171">
      <w:bodyDiv w:val="1"/>
      <w:marLeft w:val="0"/>
      <w:marRight w:val="0"/>
      <w:marTop w:val="0"/>
      <w:marBottom w:val="0"/>
      <w:divBdr>
        <w:top w:val="none" w:sz="0" w:space="0" w:color="auto"/>
        <w:left w:val="none" w:sz="0" w:space="0" w:color="auto"/>
        <w:bottom w:val="none" w:sz="0" w:space="0" w:color="auto"/>
        <w:right w:val="none" w:sz="0" w:space="0" w:color="auto"/>
      </w:divBdr>
    </w:div>
    <w:div w:id="574123252">
      <w:bodyDiv w:val="1"/>
      <w:marLeft w:val="0"/>
      <w:marRight w:val="0"/>
      <w:marTop w:val="0"/>
      <w:marBottom w:val="0"/>
      <w:divBdr>
        <w:top w:val="none" w:sz="0" w:space="0" w:color="auto"/>
        <w:left w:val="none" w:sz="0" w:space="0" w:color="auto"/>
        <w:bottom w:val="none" w:sz="0" w:space="0" w:color="auto"/>
        <w:right w:val="none" w:sz="0" w:space="0" w:color="auto"/>
      </w:divBdr>
    </w:div>
    <w:div w:id="627777610">
      <w:bodyDiv w:val="1"/>
      <w:marLeft w:val="0"/>
      <w:marRight w:val="0"/>
      <w:marTop w:val="0"/>
      <w:marBottom w:val="0"/>
      <w:divBdr>
        <w:top w:val="none" w:sz="0" w:space="0" w:color="auto"/>
        <w:left w:val="none" w:sz="0" w:space="0" w:color="auto"/>
        <w:bottom w:val="none" w:sz="0" w:space="0" w:color="auto"/>
        <w:right w:val="none" w:sz="0" w:space="0" w:color="auto"/>
      </w:divBdr>
    </w:div>
    <w:div w:id="632491755">
      <w:bodyDiv w:val="1"/>
      <w:marLeft w:val="0"/>
      <w:marRight w:val="0"/>
      <w:marTop w:val="0"/>
      <w:marBottom w:val="0"/>
      <w:divBdr>
        <w:top w:val="none" w:sz="0" w:space="0" w:color="auto"/>
        <w:left w:val="none" w:sz="0" w:space="0" w:color="auto"/>
        <w:bottom w:val="none" w:sz="0" w:space="0" w:color="auto"/>
        <w:right w:val="none" w:sz="0" w:space="0" w:color="auto"/>
      </w:divBdr>
    </w:div>
    <w:div w:id="703754790">
      <w:bodyDiv w:val="1"/>
      <w:marLeft w:val="0"/>
      <w:marRight w:val="0"/>
      <w:marTop w:val="0"/>
      <w:marBottom w:val="0"/>
      <w:divBdr>
        <w:top w:val="none" w:sz="0" w:space="0" w:color="auto"/>
        <w:left w:val="none" w:sz="0" w:space="0" w:color="auto"/>
        <w:bottom w:val="none" w:sz="0" w:space="0" w:color="auto"/>
        <w:right w:val="none" w:sz="0" w:space="0" w:color="auto"/>
      </w:divBdr>
    </w:div>
    <w:div w:id="718749505">
      <w:bodyDiv w:val="1"/>
      <w:marLeft w:val="0"/>
      <w:marRight w:val="0"/>
      <w:marTop w:val="0"/>
      <w:marBottom w:val="0"/>
      <w:divBdr>
        <w:top w:val="none" w:sz="0" w:space="0" w:color="auto"/>
        <w:left w:val="none" w:sz="0" w:space="0" w:color="auto"/>
        <w:bottom w:val="none" w:sz="0" w:space="0" w:color="auto"/>
        <w:right w:val="none" w:sz="0" w:space="0" w:color="auto"/>
      </w:divBdr>
    </w:div>
    <w:div w:id="879172575">
      <w:bodyDiv w:val="1"/>
      <w:marLeft w:val="0"/>
      <w:marRight w:val="0"/>
      <w:marTop w:val="0"/>
      <w:marBottom w:val="0"/>
      <w:divBdr>
        <w:top w:val="none" w:sz="0" w:space="0" w:color="auto"/>
        <w:left w:val="none" w:sz="0" w:space="0" w:color="auto"/>
        <w:bottom w:val="none" w:sz="0" w:space="0" w:color="auto"/>
        <w:right w:val="none" w:sz="0" w:space="0" w:color="auto"/>
      </w:divBdr>
    </w:div>
    <w:div w:id="1184053609">
      <w:bodyDiv w:val="1"/>
      <w:marLeft w:val="0"/>
      <w:marRight w:val="0"/>
      <w:marTop w:val="0"/>
      <w:marBottom w:val="0"/>
      <w:divBdr>
        <w:top w:val="none" w:sz="0" w:space="0" w:color="auto"/>
        <w:left w:val="none" w:sz="0" w:space="0" w:color="auto"/>
        <w:bottom w:val="none" w:sz="0" w:space="0" w:color="auto"/>
        <w:right w:val="none" w:sz="0" w:space="0" w:color="auto"/>
      </w:divBdr>
    </w:div>
    <w:div w:id="1242523839">
      <w:bodyDiv w:val="1"/>
      <w:marLeft w:val="0"/>
      <w:marRight w:val="0"/>
      <w:marTop w:val="0"/>
      <w:marBottom w:val="0"/>
      <w:divBdr>
        <w:top w:val="none" w:sz="0" w:space="0" w:color="auto"/>
        <w:left w:val="none" w:sz="0" w:space="0" w:color="auto"/>
        <w:bottom w:val="none" w:sz="0" w:space="0" w:color="auto"/>
        <w:right w:val="none" w:sz="0" w:space="0" w:color="auto"/>
      </w:divBdr>
    </w:div>
    <w:div w:id="1275558033">
      <w:bodyDiv w:val="1"/>
      <w:marLeft w:val="0"/>
      <w:marRight w:val="0"/>
      <w:marTop w:val="0"/>
      <w:marBottom w:val="0"/>
      <w:divBdr>
        <w:top w:val="none" w:sz="0" w:space="0" w:color="auto"/>
        <w:left w:val="none" w:sz="0" w:space="0" w:color="auto"/>
        <w:bottom w:val="none" w:sz="0" w:space="0" w:color="auto"/>
        <w:right w:val="none" w:sz="0" w:space="0" w:color="auto"/>
      </w:divBdr>
    </w:div>
    <w:div w:id="1375809448">
      <w:bodyDiv w:val="1"/>
      <w:marLeft w:val="0"/>
      <w:marRight w:val="0"/>
      <w:marTop w:val="0"/>
      <w:marBottom w:val="0"/>
      <w:divBdr>
        <w:top w:val="none" w:sz="0" w:space="0" w:color="auto"/>
        <w:left w:val="none" w:sz="0" w:space="0" w:color="auto"/>
        <w:bottom w:val="none" w:sz="0" w:space="0" w:color="auto"/>
        <w:right w:val="none" w:sz="0" w:space="0" w:color="auto"/>
      </w:divBdr>
    </w:div>
    <w:div w:id="1418358215">
      <w:bodyDiv w:val="1"/>
      <w:marLeft w:val="0"/>
      <w:marRight w:val="0"/>
      <w:marTop w:val="0"/>
      <w:marBottom w:val="0"/>
      <w:divBdr>
        <w:top w:val="none" w:sz="0" w:space="0" w:color="auto"/>
        <w:left w:val="none" w:sz="0" w:space="0" w:color="auto"/>
        <w:bottom w:val="none" w:sz="0" w:space="0" w:color="auto"/>
        <w:right w:val="none" w:sz="0" w:space="0" w:color="auto"/>
      </w:divBdr>
    </w:div>
    <w:div w:id="1462067706">
      <w:bodyDiv w:val="1"/>
      <w:marLeft w:val="0"/>
      <w:marRight w:val="0"/>
      <w:marTop w:val="0"/>
      <w:marBottom w:val="0"/>
      <w:divBdr>
        <w:top w:val="none" w:sz="0" w:space="0" w:color="auto"/>
        <w:left w:val="none" w:sz="0" w:space="0" w:color="auto"/>
        <w:bottom w:val="none" w:sz="0" w:space="0" w:color="auto"/>
        <w:right w:val="none" w:sz="0" w:space="0" w:color="auto"/>
      </w:divBdr>
    </w:div>
    <w:div w:id="1644895396">
      <w:bodyDiv w:val="1"/>
      <w:marLeft w:val="0"/>
      <w:marRight w:val="0"/>
      <w:marTop w:val="0"/>
      <w:marBottom w:val="0"/>
      <w:divBdr>
        <w:top w:val="none" w:sz="0" w:space="0" w:color="auto"/>
        <w:left w:val="none" w:sz="0" w:space="0" w:color="auto"/>
        <w:bottom w:val="none" w:sz="0" w:space="0" w:color="auto"/>
        <w:right w:val="none" w:sz="0" w:space="0" w:color="auto"/>
      </w:divBdr>
    </w:div>
    <w:div w:id="1705865572">
      <w:bodyDiv w:val="1"/>
      <w:marLeft w:val="0"/>
      <w:marRight w:val="0"/>
      <w:marTop w:val="0"/>
      <w:marBottom w:val="0"/>
      <w:divBdr>
        <w:top w:val="none" w:sz="0" w:space="0" w:color="auto"/>
        <w:left w:val="none" w:sz="0" w:space="0" w:color="auto"/>
        <w:bottom w:val="none" w:sz="0" w:space="0" w:color="auto"/>
        <w:right w:val="none" w:sz="0" w:space="0" w:color="auto"/>
      </w:divBdr>
    </w:div>
    <w:div w:id="1811291165">
      <w:bodyDiv w:val="1"/>
      <w:marLeft w:val="0"/>
      <w:marRight w:val="0"/>
      <w:marTop w:val="0"/>
      <w:marBottom w:val="0"/>
      <w:divBdr>
        <w:top w:val="none" w:sz="0" w:space="0" w:color="auto"/>
        <w:left w:val="none" w:sz="0" w:space="0" w:color="auto"/>
        <w:bottom w:val="none" w:sz="0" w:space="0" w:color="auto"/>
        <w:right w:val="none" w:sz="0" w:space="0" w:color="auto"/>
      </w:divBdr>
    </w:div>
    <w:div w:id="1877111524">
      <w:bodyDiv w:val="1"/>
      <w:marLeft w:val="0"/>
      <w:marRight w:val="0"/>
      <w:marTop w:val="0"/>
      <w:marBottom w:val="0"/>
      <w:divBdr>
        <w:top w:val="none" w:sz="0" w:space="0" w:color="auto"/>
        <w:left w:val="none" w:sz="0" w:space="0" w:color="auto"/>
        <w:bottom w:val="none" w:sz="0" w:space="0" w:color="auto"/>
        <w:right w:val="none" w:sz="0" w:space="0" w:color="auto"/>
      </w:divBdr>
    </w:div>
    <w:div w:id="2035572691">
      <w:bodyDiv w:val="1"/>
      <w:marLeft w:val="0"/>
      <w:marRight w:val="0"/>
      <w:marTop w:val="0"/>
      <w:marBottom w:val="0"/>
      <w:divBdr>
        <w:top w:val="none" w:sz="0" w:space="0" w:color="auto"/>
        <w:left w:val="none" w:sz="0" w:space="0" w:color="auto"/>
        <w:bottom w:val="none" w:sz="0" w:space="0" w:color="auto"/>
        <w:right w:val="none" w:sz="0" w:space="0" w:color="auto"/>
      </w:divBdr>
    </w:div>
    <w:div w:id="2039113179">
      <w:bodyDiv w:val="1"/>
      <w:marLeft w:val="0"/>
      <w:marRight w:val="0"/>
      <w:marTop w:val="0"/>
      <w:marBottom w:val="0"/>
      <w:divBdr>
        <w:top w:val="none" w:sz="0" w:space="0" w:color="auto"/>
        <w:left w:val="none" w:sz="0" w:space="0" w:color="auto"/>
        <w:bottom w:val="none" w:sz="0" w:space="0" w:color="auto"/>
        <w:right w:val="none" w:sz="0" w:space="0" w:color="auto"/>
      </w:divBdr>
    </w:div>
    <w:div w:id="2066175302">
      <w:bodyDiv w:val="1"/>
      <w:marLeft w:val="0"/>
      <w:marRight w:val="0"/>
      <w:marTop w:val="0"/>
      <w:marBottom w:val="0"/>
      <w:divBdr>
        <w:top w:val="none" w:sz="0" w:space="0" w:color="auto"/>
        <w:left w:val="none" w:sz="0" w:space="0" w:color="auto"/>
        <w:bottom w:val="none" w:sz="0" w:space="0" w:color="auto"/>
        <w:right w:val="none" w:sz="0" w:space="0" w:color="auto"/>
      </w:divBdr>
    </w:div>
    <w:div w:id="208899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asc.org.do/PDF_files/Guiadebuenaspractica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EVALUACION DE RIESGOS TRANSBORDER S</vt:lpstr>
    </vt:vector>
  </TitlesOfParts>
  <Company/>
  <LinksUpToDate>false</LinksUpToDate>
  <CharactersWithSpaces>8618</CharactersWithSpaces>
  <SharedDoc>false</SharedDoc>
  <HLinks>
    <vt:vector size="6" baseType="variant">
      <vt:variant>
        <vt:i4>2555971</vt:i4>
      </vt:variant>
      <vt:variant>
        <vt:i4>0</vt:i4>
      </vt:variant>
      <vt:variant>
        <vt:i4>0</vt:i4>
      </vt:variant>
      <vt:variant>
        <vt:i4>5</vt:i4>
      </vt:variant>
      <vt:variant>
        <vt:lpwstr>http://www.basc.org.do/PDF_files/Guiadebuenaspracticas.pdf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EVALUACION DE RIESGOS TRANSBORDER S</dc:title>
  <dc:subject/>
  <dc:creator>cguerrero</dc:creator>
  <cp:keywords/>
  <dc:description/>
  <cp:lastModifiedBy>Transborder</cp:lastModifiedBy>
  <cp:revision>3</cp:revision>
  <cp:lastPrinted>2008-08-04T14:07:00Z</cp:lastPrinted>
  <dcterms:created xsi:type="dcterms:W3CDTF">2013-01-22T20:17:00Z</dcterms:created>
  <dcterms:modified xsi:type="dcterms:W3CDTF">2013-01-22T20:23:00Z</dcterms:modified>
</cp:coreProperties>
</file>