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327" w:rsidRPr="0033607F" w:rsidRDefault="00893327">
      <w:pPr>
        <w:pStyle w:val="Ttulo"/>
        <w:jc w:val="left"/>
        <w:rPr>
          <w:sz w:val="28"/>
          <w:szCs w:val="28"/>
        </w:rPr>
      </w:pPr>
      <w:r w:rsidRPr="0033607F">
        <w:rPr>
          <w:sz w:val="28"/>
          <w:szCs w:val="28"/>
        </w:rPr>
        <w:t>PROCESO:</w:t>
      </w:r>
      <w:r w:rsidR="00BB0E51">
        <w:rPr>
          <w:sz w:val="28"/>
          <w:szCs w:val="28"/>
        </w:rPr>
        <w:t xml:space="preserve"> CREACIÓN, VINCULACIÓ</w:t>
      </w:r>
      <w:r w:rsidRPr="0033607F">
        <w:rPr>
          <w:sz w:val="28"/>
          <w:szCs w:val="28"/>
        </w:rPr>
        <w:t xml:space="preserve">N </w:t>
      </w:r>
      <w:r w:rsidR="00080FD6" w:rsidRPr="0033607F">
        <w:rPr>
          <w:sz w:val="28"/>
          <w:szCs w:val="28"/>
        </w:rPr>
        <w:t xml:space="preserve">Y ACTUALIZACIÓN </w:t>
      </w:r>
      <w:r w:rsidRPr="0033607F">
        <w:rPr>
          <w:sz w:val="28"/>
          <w:szCs w:val="28"/>
        </w:rPr>
        <w:t xml:space="preserve">DE CLIENTES </w:t>
      </w:r>
    </w:p>
    <w:p w:rsidR="00FB26D9" w:rsidRPr="0033607F" w:rsidRDefault="00FB26D9">
      <w:pPr>
        <w:rPr>
          <w:b/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893327" w:rsidRPr="0033607F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893327" w:rsidRPr="0033607F" w:rsidRDefault="00893327">
            <w:pPr>
              <w:pStyle w:val="Ttulo1"/>
              <w:rPr>
                <w:szCs w:val="22"/>
              </w:rPr>
            </w:pPr>
            <w:r w:rsidRPr="0033607F">
              <w:rPr>
                <w:szCs w:val="22"/>
              </w:rPr>
              <w:t>1. POLÍTICAS Y NORMAS</w:t>
            </w:r>
          </w:p>
        </w:tc>
      </w:tr>
    </w:tbl>
    <w:p w:rsidR="00893327" w:rsidRPr="0033607F" w:rsidRDefault="00893327">
      <w:pPr>
        <w:rPr>
          <w:sz w:val="22"/>
          <w:szCs w:val="22"/>
        </w:rPr>
      </w:pPr>
    </w:p>
    <w:p w:rsidR="000B09C8" w:rsidRPr="00BB0E51" w:rsidRDefault="000B09C8" w:rsidP="000B09C8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Los requisitos mínimos para la creación o actualización de clientes en las bases de datos de Lotus Notes son: </w:t>
      </w:r>
    </w:p>
    <w:p w:rsidR="000B09C8" w:rsidRPr="0033607F" w:rsidRDefault="000B09C8" w:rsidP="000B09C8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 xml:space="preserve">Siempre se debe verificar por número de NIT que el cliente no </w:t>
      </w:r>
      <w:r w:rsidR="00BB0E51">
        <w:rPr>
          <w:sz w:val="22"/>
          <w:szCs w:val="22"/>
        </w:rPr>
        <w:t>esté</w:t>
      </w:r>
      <w:r w:rsidRPr="0033607F">
        <w:rPr>
          <w:sz w:val="22"/>
          <w:szCs w:val="22"/>
        </w:rPr>
        <w:t xml:space="preserve"> creado en las bases de datos.</w:t>
      </w:r>
    </w:p>
    <w:p w:rsidR="000B09C8" w:rsidRPr="0033607F" w:rsidRDefault="000B09C8" w:rsidP="000B09C8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>Siempre se debe digitar el Número de NIT sin el Número de Verificación, sin</w:t>
      </w:r>
      <w:r w:rsidR="005C455D" w:rsidRPr="0033607F">
        <w:rPr>
          <w:sz w:val="22"/>
          <w:szCs w:val="22"/>
        </w:rPr>
        <w:t xml:space="preserve"> espacios, </w:t>
      </w:r>
      <w:r w:rsidRPr="0033607F">
        <w:rPr>
          <w:sz w:val="22"/>
          <w:szCs w:val="22"/>
        </w:rPr>
        <w:t>guiones o puntos. (Máximo 9 dígitos)</w:t>
      </w:r>
    </w:p>
    <w:p w:rsidR="000B09C8" w:rsidRPr="0033607F" w:rsidRDefault="000B09C8" w:rsidP="000B09C8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 xml:space="preserve">Siempre se debe registrar los datos correctos y completos del cliente (e-mail, teléfono, contacto, dirección). En caso de existir varios e-mail por estos deben ser separados únicamente por coma (,). </w:t>
      </w:r>
    </w:p>
    <w:p w:rsidR="000B09C8" w:rsidRPr="0033607F" w:rsidRDefault="000B09C8" w:rsidP="000B09C8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>Siempre se debe poner correctamente el tipo de sociedad (LTDA –</w:t>
      </w:r>
      <w:r w:rsidR="009564E2" w:rsidRPr="0033607F">
        <w:rPr>
          <w:sz w:val="22"/>
          <w:szCs w:val="22"/>
        </w:rPr>
        <w:t xml:space="preserve"> </w:t>
      </w:r>
      <w:r w:rsidRPr="0033607F">
        <w:rPr>
          <w:sz w:val="22"/>
          <w:szCs w:val="22"/>
        </w:rPr>
        <w:t xml:space="preserve">S.A. – S.A.S.) en el nombre del cliente. </w:t>
      </w:r>
    </w:p>
    <w:p w:rsidR="006F2060" w:rsidRPr="0033607F" w:rsidRDefault="000B09C8" w:rsidP="006F2060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>Siempre se debe proceder con la consulta</w:t>
      </w:r>
      <w:r w:rsidR="00AA3C3B" w:rsidRPr="0033607F">
        <w:rPr>
          <w:sz w:val="22"/>
          <w:szCs w:val="22"/>
        </w:rPr>
        <w:t xml:space="preserve">/verificación </w:t>
      </w:r>
      <w:r w:rsidR="00DF7875" w:rsidRPr="0033607F">
        <w:rPr>
          <w:sz w:val="22"/>
          <w:szCs w:val="22"/>
        </w:rPr>
        <w:t xml:space="preserve">de </w:t>
      </w:r>
      <w:r w:rsidR="006F2060" w:rsidRPr="0033607F">
        <w:rPr>
          <w:i/>
          <w:sz w:val="22"/>
          <w:szCs w:val="22"/>
        </w:rPr>
        <w:t>“</w:t>
      </w:r>
      <w:r w:rsidRPr="0033607F">
        <w:rPr>
          <w:i/>
          <w:sz w:val="22"/>
          <w:szCs w:val="22"/>
        </w:rPr>
        <w:t>Lista Clinton</w:t>
      </w:r>
      <w:r w:rsidR="006F2060" w:rsidRPr="0033607F">
        <w:rPr>
          <w:i/>
          <w:sz w:val="22"/>
          <w:szCs w:val="22"/>
        </w:rPr>
        <w:t>”</w:t>
      </w:r>
      <w:r w:rsidRPr="0033607F">
        <w:rPr>
          <w:sz w:val="22"/>
          <w:szCs w:val="22"/>
        </w:rPr>
        <w:t xml:space="preserve"> </w:t>
      </w:r>
      <w:r w:rsidR="00DF7875" w:rsidRPr="0033607F">
        <w:rPr>
          <w:sz w:val="22"/>
          <w:szCs w:val="22"/>
        </w:rPr>
        <w:t xml:space="preserve">y </w:t>
      </w:r>
      <w:r w:rsidR="006F2060" w:rsidRPr="0033607F">
        <w:rPr>
          <w:i/>
          <w:sz w:val="22"/>
          <w:szCs w:val="22"/>
        </w:rPr>
        <w:t>“</w:t>
      </w:r>
      <w:r w:rsidRPr="0033607F">
        <w:rPr>
          <w:i/>
          <w:sz w:val="22"/>
          <w:szCs w:val="22"/>
        </w:rPr>
        <w:t xml:space="preserve">Ley </w:t>
      </w:r>
      <w:smartTag w:uri="urn:schemas-microsoft-com:office:smarttags" w:element="metricconverter">
        <w:smartTagPr>
          <w:attr w:name="ProductID" w:val="550”"/>
        </w:smartTagPr>
        <w:r w:rsidRPr="0033607F">
          <w:rPr>
            <w:i/>
            <w:sz w:val="22"/>
            <w:szCs w:val="22"/>
          </w:rPr>
          <w:t>550</w:t>
        </w:r>
        <w:r w:rsidR="006F2060" w:rsidRPr="0033607F">
          <w:rPr>
            <w:i/>
            <w:sz w:val="22"/>
            <w:szCs w:val="22"/>
          </w:rPr>
          <w:t>”</w:t>
        </w:r>
      </w:smartTag>
      <w:r w:rsidR="00DF7875" w:rsidRPr="0033607F">
        <w:rPr>
          <w:sz w:val="22"/>
          <w:szCs w:val="22"/>
        </w:rPr>
        <w:t xml:space="preserve">. y los resultados siempre se deben </w:t>
      </w:r>
      <w:r w:rsidRPr="0033607F">
        <w:rPr>
          <w:sz w:val="22"/>
          <w:szCs w:val="22"/>
        </w:rPr>
        <w:t>actualiza</w:t>
      </w:r>
      <w:r w:rsidR="00DF7875" w:rsidRPr="0033607F">
        <w:rPr>
          <w:sz w:val="22"/>
          <w:szCs w:val="22"/>
        </w:rPr>
        <w:t xml:space="preserve">r </w:t>
      </w:r>
      <w:r w:rsidRPr="0033607F">
        <w:rPr>
          <w:sz w:val="22"/>
          <w:szCs w:val="22"/>
        </w:rPr>
        <w:t>en la</w:t>
      </w:r>
      <w:r w:rsidR="00DF7875" w:rsidRPr="0033607F">
        <w:rPr>
          <w:sz w:val="22"/>
          <w:szCs w:val="22"/>
        </w:rPr>
        <w:t>s casillas correspondientes</w:t>
      </w:r>
      <w:r w:rsidRPr="0033607F">
        <w:rPr>
          <w:sz w:val="22"/>
          <w:szCs w:val="22"/>
        </w:rPr>
        <w:t>.</w:t>
      </w:r>
      <w:r w:rsidR="00090D53" w:rsidRPr="0033607F">
        <w:rPr>
          <w:sz w:val="22"/>
          <w:szCs w:val="22"/>
        </w:rPr>
        <w:t xml:space="preserve"> </w:t>
      </w:r>
      <w:r w:rsidR="006F2060" w:rsidRPr="0033607F">
        <w:rPr>
          <w:sz w:val="22"/>
          <w:szCs w:val="22"/>
        </w:rPr>
        <w:t xml:space="preserve">El sistema (por defecto) muestra validados los campos en NO; si hecha la verificación, no se modifican los campos, se interpreta que esta actividad no ha sido realizada. </w:t>
      </w:r>
    </w:p>
    <w:p w:rsidR="000B09C8" w:rsidRPr="0033607F" w:rsidRDefault="000B09C8" w:rsidP="000B09C8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>Es importante diligenciar los campos de Sector, Categoría del Cliente y Otros Tráficos a fin de mantener la base de datos segmentada de acuerdo al cliente.</w:t>
      </w:r>
    </w:p>
    <w:p w:rsidR="009564E2" w:rsidRPr="0033607F" w:rsidRDefault="009564E2" w:rsidP="009564E2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33607F">
        <w:rPr>
          <w:sz w:val="22"/>
          <w:szCs w:val="22"/>
        </w:rPr>
        <w:t xml:space="preserve">La consulta/verificación en </w:t>
      </w:r>
      <w:r w:rsidR="00090D53" w:rsidRPr="0033607F">
        <w:rPr>
          <w:i/>
          <w:sz w:val="22"/>
          <w:szCs w:val="22"/>
        </w:rPr>
        <w:t>“L</w:t>
      </w:r>
      <w:r w:rsidRPr="0033607F">
        <w:rPr>
          <w:i/>
          <w:sz w:val="22"/>
          <w:szCs w:val="22"/>
        </w:rPr>
        <w:t>ista Clinton</w:t>
      </w:r>
      <w:r w:rsidR="00090D53" w:rsidRPr="0033607F">
        <w:rPr>
          <w:i/>
          <w:sz w:val="22"/>
          <w:szCs w:val="22"/>
        </w:rPr>
        <w:t>”</w:t>
      </w:r>
      <w:r w:rsidRPr="0033607F">
        <w:rPr>
          <w:sz w:val="22"/>
          <w:szCs w:val="22"/>
        </w:rPr>
        <w:t xml:space="preserve"> se debe hacer a la razón social del cliente</w:t>
      </w:r>
      <w:r w:rsidR="00090D53" w:rsidRPr="0033607F">
        <w:rPr>
          <w:sz w:val="22"/>
          <w:szCs w:val="22"/>
        </w:rPr>
        <w:t>,</w:t>
      </w:r>
      <w:r w:rsidRPr="0033607F">
        <w:rPr>
          <w:sz w:val="22"/>
          <w:szCs w:val="22"/>
        </w:rPr>
        <w:t xml:space="preserve"> sin</w:t>
      </w:r>
      <w:r w:rsidR="00090D53" w:rsidRPr="0033607F">
        <w:rPr>
          <w:sz w:val="22"/>
          <w:szCs w:val="22"/>
        </w:rPr>
        <w:t xml:space="preserve"> incluir el</w:t>
      </w:r>
      <w:r w:rsidRPr="0033607F">
        <w:rPr>
          <w:sz w:val="22"/>
          <w:szCs w:val="22"/>
        </w:rPr>
        <w:t xml:space="preserve"> tipo de sociedad (</w:t>
      </w:r>
      <w:r w:rsidR="006F2060" w:rsidRPr="0033607F">
        <w:rPr>
          <w:sz w:val="22"/>
          <w:szCs w:val="22"/>
        </w:rPr>
        <w:t>LTDA.,</w:t>
      </w:r>
      <w:r w:rsidRPr="0033607F">
        <w:rPr>
          <w:sz w:val="22"/>
          <w:szCs w:val="22"/>
        </w:rPr>
        <w:t xml:space="preserve"> S.A.</w:t>
      </w:r>
      <w:r w:rsidR="006F2060" w:rsidRPr="0033607F">
        <w:rPr>
          <w:sz w:val="22"/>
          <w:szCs w:val="22"/>
        </w:rPr>
        <w:t>,</w:t>
      </w:r>
      <w:r w:rsidRPr="0033607F">
        <w:rPr>
          <w:sz w:val="22"/>
          <w:szCs w:val="22"/>
        </w:rPr>
        <w:t xml:space="preserve"> S.A.S.) y a los apellidos del representante legal. </w:t>
      </w:r>
      <w:r w:rsidR="00090D53" w:rsidRPr="0033607F">
        <w:rPr>
          <w:sz w:val="22"/>
          <w:szCs w:val="22"/>
        </w:rPr>
        <w:t xml:space="preserve">Si como resultado de las consultas/verificaciones, el cliente se encuentra incorporado en la </w:t>
      </w:r>
      <w:r w:rsidR="00090D53" w:rsidRPr="0033607F">
        <w:rPr>
          <w:i/>
          <w:sz w:val="22"/>
          <w:szCs w:val="22"/>
        </w:rPr>
        <w:t>“Lista Clinton”</w:t>
      </w:r>
      <w:r w:rsidR="00090D53" w:rsidRPr="0033607F">
        <w:rPr>
          <w:sz w:val="22"/>
          <w:szCs w:val="22"/>
        </w:rPr>
        <w:t xml:space="preserve"> no se trabaja con </w:t>
      </w:r>
      <w:r w:rsidR="00CE58D9" w:rsidRPr="0033607F">
        <w:rPr>
          <w:sz w:val="22"/>
          <w:szCs w:val="22"/>
        </w:rPr>
        <w:t>él</w:t>
      </w:r>
      <w:r w:rsidR="00090D53" w:rsidRPr="0033607F">
        <w:rPr>
          <w:sz w:val="22"/>
          <w:szCs w:val="22"/>
        </w:rPr>
        <w:t xml:space="preserve"> y se reporta la novedad al Director de Sistemas de Gestión.</w:t>
      </w:r>
    </w:p>
    <w:p w:rsidR="009564E2" w:rsidRPr="0033607F" w:rsidRDefault="009564E2" w:rsidP="009564E2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33607F">
        <w:rPr>
          <w:sz w:val="22"/>
          <w:szCs w:val="22"/>
        </w:rPr>
        <w:t>La consulta/verificación en</w:t>
      </w:r>
      <w:r w:rsidR="00090D53" w:rsidRPr="0033607F">
        <w:rPr>
          <w:sz w:val="22"/>
          <w:szCs w:val="22"/>
        </w:rPr>
        <w:t xml:space="preserve"> </w:t>
      </w:r>
      <w:r w:rsidR="00090D53" w:rsidRPr="0033607F">
        <w:rPr>
          <w:i/>
          <w:sz w:val="22"/>
          <w:szCs w:val="22"/>
        </w:rPr>
        <w:t xml:space="preserve">“Ley </w:t>
      </w:r>
      <w:smartTag w:uri="urn:schemas-microsoft-com:office:smarttags" w:element="metricconverter">
        <w:smartTagPr>
          <w:attr w:name="ProductID" w:val="550”"/>
        </w:smartTagPr>
        <w:r w:rsidR="00090D53" w:rsidRPr="0033607F">
          <w:rPr>
            <w:i/>
            <w:sz w:val="22"/>
            <w:szCs w:val="22"/>
          </w:rPr>
          <w:t>550”</w:t>
        </w:r>
      </w:smartTag>
      <w:r w:rsidRPr="0033607F">
        <w:rPr>
          <w:sz w:val="22"/>
          <w:szCs w:val="22"/>
        </w:rPr>
        <w:t xml:space="preserve"> </w:t>
      </w:r>
      <w:r w:rsidR="005C455D" w:rsidRPr="0033607F">
        <w:rPr>
          <w:sz w:val="22"/>
          <w:szCs w:val="22"/>
        </w:rPr>
        <w:t xml:space="preserve">de </w:t>
      </w:r>
      <w:smartTag w:uri="urn:schemas-microsoft-com:office:smarttags" w:element="PersonName">
        <w:smartTagPr>
          <w:attr w:name="ProductID" w:val="la Superintendencia"/>
        </w:smartTagPr>
        <w:r w:rsidR="005C455D" w:rsidRPr="0033607F">
          <w:rPr>
            <w:sz w:val="22"/>
            <w:szCs w:val="22"/>
          </w:rPr>
          <w:t xml:space="preserve">la </w:t>
        </w:r>
        <w:r w:rsidR="009B0F6E" w:rsidRPr="0033607F">
          <w:rPr>
            <w:sz w:val="22"/>
            <w:szCs w:val="22"/>
          </w:rPr>
          <w:t>Superintendencia</w:t>
        </w:r>
      </w:smartTag>
      <w:r w:rsidR="009B0F6E" w:rsidRPr="0033607F">
        <w:rPr>
          <w:sz w:val="22"/>
          <w:szCs w:val="22"/>
        </w:rPr>
        <w:t xml:space="preserve"> </w:t>
      </w:r>
      <w:r w:rsidR="005C455D" w:rsidRPr="0033607F">
        <w:rPr>
          <w:sz w:val="22"/>
          <w:szCs w:val="22"/>
        </w:rPr>
        <w:t xml:space="preserve">de </w:t>
      </w:r>
      <w:r w:rsidR="009B0F6E" w:rsidRPr="0033607F">
        <w:rPr>
          <w:sz w:val="22"/>
          <w:szCs w:val="22"/>
        </w:rPr>
        <w:t xml:space="preserve">Sociedades </w:t>
      </w:r>
      <w:r w:rsidR="005C455D" w:rsidRPr="0033607F">
        <w:rPr>
          <w:sz w:val="22"/>
          <w:szCs w:val="22"/>
        </w:rPr>
        <w:t xml:space="preserve">se debe hacer </w:t>
      </w:r>
      <w:r w:rsidR="006F2060" w:rsidRPr="0033607F">
        <w:rPr>
          <w:sz w:val="22"/>
          <w:szCs w:val="22"/>
        </w:rPr>
        <w:t xml:space="preserve">con el </w:t>
      </w:r>
      <w:r w:rsidR="005C455D" w:rsidRPr="0033607F">
        <w:rPr>
          <w:sz w:val="22"/>
          <w:szCs w:val="22"/>
        </w:rPr>
        <w:t>NIT del cliente</w:t>
      </w:r>
      <w:r w:rsidR="006F2060" w:rsidRPr="0033607F">
        <w:rPr>
          <w:sz w:val="22"/>
          <w:szCs w:val="22"/>
        </w:rPr>
        <w:t xml:space="preserve"> sin el Número de Verificación</w:t>
      </w:r>
      <w:r w:rsidRPr="0033607F">
        <w:rPr>
          <w:sz w:val="22"/>
          <w:szCs w:val="22"/>
        </w:rPr>
        <w:t xml:space="preserve">. Si </w:t>
      </w:r>
      <w:r w:rsidR="006F2060" w:rsidRPr="0033607F">
        <w:rPr>
          <w:sz w:val="22"/>
          <w:szCs w:val="22"/>
        </w:rPr>
        <w:t xml:space="preserve">la situación del cliente es de </w:t>
      </w:r>
      <w:r w:rsidR="005C455D" w:rsidRPr="0033607F">
        <w:rPr>
          <w:sz w:val="22"/>
          <w:szCs w:val="22"/>
        </w:rPr>
        <w:t xml:space="preserve">de </w:t>
      </w:r>
      <w:r w:rsidRPr="0033607F">
        <w:rPr>
          <w:sz w:val="22"/>
          <w:szCs w:val="22"/>
        </w:rPr>
        <w:t xml:space="preserve">Liquidación </w:t>
      </w:r>
      <w:r w:rsidR="005C455D" w:rsidRPr="0033607F">
        <w:rPr>
          <w:sz w:val="22"/>
          <w:szCs w:val="22"/>
        </w:rPr>
        <w:t xml:space="preserve">(obligatoria, voluntaria, forzosa administrativa, judicial) </w:t>
      </w:r>
      <w:r w:rsidR="006F2060" w:rsidRPr="0033607F">
        <w:rPr>
          <w:sz w:val="22"/>
          <w:szCs w:val="22"/>
        </w:rPr>
        <w:t>o</w:t>
      </w:r>
      <w:r w:rsidRPr="0033607F">
        <w:rPr>
          <w:sz w:val="22"/>
          <w:szCs w:val="22"/>
        </w:rPr>
        <w:t xml:space="preserve"> Concordato </w:t>
      </w:r>
      <w:r w:rsidR="005C455D" w:rsidRPr="0033607F">
        <w:rPr>
          <w:sz w:val="22"/>
          <w:szCs w:val="22"/>
        </w:rPr>
        <w:t xml:space="preserve">no </w:t>
      </w:r>
      <w:r w:rsidRPr="0033607F">
        <w:rPr>
          <w:sz w:val="22"/>
          <w:szCs w:val="22"/>
        </w:rPr>
        <w:t>se trabaja</w:t>
      </w:r>
      <w:r w:rsidR="005C455D" w:rsidRPr="0033607F">
        <w:rPr>
          <w:sz w:val="22"/>
          <w:szCs w:val="22"/>
        </w:rPr>
        <w:t xml:space="preserve">; </w:t>
      </w:r>
      <w:r w:rsidR="006F2060" w:rsidRPr="0033607F">
        <w:rPr>
          <w:sz w:val="22"/>
          <w:szCs w:val="22"/>
        </w:rPr>
        <w:t xml:space="preserve">si la situación del cliente es </w:t>
      </w:r>
      <w:r w:rsidR="005C455D" w:rsidRPr="0033607F">
        <w:rPr>
          <w:sz w:val="22"/>
          <w:szCs w:val="22"/>
        </w:rPr>
        <w:t xml:space="preserve">de Acuerdo de </w:t>
      </w:r>
      <w:r w:rsidR="006F2060" w:rsidRPr="0033607F">
        <w:rPr>
          <w:sz w:val="22"/>
          <w:szCs w:val="22"/>
        </w:rPr>
        <w:t xml:space="preserve">Reestructuración </w:t>
      </w:r>
      <w:r w:rsidR="005C455D" w:rsidRPr="0033607F">
        <w:rPr>
          <w:sz w:val="22"/>
          <w:szCs w:val="22"/>
        </w:rPr>
        <w:t xml:space="preserve">o Reorganización no se ofrece crédito, se trabaja </w:t>
      </w:r>
      <w:r w:rsidRPr="0033607F">
        <w:rPr>
          <w:sz w:val="22"/>
          <w:szCs w:val="22"/>
        </w:rPr>
        <w:t>estrictamente de contado.</w:t>
      </w:r>
    </w:p>
    <w:p w:rsidR="00080FD6" w:rsidRPr="00BB0E51" w:rsidRDefault="0061155F" w:rsidP="00E562F3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Los documentos </w:t>
      </w:r>
      <w:r w:rsidR="006B575A" w:rsidRPr="00BB0E51">
        <w:rPr>
          <w:sz w:val="22"/>
          <w:szCs w:val="22"/>
        </w:rPr>
        <w:t xml:space="preserve">de Conocimiento de Cliente </w:t>
      </w:r>
      <w:r w:rsidRPr="00BB0E51">
        <w:rPr>
          <w:sz w:val="22"/>
          <w:szCs w:val="22"/>
        </w:rPr>
        <w:t>requeridos para la vinculación de cliente</w:t>
      </w:r>
      <w:r w:rsidR="00D02755" w:rsidRPr="00BB0E51">
        <w:rPr>
          <w:sz w:val="22"/>
          <w:szCs w:val="22"/>
        </w:rPr>
        <w:t>s</w:t>
      </w:r>
      <w:r w:rsidRPr="00BB0E51">
        <w:rPr>
          <w:sz w:val="22"/>
          <w:szCs w:val="22"/>
        </w:rPr>
        <w:t xml:space="preserve"> nuevo</w:t>
      </w:r>
      <w:r w:rsidR="00D02755" w:rsidRPr="00BB0E51">
        <w:rPr>
          <w:sz w:val="22"/>
          <w:szCs w:val="22"/>
        </w:rPr>
        <w:t xml:space="preserve">s, </w:t>
      </w:r>
      <w:r w:rsidR="003C0A59" w:rsidRPr="00BB0E51">
        <w:rPr>
          <w:sz w:val="22"/>
          <w:szCs w:val="22"/>
        </w:rPr>
        <w:t>la actualización de cliente</w:t>
      </w:r>
      <w:r w:rsidR="00D02755" w:rsidRPr="00BB0E51">
        <w:rPr>
          <w:sz w:val="22"/>
          <w:szCs w:val="22"/>
        </w:rPr>
        <w:t>s</w:t>
      </w:r>
      <w:r w:rsidR="003C0A59" w:rsidRPr="00BB0E51">
        <w:rPr>
          <w:sz w:val="22"/>
          <w:szCs w:val="22"/>
        </w:rPr>
        <w:t xml:space="preserve"> </w:t>
      </w:r>
      <w:r w:rsidR="00D02755" w:rsidRPr="00BB0E51">
        <w:rPr>
          <w:sz w:val="22"/>
          <w:szCs w:val="22"/>
        </w:rPr>
        <w:t>activos y la reactivación de clientes inactivos</w:t>
      </w:r>
      <w:r w:rsidR="003C0A59" w:rsidRPr="00BB0E51">
        <w:rPr>
          <w:sz w:val="22"/>
          <w:szCs w:val="22"/>
        </w:rPr>
        <w:t xml:space="preserve"> </w:t>
      </w:r>
      <w:r w:rsidRPr="00BB0E51">
        <w:rPr>
          <w:sz w:val="22"/>
          <w:szCs w:val="22"/>
        </w:rPr>
        <w:t>son:</w:t>
      </w:r>
    </w:p>
    <w:p w:rsidR="00CA7C07" w:rsidRPr="00BB0E51" w:rsidRDefault="00E562F3" w:rsidP="00E562F3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Formato de </w:t>
      </w:r>
      <w:r w:rsidR="00F55B09" w:rsidRPr="00BB0E51">
        <w:rPr>
          <w:sz w:val="22"/>
          <w:szCs w:val="22"/>
        </w:rPr>
        <w:t xml:space="preserve">Conocimiento </w:t>
      </w:r>
      <w:r w:rsidRPr="00BB0E51">
        <w:rPr>
          <w:sz w:val="22"/>
          <w:szCs w:val="22"/>
        </w:rPr>
        <w:t xml:space="preserve">de Cliente </w:t>
      </w:r>
      <w:r w:rsidR="00116435" w:rsidRPr="00BB0E51">
        <w:rPr>
          <w:sz w:val="22"/>
          <w:szCs w:val="22"/>
        </w:rPr>
        <w:t>(de</w:t>
      </w:r>
      <w:r w:rsidRPr="00BB0E51">
        <w:rPr>
          <w:sz w:val="22"/>
          <w:szCs w:val="22"/>
        </w:rPr>
        <w:t xml:space="preserve"> la base de documentación ISO, proceso comercial), debidamente diligenciado y firmado por el representante legal</w:t>
      </w:r>
      <w:r w:rsidR="00CF512E" w:rsidRPr="00BB0E51">
        <w:rPr>
          <w:sz w:val="22"/>
          <w:szCs w:val="22"/>
        </w:rPr>
        <w:t>.</w:t>
      </w:r>
      <w:r w:rsidRPr="00BB0E51">
        <w:rPr>
          <w:sz w:val="22"/>
          <w:szCs w:val="22"/>
        </w:rPr>
        <w:t xml:space="preserve"> </w:t>
      </w:r>
    </w:p>
    <w:p w:rsidR="00E562F3" w:rsidRPr="00BB0E51" w:rsidRDefault="00E562F3" w:rsidP="00E562F3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t>Certificado Original de Existencia y representación legal emitido por la Cámara de Comercio (con fecha de expedición no mayor a 2 meses)</w:t>
      </w:r>
    </w:p>
    <w:p w:rsidR="00E562F3" w:rsidRPr="00BB0E51" w:rsidRDefault="00E562F3" w:rsidP="00E562F3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t>Fotocopia del Formato del Registro Único Tributario (RUT) vigente.</w:t>
      </w:r>
    </w:p>
    <w:p w:rsidR="00E562F3" w:rsidRPr="00BB0E51" w:rsidRDefault="00E562F3" w:rsidP="00E562F3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t>Fotocopia del Documento de Identificación del representante legal</w:t>
      </w:r>
      <w:r w:rsidR="00F55B09" w:rsidRPr="00BB0E51">
        <w:rPr>
          <w:sz w:val="22"/>
          <w:szCs w:val="22"/>
        </w:rPr>
        <w:t xml:space="preserve"> que firma el Formato de Conocimiento de cliente</w:t>
      </w:r>
    </w:p>
    <w:p w:rsidR="004E4AA4" w:rsidRPr="00BB0E51" w:rsidRDefault="00E562F3" w:rsidP="004E4AA4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Impresiones de </w:t>
      </w:r>
      <w:r w:rsidR="000C3C9C" w:rsidRPr="00BB0E51">
        <w:rPr>
          <w:sz w:val="22"/>
          <w:szCs w:val="22"/>
        </w:rPr>
        <w:t>consulta/</w:t>
      </w:r>
      <w:r w:rsidRPr="00BB0E51">
        <w:rPr>
          <w:sz w:val="22"/>
          <w:szCs w:val="22"/>
        </w:rPr>
        <w:t xml:space="preserve">verificación en la </w:t>
      </w:r>
      <w:r w:rsidRPr="00BB0E51">
        <w:rPr>
          <w:i/>
          <w:sz w:val="22"/>
          <w:szCs w:val="22"/>
        </w:rPr>
        <w:t>“Lista Clinton”</w:t>
      </w:r>
      <w:r w:rsidRPr="00BB0E51">
        <w:rPr>
          <w:sz w:val="22"/>
          <w:szCs w:val="22"/>
        </w:rPr>
        <w:t xml:space="preserve"> de la razón social y de</w:t>
      </w:r>
      <w:r w:rsidR="00F376E2" w:rsidRPr="00BB0E51">
        <w:rPr>
          <w:sz w:val="22"/>
          <w:szCs w:val="22"/>
        </w:rPr>
        <w:t xml:space="preserve"> </w:t>
      </w:r>
      <w:r w:rsidR="00D02755" w:rsidRPr="00BB0E51">
        <w:rPr>
          <w:sz w:val="22"/>
          <w:szCs w:val="22"/>
        </w:rPr>
        <w:t>l</w:t>
      </w:r>
      <w:r w:rsidR="00F376E2" w:rsidRPr="00BB0E51">
        <w:rPr>
          <w:sz w:val="22"/>
          <w:szCs w:val="22"/>
        </w:rPr>
        <w:t>os</w:t>
      </w:r>
      <w:r w:rsidR="00D02755" w:rsidRPr="00BB0E51">
        <w:rPr>
          <w:sz w:val="22"/>
          <w:szCs w:val="22"/>
        </w:rPr>
        <w:t xml:space="preserve"> </w:t>
      </w:r>
      <w:r w:rsidR="00F376E2" w:rsidRPr="00BB0E51">
        <w:rPr>
          <w:sz w:val="22"/>
          <w:szCs w:val="22"/>
        </w:rPr>
        <w:t xml:space="preserve">apellidos del </w:t>
      </w:r>
      <w:r w:rsidRPr="00BB0E51">
        <w:rPr>
          <w:sz w:val="22"/>
          <w:szCs w:val="22"/>
        </w:rPr>
        <w:t>representante legal</w:t>
      </w:r>
      <w:r w:rsidR="00D02755" w:rsidRPr="00BB0E51">
        <w:rPr>
          <w:sz w:val="22"/>
          <w:szCs w:val="22"/>
        </w:rPr>
        <w:t xml:space="preserve"> del cliente</w:t>
      </w:r>
      <w:r w:rsidR="000C3C9C" w:rsidRPr="00BB0E51">
        <w:rPr>
          <w:sz w:val="22"/>
          <w:szCs w:val="22"/>
        </w:rPr>
        <w:t xml:space="preserve"> y </w:t>
      </w:r>
      <w:r w:rsidR="00F774F8" w:rsidRPr="00BB0E51">
        <w:rPr>
          <w:sz w:val="22"/>
          <w:szCs w:val="22"/>
        </w:rPr>
        <w:t>de</w:t>
      </w:r>
      <w:r w:rsidR="000C3C9C" w:rsidRPr="00BB0E51">
        <w:rPr>
          <w:sz w:val="22"/>
          <w:szCs w:val="22"/>
        </w:rPr>
        <w:t xml:space="preserve"> </w:t>
      </w:r>
      <w:r w:rsidR="000C3C9C" w:rsidRPr="00BB0E51">
        <w:rPr>
          <w:i/>
          <w:sz w:val="22"/>
          <w:szCs w:val="22"/>
        </w:rPr>
        <w:t xml:space="preserve">“Ley </w:t>
      </w:r>
      <w:smartTag w:uri="urn:schemas-microsoft-com:office:smarttags" w:element="metricconverter">
        <w:smartTagPr>
          <w:attr w:name="ProductID" w:val="550”"/>
        </w:smartTagPr>
        <w:r w:rsidR="000C3C9C" w:rsidRPr="00BB0E51">
          <w:rPr>
            <w:i/>
            <w:sz w:val="22"/>
            <w:szCs w:val="22"/>
          </w:rPr>
          <w:t>550”</w:t>
        </w:r>
      </w:smartTag>
      <w:r w:rsidR="000C3C9C" w:rsidRPr="00BB0E51">
        <w:rPr>
          <w:i/>
          <w:sz w:val="22"/>
          <w:szCs w:val="22"/>
        </w:rPr>
        <w:t xml:space="preserve"> </w:t>
      </w:r>
    </w:p>
    <w:p w:rsidR="004E4AA4" w:rsidRPr="00BB0E51" w:rsidRDefault="004E4AA4" w:rsidP="004E4AA4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lastRenderedPageBreak/>
        <w:t xml:space="preserve">Para cargas de clientes de Transborder </w:t>
      </w:r>
      <w:r w:rsidR="00F45FD7" w:rsidRPr="00BB0E51">
        <w:rPr>
          <w:sz w:val="22"/>
          <w:szCs w:val="22"/>
        </w:rPr>
        <w:t xml:space="preserve">o que cuenten con </w:t>
      </w:r>
      <w:r w:rsidRPr="00BB0E51">
        <w:rPr>
          <w:sz w:val="22"/>
          <w:szCs w:val="22"/>
        </w:rPr>
        <w:t>Instrucción de embarque</w:t>
      </w:r>
      <w:r w:rsidR="00BB0E51">
        <w:rPr>
          <w:sz w:val="22"/>
          <w:szCs w:val="22"/>
        </w:rPr>
        <w:t xml:space="preserve"> de Transborder</w:t>
      </w:r>
      <w:r w:rsidR="00F45FD7" w:rsidRPr="00BB0E51">
        <w:rPr>
          <w:sz w:val="22"/>
          <w:szCs w:val="22"/>
        </w:rPr>
        <w:t>,</w:t>
      </w:r>
      <w:r w:rsidRPr="00BB0E51">
        <w:rPr>
          <w:sz w:val="22"/>
          <w:szCs w:val="22"/>
        </w:rPr>
        <w:t xml:space="preserve"> debe haber registro de visita en el resumen de actividades de la base de clientes nacionales de Lotus Notes.</w:t>
      </w:r>
    </w:p>
    <w:p w:rsidR="00BD59DB" w:rsidRPr="00BB0E51" w:rsidRDefault="00F45FD7" w:rsidP="00E562F3">
      <w:pPr>
        <w:numPr>
          <w:ilvl w:val="0"/>
          <w:numId w:val="9"/>
        </w:numPr>
        <w:tabs>
          <w:tab w:val="left" w:pos="9360"/>
        </w:tabs>
        <w:jc w:val="both"/>
        <w:rPr>
          <w:sz w:val="22"/>
          <w:szCs w:val="22"/>
        </w:rPr>
      </w:pPr>
      <w:r w:rsidRPr="00BB0E51">
        <w:rPr>
          <w:sz w:val="22"/>
          <w:szCs w:val="22"/>
        </w:rPr>
        <w:t>Para cargas de clientes de Transborder o que cuenten con Instrucción de embarque</w:t>
      </w:r>
      <w:r w:rsidR="00BB0E51">
        <w:rPr>
          <w:sz w:val="22"/>
          <w:szCs w:val="22"/>
        </w:rPr>
        <w:t xml:space="preserve"> de Transborder</w:t>
      </w:r>
      <w:r w:rsidRPr="00BB0E51">
        <w:rPr>
          <w:sz w:val="22"/>
          <w:szCs w:val="22"/>
        </w:rPr>
        <w:t>,</w:t>
      </w:r>
      <w:r w:rsidR="00AB2F5F" w:rsidRPr="00BB0E51">
        <w:rPr>
          <w:sz w:val="22"/>
          <w:szCs w:val="22"/>
        </w:rPr>
        <w:t xml:space="preserve"> </w:t>
      </w:r>
      <w:r w:rsidR="004E4AA4" w:rsidRPr="00BB0E51">
        <w:rPr>
          <w:sz w:val="22"/>
          <w:szCs w:val="22"/>
        </w:rPr>
        <w:t xml:space="preserve">se </w:t>
      </w:r>
      <w:r w:rsidR="00BD59DB" w:rsidRPr="00BB0E51">
        <w:rPr>
          <w:sz w:val="22"/>
          <w:szCs w:val="22"/>
        </w:rPr>
        <w:t xml:space="preserve">debe </w:t>
      </w:r>
      <w:r w:rsidR="004E4AA4" w:rsidRPr="00BB0E51">
        <w:rPr>
          <w:sz w:val="22"/>
          <w:szCs w:val="22"/>
        </w:rPr>
        <w:t>adjuntar impreso el Formato de Evaluación de Vinculación y Actualización de clientes (de la base de documentación ISO, proceso comercial), debidamente diligenciado y firmado.</w:t>
      </w:r>
    </w:p>
    <w:p w:rsidR="008C67AB" w:rsidRPr="00BB0E51" w:rsidRDefault="008C67AB" w:rsidP="008C67AB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Siempre y sin excepción se debe contar con los documentos de Conocimiento de Cliente del Exportador o Importador final que es registrado en el </w:t>
      </w:r>
      <w:r w:rsidR="005A4749" w:rsidRPr="00BB0E51">
        <w:rPr>
          <w:sz w:val="22"/>
          <w:szCs w:val="22"/>
        </w:rPr>
        <w:t>D</w:t>
      </w:r>
      <w:r w:rsidRPr="00BB0E51">
        <w:rPr>
          <w:sz w:val="22"/>
          <w:szCs w:val="22"/>
        </w:rPr>
        <w:t xml:space="preserve">ocumento de </w:t>
      </w:r>
      <w:r w:rsidR="005A4749" w:rsidRPr="00BB0E51">
        <w:rPr>
          <w:sz w:val="22"/>
          <w:szCs w:val="22"/>
        </w:rPr>
        <w:t>T</w:t>
      </w:r>
      <w:r w:rsidRPr="00BB0E51">
        <w:rPr>
          <w:sz w:val="22"/>
          <w:szCs w:val="22"/>
        </w:rPr>
        <w:t>ransporte y por el cual es responsable Transborder S.A.</w:t>
      </w:r>
      <w:r w:rsidR="00FB6B6D" w:rsidRPr="00BB0E51">
        <w:rPr>
          <w:sz w:val="22"/>
          <w:szCs w:val="22"/>
        </w:rPr>
        <w:t>S.</w:t>
      </w:r>
      <w:r w:rsidRPr="00BB0E51">
        <w:rPr>
          <w:sz w:val="22"/>
          <w:szCs w:val="22"/>
        </w:rPr>
        <w:t xml:space="preserve"> </w:t>
      </w:r>
      <w:r w:rsidR="001771E6" w:rsidRPr="00BB0E51">
        <w:rPr>
          <w:sz w:val="22"/>
          <w:szCs w:val="22"/>
        </w:rPr>
        <w:t>y del cliente al que se le emitirá la factura comercial.</w:t>
      </w:r>
    </w:p>
    <w:p w:rsidR="006355B0" w:rsidRPr="00BB0E51" w:rsidRDefault="00702046" w:rsidP="008C67AB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>En general, p</w:t>
      </w:r>
      <w:r w:rsidR="006355B0" w:rsidRPr="00BB0E51">
        <w:rPr>
          <w:sz w:val="22"/>
          <w:szCs w:val="22"/>
        </w:rPr>
        <w:t xml:space="preserve">ara la </w:t>
      </w:r>
      <w:r w:rsidR="00FE2982" w:rsidRPr="00BB0E51">
        <w:rPr>
          <w:sz w:val="22"/>
          <w:szCs w:val="22"/>
        </w:rPr>
        <w:t>vinculación</w:t>
      </w:r>
      <w:r w:rsidR="006355B0" w:rsidRPr="00BB0E51">
        <w:rPr>
          <w:sz w:val="22"/>
          <w:szCs w:val="22"/>
        </w:rPr>
        <w:t xml:space="preserve"> </w:t>
      </w:r>
      <w:r w:rsidRPr="00BB0E51">
        <w:rPr>
          <w:sz w:val="22"/>
          <w:szCs w:val="22"/>
        </w:rPr>
        <w:t xml:space="preserve">o actualización </w:t>
      </w:r>
      <w:r w:rsidR="006355B0" w:rsidRPr="00BB0E51">
        <w:rPr>
          <w:sz w:val="22"/>
          <w:szCs w:val="22"/>
        </w:rPr>
        <w:t xml:space="preserve">de clientes en Great Plains, los documentos de Conocimiento de Cliente deben llevar </w:t>
      </w:r>
      <w:r w:rsidR="005A4749" w:rsidRPr="00BB0E51">
        <w:rPr>
          <w:sz w:val="22"/>
          <w:szCs w:val="22"/>
        </w:rPr>
        <w:t xml:space="preserve">la aprobación </w:t>
      </w:r>
      <w:r w:rsidR="006355B0" w:rsidRPr="00BB0E51">
        <w:rPr>
          <w:sz w:val="22"/>
          <w:szCs w:val="22"/>
        </w:rPr>
        <w:t>del Director de Sistemas de Gestión.</w:t>
      </w:r>
    </w:p>
    <w:p w:rsidR="00702046" w:rsidRPr="00BB0E51" w:rsidRDefault="00702046" w:rsidP="00702046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>En casos particulares</w:t>
      </w:r>
      <w:r w:rsidR="00FE2982" w:rsidRPr="00BB0E51">
        <w:rPr>
          <w:sz w:val="22"/>
          <w:szCs w:val="22"/>
        </w:rPr>
        <w:t>,</w:t>
      </w:r>
      <w:r w:rsidRPr="00BB0E51">
        <w:rPr>
          <w:sz w:val="22"/>
          <w:szCs w:val="22"/>
        </w:rPr>
        <w:t xml:space="preserve"> donde se presente incumplimiento </w:t>
      </w:r>
      <w:r w:rsidR="00797CB9" w:rsidRPr="00BB0E51">
        <w:rPr>
          <w:sz w:val="22"/>
          <w:szCs w:val="22"/>
        </w:rPr>
        <w:t>a lo descrito en el punto 4. de la presente política</w:t>
      </w:r>
      <w:r w:rsidR="00483DBD">
        <w:rPr>
          <w:sz w:val="22"/>
          <w:szCs w:val="22"/>
        </w:rPr>
        <w:t>,</w:t>
      </w:r>
      <w:r w:rsidR="00797CB9" w:rsidRPr="00BB0E51">
        <w:rPr>
          <w:sz w:val="22"/>
          <w:szCs w:val="22"/>
        </w:rPr>
        <w:t xml:space="preserve"> </w:t>
      </w:r>
      <w:r w:rsidRPr="00BB0E51">
        <w:rPr>
          <w:sz w:val="22"/>
          <w:szCs w:val="22"/>
        </w:rPr>
        <w:t xml:space="preserve">los documentos de Conocimiento de Cliente deben llevar </w:t>
      </w:r>
      <w:r w:rsidR="00797CB9" w:rsidRPr="00BB0E51">
        <w:rPr>
          <w:sz w:val="22"/>
          <w:szCs w:val="22"/>
        </w:rPr>
        <w:t xml:space="preserve">el Visto Bueno del Gerente Regional o de Sucursal </w:t>
      </w:r>
      <w:r w:rsidR="00A302CF" w:rsidRPr="00BB0E51">
        <w:rPr>
          <w:sz w:val="22"/>
          <w:szCs w:val="22"/>
        </w:rPr>
        <w:t xml:space="preserve">o del Director de Cartera y Tesorería </w:t>
      </w:r>
      <w:r w:rsidR="00797CB9" w:rsidRPr="00BB0E51">
        <w:rPr>
          <w:sz w:val="22"/>
          <w:szCs w:val="22"/>
        </w:rPr>
        <w:t xml:space="preserve">y </w:t>
      </w:r>
      <w:r w:rsidRPr="00BB0E51">
        <w:rPr>
          <w:sz w:val="22"/>
          <w:szCs w:val="22"/>
        </w:rPr>
        <w:t>la aprobación del</w:t>
      </w:r>
      <w:r w:rsidR="00797CB9" w:rsidRPr="00BB0E51">
        <w:rPr>
          <w:sz w:val="22"/>
          <w:szCs w:val="22"/>
        </w:rPr>
        <w:t xml:space="preserve"> Director de Sistemas de Gestión</w:t>
      </w:r>
      <w:r w:rsidR="00FE2982" w:rsidRPr="00BB0E51">
        <w:rPr>
          <w:sz w:val="22"/>
          <w:szCs w:val="22"/>
        </w:rPr>
        <w:t>, previo estudio del caso por las dos partes</w:t>
      </w:r>
      <w:r w:rsidRPr="00BB0E51">
        <w:rPr>
          <w:sz w:val="22"/>
          <w:szCs w:val="22"/>
        </w:rPr>
        <w:t>.</w:t>
      </w:r>
    </w:p>
    <w:p w:rsidR="00F774F8" w:rsidRPr="00BB0E51" w:rsidRDefault="00116435" w:rsidP="00F774F8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>Para agilizar el proceso de facturación</w:t>
      </w:r>
      <w:r w:rsidR="00D02755" w:rsidRPr="00BB0E51">
        <w:rPr>
          <w:sz w:val="22"/>
          <w:szCs w:val="22"/>
        </w:rPr>
        <w:t xml:space="preserve"> a los clientes referidos por Agentes en el Exterior</w:t>
      </w:r>
      <w:r w:rsidRPr="00BB0E51">
        <w:rPr>
          <w:sz w:val="22"/>
          <w:szCs w:val="22"/>
        </w:rPr>
        <w:t xml:space="preserve">, los documentos </w:t>
      </w:r>
      <w:r w:rsidR="00D02755" w:rsidRPr="00BB0E51">
        <w:rPr>
          <w:sz w:val="22"/>
          <w:szCs w:val="22"/>
        </w:rPr>
        <w:t>requeridos</w:t>
      </w:r>
      <w:r w:rsidRPr="00BB0E51">
        <w:rPr>
          <w:sz w:val="22"/>
          <w:szCs w:val="22"/>
        </w:rPr>
        <w:t xml:space="preserve"> </w:t>
      </w:r>
      <w:r w:rsidR="00BC4AEB" w:rsidRPr="00BB0E51">
        <w:rPr>
          <w:sz w:val="22"/>
          <w:szCs w:val="22"/>
        </w:rPr>
        <w:t xml:space="preserve">se </w:t>
      </w:r>
      <w:r w:rsidRPr="00BB0E51">
        <w:rPr>
          <w:sz w:val="22"/>
          <w:szCs w:val="22"/>
        </w:rPr>
        <w:t>podrán recibir provisionalmente vía e-mail o fax</w:t>
      </w:r>
      <w:r w:rsidR="00D34873" w:rsidRPr="00BB0E51">
        <w:rPr>
          <w:sz w:val="22"/>
          <w:szCs w:val="22"/>
        </w:rPr>
        <w:t xml:space="preserve">. El </w:t>
      </w:r>
      <w:r w:rsidR="00E92140" w:rsidRPr="00BB0E51">
        <w:rPr>
          <w:sz w:val="22"/>
          <w:szCs w:val="22"/>
        </w:rPr>
        <w:t xml:space="preserve">responsable del cliente debe solicitar </w:t>
      </w:r>
      <w:r w:rsidR="00CA097B" w:rsidRPr="00BB0E51">
        <w:rPr>
          <w:sz w:val="22"/>
          <w:szCs w:val="22"/>
        </w:rPr>
        <w:t xml:space="preserve">vía e-mail </w:t>
      </w:r>
      <w:r w:rsidR="00E92140" w:rsidRPr="00BB0E51">
        <w:rPr>
          <w:sz w:val="22"/>
          <w:szCs w:val="22"/>
        </w:rPr>
        <w:t xml:space="preserve">al Director de Sistemas de Gestión </w:t>
      </w:r>
      <w:r w:rsidR="00BC4AEB" w:rsidRPr="00BB0E51">
        <w:rPr>
          <w:sz w:val="22"/>
          <w:szCs w:val="22"/>
        </w:rPr>
        <w:t>(</w:t>
      </w:r>
      <w:r w:rsidR="00CA097B" w:rsidRPr="00BB0E51">
        <w:rPr>
          <w:sz w:val="22"/>
          <w:szCs w:val="22"/>
        </w:rPr>
        <w:t xml:space="preserve">o </w:t>
      </w:r>
      <w:r w:rsidR="00E92140" w:rsidRPr="00BB0E51">
        <w:rPr>
          <w:sz w:val="22"/>
          <w:szCs w:val="22"/>
        </w:rPr>
        <w:t>en ausencia suya a la Gerente de Calidad y Servicio al Cliente</w:t>
      </w:r>
      <w:r w:rsidR="00BC4AEB" w:rsidRPr="00BB0E51">
        <w:rPr>
          <w:sz w:val="22"/>
          <w:szCs w:val="22"/>
        </w:rPr>
        <w:t>)</w:t>
      </w:r>
      <w:r w:rsidR="00E92140" w:rsidRPr="00BB0E51">
        <w:rPr>
          <w:sz w:val="22"/>
          <w:szCs w:val="22"/>
        </w:rPr>
        <w:t xml:space="preserve"> que </w:t>
      </w:r>
      <w:r w:rsidR="00CA097B" w:rsidRPr="00BB0E51">
        <w:rPr>
          <w:sz w:val="22"/>
          <w:szCs w:val="22"/>
        </w:rPr>
        <w:t xml:space="preserve">los documentos provisionales </w:t>
      </w:r>
      <w:r w:rsidR="00E92140" w:rsidRPr="00BB0E51">
        <w:rPr>
          <w:sz w:val="22"/>
          <w:szCs w:val="22"/>
        </w:rPr>
        <w:t xml:space="preserve">sean autorizados para la </w:t>
      </w:r>
      <w:r w:rsidR="00FE2982" w:rsidRPr="00BB0E51">
        <w:rPr>
          <w:sz w:val="22"/>
          <w:szCs w:val="22"/>
        </w:rPr>
        <w:t xml:space="preserve">vinculación </w:t>
      </w:r>
      <w:r w:rsidR="00E92140" w:rsidRPr="00BB0E51">
        <w:rPr>
          <w:sz w:val="22"/>
          <w:szCs w:val="22"/>
        </w:rPr>
        <w:t>del cliente en Great Plains</w:t>
      </w:r>
      <w:r w:rsidRPr="00BB0E51">
        <w:rPr>
          <w:sz w:val="22"/>
          <w:szCs w:val="22"/>
        </w:rPr>
        <w:t>.</w:t>
      </w:r>
    </w:p>
    <w:p w:rsidR="00F774F8" w:rsidRPr="00BB0E51" w:rsidRDefault="00F774F8" w:rsidP="00F774F8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Cuando un cliente </w:t>
      </w:r>
      <w:r w:rsidR="00797CB9" w:rsidRPr="00BB0E51">
        <w:rPr>
          <w:sz w:val="22"/>
          <w:szCs w:val="22"/>
        </w:rPr>
        <w:t xml:space="preserve">presente </w:t>
      </w:r>
      <w:r w:rsidRPr="00BB0E51">
        <w:rPr>
          <w:sz w:val="22"/>
          <w:szCs w:val="22"/>
        </w:rPr>
        <w:t xml:space="preserve">cambios en los datos </w:t>
      </w:r>
      <w:r w:rsidR="00797CB9" w:rsidRPr="00BB0E51">
        <w:rPr>
          <w:sz w:val="22"/>
          <w:szCs w:val="22"/>
        </w:rPr>
        <w:t>registrados en el formato de Conocimiento del cliente</w:t>
      </w:r>
      <w:r w:rsidRPr="00BB0E51">
        <w:rPr>
          <w:sz w:val="22"/>
          <w:szCs w:val="22"/>
        </w:rPr>
        <w:t xml:space="preserve">, </w:t>
      </w:r>
      <w:r w:rsidR="00A302CF" w:rsidRPr="00BB0E51">
        <w:rPr>
          <w:sz w:val="22"/>
          <w:szCs w:val="22"/>
        </w:rPr>
        <w:t xml:space="preserve">en la base de clientes nacionales o en el registro de clientes de </w:t>
      </w:r>
      <w:r w:rsidR="00483DBD">
        <w:rPr>
          <w:sz w:val="22"/>
          <w:szCs w:val="22"/>
        </w:rPr>
        <w:t>Great Plains,</w:t>
      </w:r>
      <w:r w:rsidR="00A302CF" w:rsidRPr="00BB0E51">
        <w:rPr>
          <w:sz w:val="22"/>
          <w:szCs w:val="22"/>
        </w:rPr>
        <w:t xml:space="preserve"> </w:t>
      </w:r>
      <w:r w:rsidRPr="00BB0E51">
        <w:rPr>
          <w:sz w:val="22"/>
          <w:szCs w:val="22"/>
        </w:rPr>
        <w:t xml:space="preserve">el responsable </w:t>
      </w:r>
      <w:r w:rsidR="00A302CF" w:rsidRPr="00BB0E51">
        <w:rPr>
          <w:sz w:val="22"/>
          <w:szCs w:val="22"/>
        </w:rPr>
        <w:t xml:space="preserve">del cliente </w:t>
      </w:r>
      <w:r w:rsidRPr="00BB0E51">
        <w:rPr>
          <w:sz w:val="22"/>
          <w:szCs w:val="22"/>
        </w:rPr>
        <w:t>debe solicitar</w:t>
      </w:r>
      <w:r w:rsidR="00A302CF" w:rsidRPr="00BB0E51">
        <w:rPr>
          <w:sz w:val="22"/>
          <w:szCs w:val="22"/>
        </w:rPr>
        <w:t>le</w:t>
      </w:r>
      <w:r w:rsidR="00797CB9" w:rsidRPr="00BB0E51">
        <w:rPr>
          <w:sz w:val="22"/>
          <w:szCs w:val="22"/>
        </w:rPr>
        <w:t xml:space="preserve"> </w:t>
      </w:r>
      <w:r w:rsidRPr="00BB0E51">
        <w:rPr>
          <w:sz w:val="22"/>
          <w:szCs w:val="22"/>
        </w:rPr>
        <w:t>la actualización de</w:t>
      </w:r>
      <w:r w:rsidR="00F66F95" w:rsidRPr="00BB0E51">
        <w:rPr>
          <w:sz w:val="22"/>
          <w:szCs w:val="22"/>
        </w:rPr>
        <w:t xml:space="preserve"> los documentos descritos en el punto 4. de la presente política.</w:t>
      </w:r>
    </w:p>
    <w:p w:rsidR="0033607F" w:rsidRPr="00BB0E51" w:rsidRDefault="0033607F" w:rsidP="00F774F8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>Los link de acceso a las páginas Web de personas bloqueadas por el departamento del tesoro de Estados Unidos “Lista Clinton” y de información de empresas acogidas a la intervención económica para la reactivación empresarial “Ley 550” se encuentran en la base de documentación ISO – Comercial.</w:t>
      </w:r>
    </w:p>
    <w:p w:rsidR="00CA7C07" w:rsidRPr="00BB0E51" w:rsidRDefault="00CA7C07" w:rsidP="00CA7C07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BB0E51">
        <w:rPr>
          <w:sz w:val="22"/>
          <w:szCs w:val="22"/>
        </w:rPr>
        <w:t xml:space="preserve">En los casos de solicitudes de clientes, para facturar a un tercero, que no correspondan con la titularidad del consignatario del </w:t>
      </w:r>
      <w:r w:rsidR="0033607F" w:rsidRPr="00BB0E51">
        <w:rPr>
          <w:sz w:val="22"/>
          <w:szCs w:val="22"/>
        </w:rPr>
        <w:t xml:space="preserve">Documento </w:t>
      </w:r>
      <w:r w:rsidRPr="00BB0E51">
        <w:rPr>
          <w:sz w:val="22"/>
          <w:szCs w:val="22"/>
        </w:rPr>
        <w:t xml:space="preserve">de transporte, el Comercial asignado, deberá solicitar al cliente y entregar a Sistemas de Gestión, carta de autorización del consignatario del </w:t>
      </w:r>
      <w:r w:rsidR="0033607F" w:rsidRPr="00BB0E51">
        <w:rPr>
          <w:sz w:val="22"/>
          <w:szCs w:val="22"/>
        </w:rPr>
        <w:t xml:space="preserve">Documento </w:t>
      </w:r>
      <w:r w:rsidRPr="00BB0E51">
        <w:rPr>
          <w:sz w:val="22"/>
          <w:szCs w:val="22"/>
        </w:rPr>
        <w:t>de transporte, donde autorice</w:t>
      </w:r>
      <w:r w:rsidR="0033607F" w:rsidRPr="00BB0E51">
        <w:rPr>
          <w:sz w:val="22"/>
          <w:szCs w:val="22"/>
        </w:rPr>
        <w:t xml:space="preserve"> </w:t>
      </w:r>
      <w:r w:rsidRPr="00BB0E51">
        <w:rPr>
          <w:sz w:val="22"/>
          <w:szCs w:val="22"/>
        </w:rPr>
        <w:t>a quien se debe facturar y carta de aceptación de la factura y su responsabilidad de pago por parte del tercero, ambas firmadas por el Representante legal correspondiente, anexando las respectivas copias del Certificado Original de Existencia y representación legal y Fotocopia del Documento de Identificación de quienes firman las cartas.</w:t>
      </w:r>
    </w:p>
    <w:p w:rsidR="00F66F95" w:rsidRPr="0033607F" w:rsidRDefault="00F66F95" w:rsidP="00F66F95">
      <w:pPr>
        <w:numPr>
          <w:ilvl w:val="0"/>
          <w:numId w:val="8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33607F">
        <w:rPr>
          <w:sz w:val="22"/>
          <w:szCs w:val="22"/>
        </w:rPr>
        <w:t>Las solicitudes a los clientes deben realizarse de forma cordial y amable, sean estas verbales o escritas</w:t>
      </w:r>
    </w:p>
    <w:p w:rsidR="00893327" w:rsidRPr="0033607F" w:rsidRDefault="00893327">
      <w:pPr>
        <w:rPr>
          <w:sz w:val="22"/>
          <w:szCs w:val="22"/>
        </w:rPr>
      </w:pPr>
    </w:p>
    <w:p w:rsidR="00FB26D9" w:rsidRDefault="00FB26D9">
      <w:pPr>
        <w:rPr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893327" w:rsidRPr="0033607F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893327" w:rsidRPr="0033607F" w:rsidRDefault="00893327">
            <w:pPr>
              <w:pStyle w:val="Ttulo1"/>
              <w:rPr>
                <w:szCs w:val="22"/>
              </w:rPr>
            </w:pPr>
            <w:r w:rsidRPr="0033607F">
              <w:rPr>
                <w:szCs w:val="22"/>
              </w:rPr>
              <w:lastRenderedPageBreak/>
              <w:t>2. DEFINICIÓN DEL PROCESO</w:t>
            </w:r>
          </w:p>
        </w:tc>
      </w:tr>
    </w:tbl>
    <w:p w:rsidR="00893327" w:rsidRPr="0033607F" w:rsidRDefault="00893327">
      <w:pPr>
        <w:pStyle w:val="Ttulo"/>
        <w:rPr>
          <w:sz w:val="22"/>
          <w:szCs w:val="22"/>
          <w:lang w:val="es-CO"/>
        </w:rPr>
      </w:pPr>
    </w:p>
    <w:p w:rsidR="009C2240" w:rsidRPr="0033607F" w:rsidRDefault="009C2240" w:rsidP="009C2240">
      <w:pPr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t>OBJETIVOS:</w:t>
      </w:r>
    </w:p>
    <w:p w:rsidR="009C2240" w:rsidRPr="0033607F" w:rsidRDefault="009C2240" w:rsidP="009C2240">
      <w:pPr>
        <w:tabs>
          <w:tab w:val="left" w:pos="9360"/>
        </w:tabs>
        <w:jc w:val="both"/>
        <w:rPr>
          <w:sz w:val="22"/>
          <w:szCs w:val="22"/>
          <w:lang w:val="es-CO"/>
        </w:rPr>
      </w:pPr>
    </w:p>
    <w:p w:rsidR="00080FD6" w:rsidRPr="0033607F" w:rsidRDefault="00080FD6" w:rsidP="00080FD6">
      <w:pPr>
        <w:numPr>
          <w:ilvl w:val="0"/>
          <w:numId w:val="3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 xml:space="preserve">Establecer los mecanismos internos para asegurar el conocimiento de los clientes de la compañía, </w:t>
      </w:r>
      <w:r w:rsidR="0061155F" w:rsidRPr="0033607F">
        <w:rPr>
          <w:sz w:val="22"/>
          <w:szCs w:val="22"/>
        </w:rPr>
        <w:t xml:space="preserve">sin distinción de que se trate </w:t>
      </w:r>
      <w:r w:rsidRPr="0033607F">
        <w:rPr>
          <w:sz w:val="22"/>
          <w:szCs w:val="22"/>
        </w:rPr>
        <w:t xml:space="preserve">de </w:t>
      </w:r>
      <w:r w:rsidR="00E562F3" w:rsidRPr="0033607F">
        <w:rPr>
          <w:sz w:val="22"/>
          <w:szCs w:val="22"/>
        </w:rPr>
        <w:t xml:space="preserve">clientes nuevos, </w:t>
      </w:r>
      <w:r w:rsidRPr="0033607F">
        <w:rPr>
          <w:sz w:val="22"/>
          <w:szCs w:val="22"/>
        </w:rPr>
        <w:t xml:space="preserve">habituales </w:t>
      </w:r>
      <w:r w:rsidR="00E562F3" w:rsidRPr="0033607F">
        <w:rPr>
          <w:sz w:val="22"/>
          <w:szCs w:val="22"/>
        </w:rPr>
        <w:t xml:space="preserve">u </w:t>
      </w:r>
      <w:r w:rsidRPr="0033607F">
        <w:rPr>
          <w:sz w:val="22"/>
          <w:szCs w:val="22"/>
        </w:rPr>
        <w:t>ocasionales.</w:t>
      </w:r>
    </w:p>
    <w:p w:rsidR="006355B0" w:rsidRPr="0033607F" w:rsidRDefault="0061155F" w:rsidP="006355B0">
      <w:pPr>
        <w:numPr>
          <w:ilvl w:val="0"/>
          <w:numId w:val="3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>Mantener la documentación física de los clientes actualizada dentro del archivo activo de la compañía</w:t>
      </w:r>
      <w:r w:rsidR="00FB30E2" w:rsidRPr="0033607F">
        <w:rPr>
          <w:sz w:val="22"/>
          <w:szCs w:val="22"/>
        </w:rPr>
        <w:t xml:space="preserve"> de acuerdo al proceso establecido</w:t>
      </w:r>
    </w:p>
    <w:p w:rsidR="00116435" w:rsidRPr="0033607F" w:rsidRDefault="009C2240" w:rsidP="00CF512E">
      <w:pPr>
        <w:numPr>
          <w:ilvl w:val="0"/>
          <w:numId w:val="3"/>
        </w:num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  <w:lang w:val="es-CO"/>
        </w:rPr>
        <w:t xml:space="preserve">Actuar </w:t>
      </w:r>
      <w:r w:rsidR="00116435" w:rsidRPr="0033607F">
        <w:rPr>
          <w:sz w:val="22"/>
          <w:szCs w:val="22"/>
          <w:lang w:val="es-CO"/>
        </w:rPr>
        <w:t xml:space="preserve">de forma ágil </w:t>
      </w:r>
      <w:r w:rsidR="00E562F3" w:rsidRPr="0033607F">
        <w:rPr>
          <w:sz w:val="22"/>
          <w:szCs w:val="22"/>
          <w:lang w:val="es-CO"/>
        </w:rPr>
        <w:t xml:space="preserve">en la consecución de documentos </w:t>
      </w:r>
      <w:r w:rsidRPr="0033607F">
        <w:rPr>
          <w:sz w:val="22"/>
          <w:szCs w:val="22"/>
          <w:lang w:val="es-CO"/>
        </w:rPr>
        <w:t>para facilitar</w:t>
      </w:r>
      <w:r w:rsidR="00E562F3" w:rsidRPr="0033607F">
        <w:rPr>
          <w:sz w:val="22"/>
          <w:szCs w:val="22"/>
          <w:lang w:val="es-CO"/>
        </w:rPr>
        <w:t xml:space="preserve"> el proceso</w:t>
      </w:r>
      <w:r w:rsidRPr="0033607F">
        <w:rPr>
          <w:sz w:val="22"/>
          <w:szCs w:val="22"/>
          <w:lang w:val="es-CO"/>
        </w:rPr>
        <w:t xml:space="preserve"> de Facturación</w:t>
      </w:r>
      <w:r w:rsidR="00116435" w:rsidRPr="0033607F">
        <w:rPr>
          <w:sz w:val="22"/>
          <w:szCs w:val="22"/>
          <w:lang w:val="es-CO"/>
        </w:rPr>
        <w:t>.</w:t>
      </w:r>
    </w:p>
    <w:p w:rsidR="00CF512E" w:rsidRPr="0033607F" w:rsidRDefault="00CF512E" w:rsidP="00CF512E">
      <w:pPr>
        <w:tabs>
          <w:tab w:val="left" w:pos="9360"/>
        </w:tabs>
        <w:jc w:val="both"/>
        <w:rPr>
          <w:sz w:val="22"/>
          <w:szCs w:val="22"/>
        </w:rPr>
      </w:pPr>
    </w:p>
    <w:p w:rsidR="009C2240" w:rsidRPr="0033607F" w:rsidRDefault="009C2240" w:rsidP="009C2240">
      <w:pPr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t>ALCANCE:</w:t>
      </w:r>
    </w:p>
    <w:p w:rsidR="009C2240" w:rsidRPr="0033607F" w:rsidRDefault="009C2240" w:rsidP="009C2240">
      <w:pPr>
        <w:pStyle w:val="Sangradetextonormal"/>
        <w:ind w:left="0"/>
        <w:rPr>
          <w:rFonts w:ascii="Arial" w:hAnsi="Arial"/>
          <w:szCs w:val="22"/>
        </w:rPr>
      </w:pPr>
    </w:p>
    <w:p w:rsidR="009C2240" w:rsidRPr="0033607F" w:rsidRDefault="00CF512E" w:rsidP="009C2240">
      <w:pPr>
        <w:tabs>
          <w:tab w:val="left" w:pos="9360"/>
        </w:tabs>
        <w:jc w:val="both"/>
        <w:rPr>
          <w:sz w:val="22"/>
          <w:szCs w:val="22"/>
        </w:rPr>
      </w:pPr>
      <w:r w:rsidRPr="0033607F">
        <w:rPr>
          <w:sz w:val="22"/>
          <w:szCs w:val="22"/>
        </w:rPr>
        <w:t xml:space="preserve">Cliente Transborder y Áreas: Comercial, </w:t>
      </w:r>
      <w:r w:rsidR="00A302CF">
        <w:rPr>
          <w:sz w:val="22"/>
          <w:szCs w:val="22"/>
        </w:rPr>
        <w:t xml:space="preserve">Financiero: </w:t>
      </w:r>
      <w:r w:rsidR="00A302CF" w:rsidRPr="0033607F">
        <w:rPr>
          <w:sz w:val="22"/>
          <w:szCs w:val="22"/>
        </w:rPr>
        <w:t xml:space="preserve">Cartera </w:t>
      </w:r>
      <w:r w:rsidR="00A302CF">
        <w:rPr>
          <w:sz w:val="22"/>
          <w:szCs w:val="22"/>
        </w:rPr>
        <w:t xml:space="preserve">y Tesorería, </w:t>
      </w:r>
      <w:r w:rsidRPr="0033607F">
        <w:rPr>
          <w:sz w:val="22"/>
          <w:szCs w:val="22"/>
        </w:rPr>
        <w:t>Operaciones, Control de Negocios</w:t>
      </w:r>
      <w:r w:rsidR="004A0EF9" w:rsidRPr="0033607F">
        <w:rPr>
          <w:sz w:val="22"/>
          <w:szCs w:val="22"/>
        </w:rPr>
        <w:t xml:space="preserve">, </w:t>
      </w:r>
      <w:r w:rsidRPr="0033607F">
        <w:rPr>
          <w:sz w:val="22"/>
          <w:szCs w:val="22"/>
        </w:rPr>
        <w:t>Sistemas de Gestión</w:t>
      </w:r>
      <w:r w:rsidR="004A0EF9" w:rsidRPr="0033607F">
        <w:rPr>
          <w:sz w:val="22"/>
          <w:szCs w:val="22"/>
        </w:rPr>
        <w:t xml:space="preserve"> y Jurídico.</w:t>
      </w:r>
    </w:p>
    <w:p w:rsidR="009C2240" w:rsidRPr="0033607F" w:rsidRDefault="009C2240" w:rsidP="009C2240">
      <w:pPr>
        <w:jc w:val="both"/>
        <w:rPr>
          <w:b/>
          <w:bCs w:val="0"/>
          <w:sz w:val="22"/>
          <w:szCs w:val="22"/>
        </w:rPr>
      </w:pPr>
    </w:p>
    <w:p w:rsidR="009C2240" w:rsidRPr="0033607F" w:rsidRDefault="009C2240" w:rsidP="009C2240">
      <w:pPr>
        <w:jc w:val="both"/>
        <w:rPr>
          <w:b/>
          <w:bCs w:val="0"/>
          <w:sz w:val="22"/>
          <w:szCs w:val="22"/>
          <w:lang w:val="es-CO"/>
        </w:rPr>
      </w:pPr>
      <w:r w:rsidRPr="0033607F">
        <w:rPr>
          <w:b/>
          <w:bCs w:val="0"/>
          <w:sz w:val="22"/>
          <w:szCs w:val="22"/>
          <w:lang w:val="es-CO"/>
        </w:rPr>
        <w:t>DEFINICIONES:</w:t>
      </w:r>
    </w:p>
    <w:p w:rsidR="009C2240" w:rsidRPr="0033607F" w:rsidRDefault="009C2240" w:rsidP="009C2240">
      <w:pPr>
        <w:jc w:val="both"/>
        <w:rPr>
          <w:sz w:val="22"/>
          <w:szCs w:val="22"/>
          <w:lang w:val="es-CO"/>
        </w:rPr>
      </w:pPr>
    </w:p>
    <w:p w:rsidR="00685174" w:rsidRPr="0033607F" w:rsidRDefault="00685174" w:rsidP="00685174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CREACIÓN DE CLIENTES: </w:t>
      </w:r>
      <w:r w:rsidR="00FB30E2" w:rsidRPr="0033607F">
        <w:rPr>
          <w:sz w:val="22"/>
          <w:szCs w:val="22"/>
          <w:lang w:val="es-CO"/>
        </w:rPr>
        <w:t xml:space="preserve">Actividad que realiza </w:t>
      </w:r>
      <w:r w:rsidRPr="0033607F">
        <w:rPr>
          <w:sz w:val="22"/>
          <w:szCs w:val="22"/>
          <w:lang w:val="es-CO"/>
        </w:rPr>
        <w:t xml:space="preserve">el área Comercial </w:t>
      </w:r>
      <w:r w:rsidR="00FB30E2" w:rsidRPr="0033607F">
        <w:rPr>
          <w:sz w:val="22"/>
          <w:szCs w:val="22"/>
          <w:lang w:val="es-CO"/>
        </w:rPr>
        <w:t xml:space="preserve">para </w:t>
      </w:r>
      <w:r w:rsidRPr="0033607F">
        <w:rPr>
          <w:sz w:val="22"/>
          <w:szCs w:val="22"/>
          <w:lang w:val="es-CO"/>
        </w:rPr>
        <w:t>registra</w:t>
      </w:r>
      <w:r w:rsidR="00FB30E2" w:rsidRPr="0033607F">
        <w:rPr>
          <w:sz w:val="22"/>
          <w:szCs w:val="22"/>
          <w:lang w:val="es-CO"/>
        </w:rPr>
        <w:t>r</w:t>
      </w:r>
      <w:r w:rsidRPr="0033607F">
        <w:rPr>
          <w:sz w:val="22"/>
          <w:szCs w:val="22"/>
          <w:lang w:val="es-CO"/>
        </w:rPr>
        <w:t xml:space="preserve"> la información básica de los clientes en la base </w:t>
      </w:r>
      <w:r w:rsidR="00DA4C71" w:rsidRPr="0033607F">
        <w:rPr>
          <w:sz w:val="22"/>
          <w:szCs w:val="22"/>
          <w:lang w:val="es-CO"/>
        </w:rPr>
        <w:t xml:space="preserve">de datos </w:t>
      </w:r>
      <w:r w:rsidRPr="0033607F">
        <w:rPr>
          <w:sz w:val="22"/>
          <w:szCs w:val="22"/>
          <w:lang w:val="es-CO"/>
        </w:rPr>
        <w:t xml:space="preserve">de Clientes </w:t>
      </w:r>
      <w:r w:rsidR="00DA4C71" w:rsidRPr="0033607F">
        <w:rPr>
          <w:sz w:val="22"/>
          <w:szCs w:val="22"/>
          <w:lang w:val="es-CO"/>
        </w:rPr>
        <w:t xml:space="preserve">(Nacional o del Exterior) </w:t>
      </w:r>
      <w:r w:rsidRPr="0033607F">
        <w:rPr>
          <w:sz w:val="22"/>
          <w:szCs w:val="22"/>
          <w:lang w:val="es-CO"/>
        </w:rPr>
        <w:t>de Lotus Notes.</w:t>
      </w:r>
    </w:p>
    <w:p w:rsidR="009C2240" w:rsidRPr="0033607F" w:rsidRDefault="009C2240" w:rsidP="009C2240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VINCULACION DE CLIENTES: </w:t>
      </w:r>
      <w:r w:rsidR="00FB30E2" w:rsidRPr="0033607F">
        <w:rPr>
          <w:sz w:val="22"/>
          <w:szCs w:val="22"/>
          <w:lang w:val="es-CO"/>
        </w:rPr>
        <w:t xml:space="preserve">Actividad que realiza el área de Control de Negocios (Facturación) para registrar la información del cliente en Microsoft Great Plains acorde a </w:t>
      </w:r>
      <w:r w:rsidR="00DA4C71" w:rsidRPr="0033607F">
        <w:rPr>
          <w:sz w:val="22"/>
          <w:szCs w:val="22"/>
          <w:lang w:val="es-CO"/>
        </w:rPr>
        <w:t xml:space="preserve">los documentos de Conocimiento </w:t>
      </w:r>
      <w:r w:rsidRPr="0033607F">
        <w:rPr>
          <w:sz w:val="22"/>
          <w:szCs w:val="22"/>
          <w:lang w:val="es-CO"/>
        </w:rPr>
        <w:t xml:space="preserve">de </w:t>
      </w:r>
      <w:r w:rsidR="00DA4C71" w:rsidRPr="0033607F">
        <w:rPr>
          <w:sz w:val="22"/>
          <w:szCs w:val="22"/>
          <w:lang w:val="es-CO"/>
        </w:rPr>
        <w:t>cliente</w:t>
      </w:r>
      <w:r w:rsidR="00FB30E2" w:rsidRPr="0033607F">
        <w:rPr>
          <w:sz w:val="22"/>
          <w:szCs w:val="22"/>
          <w:lang w:val="es-CO"/>
        </w:rPr>
        <w:t>.</w:t>
      </w:r>
    </w:p>
    <w:p w:rsidR="002F731C" w:rsidRPr="0033607F" w:rsidRDefault="00FE2982" w:rsidP="002F731C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ACTUALIZACION DE CLIENTES: </w:t>
      </w:r>
      <w:r w:rsidR="00FB30E2" w:rsidRPr="0033607F">
        <w:rPr>
          <w:sz w:val="22"/>
          <w:szCs w:val="22"/>
          <w:lang w:val="es-CO"/>
        </w:rPr>
        <w:t>Actividad que realizan el área Comercial y de Control de Negocios (Facturación)</w:t>
      </w:r>
      <w:r w:rsidR="002F731C" w:rsidRPr="0033607F">
        <w:rPr>
          <w:sz w:val="22"/>
          <w:szCs w:val="22"/>
          <w:lang w:val="es-CO"/>
        </w:rPr>
        <w:t xml:space="preserve">, en la base de datos de Clientes (Nacional o del Exterior) de Lotus Notes y en Microsoft Great Plains respectivamente, </w:t>
      </w:r>
      <w:r w:rsidR="00FB30E2" w:rsidRPr="0033607F">
        <w:rPr>
          <w:sz w:val="22"/>
          <w:szCs w:val="22"/>
          <w:lang w:val="es-CO"/>
        </w:rPr>
        <w:t xml:space="preserve">para registrar los cambios de información que presenta el cliente </w:t>
      </w:r>
      <w:r w:rsidR="002F731C" w:rsidRPr="0033607F">
        <w:rPr>
          <w:sz w:val="22"/>
          <w:szCs w:val="22"/>
          <w:lang w:val="es-CO"/>
        </w:rPr>
        <w:t>(en coherencia con los documentos de Conocimiento de cliente).</w:t>
      </w:r>
    </w:p>
    <w:p w:rsidR="002F731C" w:rsidRPr="0033607F" w:rsidRDefault="002F731C" w:rsidP="002F731C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CLIENTE NUEVO: </w:t>
      </w:r>
      <w:r w:rsidR="00443861" w:rsidRPr="0033607F">
        <w:rPr>
          <w:sz w:val="22"/>
          <w:szCs w:val="22"/>
          <w:lang w:val="es-CO"/>
        </w:rPr>
        <w:t xml:space="preserve">denominación para aquellos clientes que nunca han embarcado con </w:t>
      </w:r>
      <w:r w:rsidR="00E71A1A" w:rsidRPr="0033607F">
        <w:rPr>
          <w:sz w:val="22"/>
          <w:szCs w:val="22"/>
          <w:lang w:val="es-CO"/>
        </w:rPr>
        <w:t>Transborder S.A.</w:t>
      </w:r>
      <w:r w:rsidR="00FB6B6D" w:rsidRPr="0033607F">
        <w:rPr>
          <w:sz w:val="22"/>
          <w:szCs w:val="22"/>
          <w:lang w:val="es-CO"/>
        </w:rPr>
        <w:t>S.</w:t>
      </w:r>
    </w:p>
    <w:p w:rsidR="002F731C" w:rsidRPr="0033607F" w:rsidRDefault="002F731C" w:rsidP="002F731C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CLIENTE ACTIVO:</w:t>
      </w:r>
      <w:r w:rsidR="00443861" w:rsidRPr="0033607F">
        <w:rPr>
          <w:sz w:val="22"/>
          <w:szCs w:val="22"/>
          <w:lang w:val="es-CO"/>
        </w:rPr>
        <w:t xml:space="preserve"> denominación para aquellos clientes que </w:t>
      </w:r>
      <w:r w:rsidR="001771E6" w:rsidRPr="0033607F">
        <w:rPr>
          <w:sz w:val="22"/>
          <w:szCs w:val="22"/>
          <w:lang w:val="es-CO"/>
        </w:rPr>
        <w:t xml:space="preserve">han embarcado con </w:t>
      </w:r>
      <w:r w:rsidR="00E71A1A" w:rsidRPr="0033607F">
        <w:rPr>
          <w:sz w:val="22"/>
          <w:szCs w:val="22"/>
          <w:lang w:val="es-CO"/>
        </w:rPr>
        <w:t>Transborder S.A.</w:t>
      </w:r>
      <w:r w:rsidR="00FB6B6D" w:rsidRPr="0033607F">
        <w:rPr>
          <w:sz w:val="22"/>
          <w:szCs w:val="22"/>
          <w:lang w:val="es-CO"/>
        </w:rPr>
        <w:t>S.</w:t>
      </w:r>
      <w:r w:rsidR="001771E6" w:rsidRPr="0033607F">
        <w:rPr>
          <w:sz w:val="22"/>
          <w:szCs w:val="22"/>
          <w:lang w:val="es-CO"/>
        </w:rPr>
        <w:t xml:space="preserve"> al menos una </w:t>
      </w:r>
      <w:r w:rsidR="00443861" w:rsidRPr="0033607F">
        <w:rPr>
          <w:sz w:val="22"/>
          <w:szCs w:val="22"/>
          <w:lang w:val="es-CO"/>
        </w:rPr>
        <w:t xml:space="preserve">vez en un periodo inferior </w:t>
      </w:r>
      <w:r w:rsidR="00E71A1A" w:rsidRPr="0033607F">
        <w:rPr>
          <w:sz w:val="22"/>
          <w:szCs w:val="22"/>
          <w:lang w:val="es-CO"/>
        </w:rPr>
        <w:t xml:space="preserve">o igual </w:t>
      </w:r>
      <w:r w:rsidR="00443861" w:rsidRPr="0033607F">
        <w:rPr>
          <w:sz w:val="22"/>
          <w:szCs w:val="22"/>
          <w:lang w:val="es-CO"/>
        </w:rPr>
        <w:t>a un año</w:t>
      </w:r>
      <w:r w:rsidR="001771E6" w:rsidRPr="0033607F">
        <w:rPr>
          <w:sz w:val="22"/>
          <w:szCs w:val="22"/>
          <w:lang w:val="es-CO"/>
        </w:rPr>
        <w:t>.</w:t>
      </w:r>
    </w:p>
    <w:p w:rsidR="001771E6" w:rsidRPr="0033607F" w:rsidRDefault="002F731C" w:rsidP="001771E6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CLIENTE INACTIVO:</w:t>
      </w:r>
      <w:r w:rsidR="00443861" w:rsidRPr="0033607F">
        <w:rPr>
          <w:sz w:val="22"/>
          <w:szCs w:val="22"/>
          <w:lang w:val="es-CO"/>
        </w:rPr>
        <w:t xml:space="preserve"> </w:t>
      </w:r>
      <w:r w:rsidR="001771E6" w:rsidRPr="0033607F">
        <w:rPr>
          <w:sz w:val="22"/>
          <w:szCs w:val="22"/>
          <w:lang w:val="es-CO"/>
        </w:rPr>
        <w:t xml:space="preserve">denominación para aquellos clientes que no han embarcado con </w:t>
      </w:r>
      <w:r w:rsidR="00E71A1A" w:rsidRPr="0033607F">
        <w:rPr>
          <w:sz w:val="22"/>
          <w:szCs w:val="22"/>
          <w:lang w:val="es-CO"/>
        </w:rPr>
        <w:t>Transborder S.A.</w:t>
      </w:r>
      <w:r w:rsidR="00FB6B6D" w:rsidRPr="0033607F">
        <w:rPr>
          <w:sz w:val="22"/>
          <w:szCs w:val="22"/>
          <w:lang w:val="es-CO"/>
        </w:rPr>
        <w:t>S.</w:t>
      </w:r>
      <w:r w:rsidR="001771E6" w:rsidRPr="0033607F">
        <w:rPr>
          <w:sz w:val="22"/>
          <w:szCs w:val="22"/>
          <w:lang w:val="es-CO"/>
        </w:rPr>
        <w:t xml:space="preserve"> </w:t>
      </w:r>
      <w:r w:rsidR="00E71A1A" w:rsidRPr="0033607F">
        <w:rPr>
          <w:sz w:val="22"/>
          <w:szCs w:val="22"/>
          <w:lang w:val="es-CO"/>
        </w:rPr>
        <w:t xml:space="preserve">en </w:t>
      </w:r>
      <w:r w:rsidR="001771E6" w:rsidRPr="0033607F">
        <w:rPr>
          <w:sz w:val="22"/>
          <w:szCs w:val="22"/>
          <w:lang w:val="es-CO"/>
        </w:rPr>
        <w:t>un periodo mayor a un año.</w:t>
      </w:r>
    </w:p>
    <w:p w:rsidR="009F330D" w:rsidRPr="0033607F" w:rsidRDefault="009C2240" w:rsidP="009F330D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RUT</w:t>
      </w:r>
      <w:r w:rsidR="009F330D" w:rsidRPr="0033607F">
        <w:rPr>
          <w:sz w:val="22"/>
          <w:szCs w:val="22"/>
          <w:lang w:val="es-CO"/>
        </w:rPr>
        <w:t xml:space="preserve"> (REGISTRO UNICO TRIBUTARIO)</w:t>
      </w:r>
      <w:r w:rsidRPr="0033607F">
        <w:rPr>
          <w:sz w:val="22"/>
          <w:szCs w:val="22"/>
          <w:lang w:val="es-CO"/>
        </w:rPr>
        <w:t xml:space="preserve">: Es el mecanismo único para identificar, ubicar y clasificar a los sujetos de obligaciones administradas y controladas por </w:t>
      </w:r>
      <w:smartTag w:uri="urn:schemas-microsoft-com:office:smarttags" w:element="PersonName">
        <w:smartTagPr>
          <w:attr w:name="ProductID" w:val="la DIAN."/>
        </w:smartTagPr>
        <w:r w:rsidRPr="0033607F">
          <w:rPr>
            <w:sz w:val="22"/>
            <w:szCs w:val="22"/>
            <w:lang w:val="es-CO"/>
          </w:rPr>
          <w:t>la DIAN.</w:t>
        </w:r>
      </w:smartTag>
    </w:p>
    <w:p w:rsidR="009F330D" w:rsidRPr="0033607F" w:rsidRDefault="009C2240" w:rsidP="009F330D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CERTIFICADO DE EXISTENCIA Y REPRESENTACION LEGAL: </w:t>
      </w:r>
      <w:r w:rsidR="009F330D" w:rsidRPr="0033607F">
        <w:rPr>
          <w:sz w:val="22"/>
          <w:szCs w:val="22"/>
          <w:lang w:val="es-CO"/>
        </w:rPr>
        <w:t xml:space="preserve">Documento expedido por </w:t>
      </w:r>
      <w:smartTag w:uri="urn:schemas-microsoft-com:office:smarttags" w:element="PersonName">
        <w:smartTagPr>
          <w:attr w:name="ProductID" w:val="la C￡mara"/>
        </w:smartTagPr>
        <w:r w:rsidR="009F330D" w:rsidRPr="0033607F">
          <w:rPr>
            <w:sz w:val="22"/>
            <w:szCs w:val="22"/>
            <w:lang w:val="es-CO"/>
          </w:rPr>
          <w:t>la Cámara</w:t>
        </w:r>
      </w:smartTag>
      <w:r w:rsidR="009F330D" w:rsidRPr="0033607F">
        <w:rPr>
          <w:sz w:val="22"/>
          <w:szCs w:val="22"/>
          <w:lang w:val="es-CO"/>
        </w:rPr>
        <w:t xml:space="preserve"> de Comercio el cual acredita y demuestra la existencia de una organización, que posee un representante legal y que ha sido sometida a un proceso de constitución pública de acuerdo a los requisitos vigentes.</w:t>
      </w:r>
    </w:p>
    <w:p w:rsidR="009C2240" w:rsidRPr="0033607F" w:rsidRDefault="009C2240" w:rsidP="009C2240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CIRCULAR 170: </w:t>
      </w:r>
      <w:r w:rsidR="00E63241" w:rsidRPr="0033607F">
        <w:rPr>
          <w:sz w:val="22"/>
          <w:szCs w:val="22"/>
          <w:lang w:val="es-CO"/>
        </w:rPr>
        <w:t>D</w:t>
      </w:r>
      <w:r w:rsidRPr="0033607F">
        <w:rPr>
          <w:sz w:val="22"/>
          <w:szCs w:val="22"/>
          <w:lang w:val="es-CO"/>
        </w:rPr>
        <w:t>isp</w:t>
      </w:r>
      <w:r w:rsidR="00E63241" w:rsidRPr="0033607F">
        <w:rPr>
          <w:sz w:val="22"/>
          <w:szCs w:val="22"/>
          <w:lang w:val="es-CO"/>
        </w:rPr>
        <w:t xml:space="preserve">osición de </w:t>
      </w:r>
      <w:smartTag w:uri="urn:schemas-microsoft-com:office:smarttags" w:element="PersonName">
        <w:smartTagPr>
          <w:attr w:name="ProductID" w:val="la Direcci￳n"/>
        </w:smartTagPr>
        <w:r w:rsidRPr="0033607F">
          <w:rPr>
            <w:sz w:val="22"/>
            <w:szCs w:val="22"/>
            <w:lang w:val="es-CO"/>
          </w:rPr>
          <w:t>la Dirección</w:t>
        </w:r>
      </w:smartTag>
      <w:r w:rsidRPr="0033607F">
        <w:rPr>
          <w:sz w:val="22"/>
          <w:szCs w:val="22"/>
          <w:lang w:val="es-CO"/>
        </w:rPr>
        <w:t xml:space="preserve"> de Impuestos y Aduanas Nacionales </w:t>
      </w:r>
      <w:r w:rsidR="00E63241" w:rsidRPr="0033607F">
        <w:rPr>
          <w:sz w:val="22"/>
          <w:szCs w:val="22"/>
          <w:lang w:val="es-CO"/>
        </w:rPr>
        <w:t xml:space="preserve">en la que </w:t>
      </w:r>
      <w:r w:rsidRPr="0033607F">
        <w:rPr>
          <w:sz w:val="22"/>
          <w:szCs w:val="22"/>
          <w:lang w:val="es-CO"/>
        </w:rPr>
        <w:t xml:space="preserve">las personas </w:t>
      </w:r>
      <w:r w:rsidR="00E63241" w:rsidRPr="0033607F">
        <w:rPr>
          <w:sz w:val="22"/>
          <w:szCs w:val="22"/>
          <w:lang w:val="es-CO"/>
        </w:rPr>
        <w:t xml:space="preserve">naturales </w:t>
      </w:r>
      <w:r w:rsidRPr="0033607F">
        <w:rPr>
          <w:sz w:val="22"/>
          <w:szCs w:val="22"/>
          <w:lang w:val="es-CO"/>
        </w:rPr>
        <w:t xml:space="preserve">o </w:t>
      </w:r>
      <w:r w:rsidR="00E63241" w:rsidRPr="0033607F">
        <w:rPr>
          <w:sz w:val="22"/>
          <w:szCs w:val="22"/>
          <w:lang w:val="es-CO"/>
        </w:rPr>
        <w:t xml:space="preserve">jurídicas </w:t>
      </w:r>
      <w:r w:rsidRPr="0033607F">
        <w:rPr>
          <w:sz w:val="22"/>
          <w:szCs w:val="22"/>
          <w:lang w:val="es-CO"/>
        </w:rPr>
        <w:t xml:space="preserve">que presten servicios inherentes o </w:t>
      </w:r>
      <w:r w:rsidRPr="0033607F">
        <w:rPr>
          <w:sz w:val="22"/>
          <w:szCs w:val="22"/>
          <w:lang w:val="es-CO"/>
        </w:rPr>
        <w:lastRenderedPageBreak/>
        <w:t>relacionados con operaciones de comercio exterior o cambiarias debe</w:t>
      </w:r>
      <w:r w:rsidR="00E63241" w:rsidRPr="0033607F">
        <w:rPr>
          <w:sz w:val="22"/>
          <w:szCs w:val="22"/>
          <w:lang w:val="es-CO"/>
        </w:rPr>
        <w:t xml:space="preserve">n </w:t>
      </w:r>
      <w:r w:rsidRPr="0033607F">
        <w:rPr>
          <w:sz w:val="22"/>
          <w:szCs w:val="22"/>
          <w:lang w:val="es-CO"/>
        </w:rPr>
        <w:t>establecer mecanismos de control orientados a seleccionar y conocer a sus clientes</w:t>
      </w:r>
      <w:r w:rsidR="00E63241" w:rsidRPr="0033607F">
        <w:rPr>
          <w:sz w:val="22"/>
          <w:szCs w:val="22"/>
          <w:lang w:val="es-CO"/>
        </w:rPr>
        <w:t xml:space="preserve"> y las operaciones de comercio exterior</w:t>
      </w:r>
      <w:r w:rsidRPr="0033607F">
        <w:rPr>
          <w:sz w:val="22"/>
          <w:szCs w:val="22"/>
          <w:lang w:val="es-CO"/>
        </w:rPr>
        <w:t>.</w:t>
      </w:r>
    </w:p>
    <w:p w:rsidR="009C2240" w:rsidRPr="0033607F" w:rsidRDefault="009C2240" w:rsidP="009C2240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LISTA CLINTON: La lista Clinton es administrada por </w:t>
      </w:r>
      <w:smartTag w:uri="urn:schemas-microsoft-com:office:smarttags" w:element="PersonName">
        <w:smartTagPr>
          <w:attr w:name="ProductID" w:val="la Oficina"/>
        </w:smartTagPr>
        <w:r w:rsidRPr="0033607F">
          <w:rPr>
            <w:sz w:val="22"/>
            <w:szCs w:val="22"/>
            <w:lang w:val="es-CO"/>
          </w:rPr>
          <w:t>la Oficina</w:t>
        </w:r>
      </w:smartTag>
      <w:r w:rsidRPr="0033607F">
        <w:rPr>
          <w:sz w:val="22"/>
          <w:szCs w:val="22"/>
          <w:lang w:val="es-CO"/>
        </w:rPr>
        <w:t xml:space="preserve"> para el Control de Activos Extranjeros (</w:t>
      </w:r>
      <w:r w:rsidR="00E63241" w:rsidRPr="0033607F">
        <w:rPr>
          <w:sz w:val="22"/>
          <w:szCs w:val="22"/>
          <w:lang w:val="es-CO"/>
        </w:rPr>
        <w:t xml:space="preserve">OFAC </w:t>
      </w:r>
      <w:r w:rsidRPr="0033607F">
        <w:rPr>
          <w:sz w:val="22"/>
          <w:szCs w:val="22"/>
          <w:lang w:val="es-CO"/>
        </w:rPr>
        <w:t xml:space="preserve">por sus siglas en inglés), de Estados Unidos, equivalente en Colombia a </w:t>
      </w:r>
      <w:smartTag w:uri="urn:schemas-microsoft-com:office:smarttags" w:element="PersonName">
        <w:smartTagPr>
          <w:attr w:name="ProductID" w:val="la UIAF"/>
        </w:smartTagPr>
        <w:r w:rsidRPr="0033607F">
          <w:rPr>
            <w:sz w:val="22"/>
            <w:szCs w:val="22"/>
            <w:lang w:val="es-CO"/>
          </w:rPr>
          <w:t xml:space="preserve">la </w:t>
        </w:r>
        <w:r w:rsidR="00E63241" w:rsidRPr="0033607F">
          <w:rPr>
            <w:sz w:val="22"/>
            <w:szCs w:val="22"/>
            <w:lang w:val="es-CO"/>
          </w:rPr>
          <w:t>UIAF</w:t>
        </w:r>
      </w:smartTag>
      <w:r w:rsidR="00E63241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(Unidad de Información y Análisis Financiero del Ministerio de Hacienda). El objetivo es aislar a</w:t>
      </w:r>
      <w:r w:rsid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compañías que han contado o se han formado con capitales provenientes del negocio del narcotráfico.</w:t>
      </w:r>
    </w:p>
    <w:p w:rsidR="009C2240" w:rsidRPr="0033607F" w:rsidRDefault="009C2240" w:rsidP="009C2240">
      <w:pPr>
        <w:numPr>
          <w:ilvl w:val="0"/>
          <w:numId w:val="4"/>
        </w:numPr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LEY 550</w:t>
      </w:r>
      <w:r w:rsidR="00FB26D9" w:rsidRPr="0033607F">
        <w:rPr>
          <w:sz w:val="22"/>
          <w:szCs w:val="22"/>
          <w:lang w:val="es-CO"/>
        </w:rPr>
        <w:t xml:space="preserve"> DE 1999</w:t>
      </w:r>
      <w:r w:rsidRPr="0033607F">
        <w:rPr>
          <w:sz w:val="22"/>
          <w:szCs w:val="22"/>
          <w:lang w:val="es-CO"/>
        </w:rPr>
        <w:t>: Es la ley por la cual se establece un régimen que promueva y facilite la reactivación empresarial y la reestructuración de los entes territoriales para asegurar la función social de las empresas y lograr el desarrollo armónico de las regiones.</w:t>
      </w:r>
    </w:p>
    <w:p w:rsidR="00B73031" w:rsidRPr="0033607F" w:rsidRDefault="00B73031" w:rsidP="009C2240">
      <w:pPr>
        <w:ind w:right="271"/>
        <w:jc w:val="both"/>
        <w:rPr>
          <w:b/>
          <w:bCs w:val="0"/>
          <w:sz w:val="22"/>
          <w:szCs w:val="22"/>
          <w:lang w:val="es-CO"/>
        </w:rPr>
      </w:pPr>
    </w:p>
    <w:p w:rsidR="009C2240" w:rsidRPr="0033607F" w:rsidRDefault="00D900BC" w:rsidP="009C2240">
      <w:pPr>
        <w:ind w:right="271"/>
        <w:jc w:val="both"/>
        <w:rPr>
          <w:b/>
          <w:bCs w:val="0"/>
          <w:sz w:val="22"/>
          <w:szCs w:val="22"/>
          <w:lang w:val="es-CO"/>
        </w:rPr>
      </w:pPr>
      <w:r w:rsidRPr="0033607F">
        <w:rPr>
          <w:b/>
          <w:bCs w:val="0"/>
          <w:sz w:val="22"/>
          <w:szCs w:val="22"/>
          <w:lang w:val="es-CO"/>
        </w:rPr>
        <w:t>NORMAS APLICADAS</w:t>
      </w:r>
      <w:r w:rsidR="009C2240" w:rsidRPr="0033607F">
        <w:rPr>
          <w:b/>
          <w:bCs w:val="0"/>
          <w:sz w:val="22"/>
          <w:szCs w:val="22"/>
          <w:lang w:val="es-CO"/>
        </w:rPr>
        <w:t>:</w:t>
      </w:r>
    </w:p>
    <w:p w:rsidR="00E63241" w:rsidRPr="0033607F" w:rsidRDefault="00E63241" w:rsidP="00D900BC">
      <w:pPr>
        <w:tabs>
          <w:tab w:val="left" w:pos="9360"/>
        </w:tabs>
        <w:jc w:val="both"/>
        <w:rPr>
          <w:sz w:val="22"/>
          <w:szCs w:val="22"/>
          <w:lang w:val="es-CO"/>
        </w:rPr>
      </w:pPr>
    </w:p>
    <w:p w:rsidR="008C67AB" w:rsidRPr="0033607F" w:rsidRDefault="00841BCA" w:rsidP="00D900BC">
      <w:p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RESOLUCIÓN DIAN 2820 DE MARZO DE 2011</w:t>
      </w:r>
    </w:p>
    <w:p w:rsidR="00841BCA" w:rsidRPr="0033607F" w:rsidRDefault="00841BCA" w:rsidP="00D900BC">
      <w:pPr>
        <w:tabs>
          <w:tab w:val="left" w:pos="9360"/>
        </w:tabs>
        <w:jc w:val="both"/>
        <w:rPr>
          <w:sz w:val="22"/>
          <w:szCs w:val="22"/>
          <w:lang w:val="es-CO"/>
        </w:rPr>
      </w:pPr>
    </w:p>
    <w:p w:rsidR="009C2240" w:rsidRPr="0033607F" w:rsidRDefault="00D900BC" w:rsidP="00D900BC">
      <w:p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CIRCULAR EXTERNA No 0170 </w:t>
      </w:r>
      <w:r w:rsidR="009C2240" w:rsidRPr="0033607F">
        <w:rPr>
          <w:sz w:val="22"/>
          <w:szCs w:val="22"/>
          <w:lang w:val="es-CO"/>
        </w:rPr>
        <w:t xml:space="preserve">DIAN </w:t>
      </w:r>
      <w:r w:rsidR="00841BCA" w:rsidRPr="0033607F">
        <w:rPr>
          <w:sz w:val="22"/>
          <w:szCs w:val="22"/>
          <w:lang w:val="es-CO"/>
        </w:rPr>
        <w:t>DE OCTUBRE DE 2002</w:t>
      </w:r>
    </w:p>
    <w:p w:rsidR="00D900BC" w:rsidRPr="0033607F" w:rsidRDefault="00D900BC" w:rsidP="00E63241">
      <w:pPr>
        <w:numPr>
          <w:ilvl w:val="0"/>
          <w:numId w:val="10"/>
        </w:num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5.2 Conocimiento del Cliente</w:t>
      </w:r>
    </w:p>
    <w:p w:rsidR="00A23C62" w:rsidRPr="0033607F" w:rsidRDefault="00A23C62" w:rsidP="009C2240">
      <w:pPr>
        <w:ind w:right="271"/>
        <w:jc w:val="both"/>
        <w:rPr>
          <w:sz w:val="22"/>
          <w:szCs w:val="22"/>
          <w:lang w:val="es-CO"/>
        </w:rPr>
      </w:pPr>
    </w:p>
    <w:p w:rsidR="009C2240" w:rsidRPr="0033607F" w:rsidRDefault="00A23C62" w:rsidP="009C2240">
      <w:pPr>
        <w:ind w:right="271"/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ISO 9001: </w:t>
      </w:r>
      <w:r w:rsidR="00FB26D9" w:rsidRPr="0033607F">
        <w:rPr>
          <w:sz w:val="22"/>
          <w:szCs w:val="22"/>
          <w:lang w:val="es-CO"/>
        </w:rPr>
        <w:t>2008</w:t>
      </w:r>
    </w:p>
    <w:p w:rsidR="009C2240" w:rsidRPr="0033607F" w:rsidRDefault="009C2240" w:rsidP="00E63241">
      <w:pPr>
        <w:numPr>
          <w:ilvl w:val="0"/>
          <w:numId w:val="10"/>
        </w:num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7.1 Planificación de la prestación de servicio</w:t>
      </w:r>
    </w:p>
    <w:p w:rsidR="009C2240" w:rsidRPr="0033607F" w:rsidRDefault="009C2240" w:rsidP="00E63241">
      <w:pPr>
        <w:numPr>
          <w:ilvl w:val="0"/>
          <w:numId w:val="10"/>
        </w:num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7.2.2 Revisión de los requisitos relacionados con el servicio</w:t>
      </w:r>
    </w:p>
    <w:p w:rsidR="009C2240" w:rsidRPr="0033607F" w:rsidRDefault="009C2240" w:rsidP="00E63241">
      <w:pPr>
        <w:numPr>
          <w:ilvl w:val="0"/>
          <w:numId w:val="10"/>
        </w:num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7.2.3 Comunicación con el cliente. </w:t>
      </w:r>
    </w:p>
    <w:p w:rsidR="00A23C62" w:rsidRPr="0033607F" w:rsidRDefault="00A23C62" w:rsidP="00A23C62">
      <w:pPr>
        <w:tabs>
          <w:tab w:val="left" w:pos="9360"/>
        </w:tabs>
        <w:jc w:val="both"/>
        <w:rPr>
          <w:sz w:val="22"/>
          <w:szCs w:val="22"/>
          <w:lang w:val="es-CO"/>
        </w:rPr>
      </w:pPr>
    </w:p>
    <w:p w:rsidR="00A23C62" w:rsidRPr="0033607F" w:rsidRDefault="00A23C62" w:rsidP="00A23C62">
      <w:p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BASC VERSION </w:t>
      </w:r>
      <w:r w:rsidR="00FB26D9" w:rsidRPr="0033607F">
        <w:rPr>
          <w:sz w:val="22"/>
          <w:szCs w:val="22"/>
          <w:lang w:val="es-CO"/>
        </w:rPr>
        <w:t>3 – 2008</w:t>
      </w:r>
    </w:p>
    <w:p w:rsidR="00D10CB9" w:rsidRPr="0033607F" w:rsidRDefault="00A23C62" w:rsidP="00D10CB9">
      <w:pPr>
        <w:numPr>
          <w:ilvl w:val="0"/>
          <w:numId w:val="12"/>
        </w:numPr>
        <w:tabs>
          <w:tab w:val="left" w:pos="936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Estándar: 8</w:t>
      </w:r>
    </w:p>
    <w:p w:rsidR="00D10CB9" w:rsidRPr="0033607F" w:rsidRDefault="00D10CB9" w:rsidP="00D10CB9">
      <w:pPr>
        <w:tabs>
          <w:tab w:val="left" w:pos="9360"/>
        </w:tabs>
        <w:ind w:left="360"/>
        <w:jc w:val="both"/>
        <w:rPr>
          <w:sz w:val="22"/>
          <w:szCs w:val="22"/>
          <w:lang w:val="es-CO"/>
        </w:rPr>
      </w:pPr>
    </w:p>
    <w:p w:rsidR="00D10CB9" w:rsidRDefault="00D10CB9" w:rsidP="00D10CB9">
      <w:pPr>
        <w:tabs>
          <w:tab w:val="left" w:pos="9360"/>
        </w:tabs>
        <w:ind w:left="360"/>
        <w:jc w:val="both"/>
        <w:rPr>
          <w:sz w:val="22"/>
          <w:szCs w:val="22"/>
          <w:lang w:val="es-CO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893327" w:rsidRPr="0033607F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893327" w:rsidRPr="0033607F" w:rsidRDefault="00893327">
            <w:pPr>
              <w:pStyle w:val="Ttulo1"/>
              <w:rPr>
                <w:caps/>
                <w:szCs w:val="22"/>
              </w:rPr>
            </w:pPr>
            <w:r w:rsidRPr="0033607F">
              <w:rPr>
                <w:caps/>
                <w:szCs w:val="22"/>
              </w:rPr>
              <w:t>3. DESCRIPCIÓN DEl PROCESO</w:t>
            </w:r>
          </w:p>
        </w:tc>
      </w:tr>
    </w:tbl>
    <w:p w:rsidR="00893327" w:rsidRPr="0033607F" w:rsidRDefault="00893327">
      <w:pPr>
        <w:rPr>
          <w:sz w:val="22"/>
          <w:szCs w:val="22"/>
          <w:lang w:val="es-CO"/>
        </w:rPr>
      </w:pPr>
    </w:p>
    <w:p w:rsidR="00D10CB9" w:rsidRPr="0033607F" w:rsidRDefault="00D10CB9">
      <w:pPr>
        <w:rPr>
          <w:sz w:val="22"/>
          <w:szCs w:val="22"/>
          <w:lang w:val="es-CO"/>
        </w:rPr>
      </w:pPr>
    </w:p>
    <w:tbl>
      <w:tblPr>
        <w:tblW w:w="901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05"/>
        <w:gridCol w:w="3607"/>
        <w:gridCol w:w="2705"/>
      </w:tblGrid>
      <w:tr w:rsidR="00D734F0" w:rsidRPr="0033607F">
        <w:trPr>
          <w:trHeight w:val="556"/>
        </w:trPr>
        <w:tc>
          <w:tcPr>
            <w:tcW w:w="1500" w:type="pct"/>
          </w:tcPr>
          <w:p w:rsidR="00D734F0" w:rsidRPr="0033607F" w:rsidRDefault="00D734F0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33607F">
              <w:rPr>
                <w:b/>
                <w:sz w:val="22"/>
                <w:szCs w:val="22"/>
              </w:rPr>
              <w:t>INSUMOS</w:t>
            </w:r>
          </w:p>
        </w:tc>
        <w:tc>
          <w:tcPr>
            <w:tcW w:w="2000" w:type="pct"/>
          </w:tcPr>
          <w:p w:rsidR="00D734F0" w:rsidRPr="0033607F" w:rsidRDefault="00D734F0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33607F">
              <w:rPr>
                <w:b/>
                <w:sz w:val="22"/>
                <w:szCs w:val="22"/>
              </w:rPr>
              <w:t>REQUERIMIENTOS Y ESPECIFICACIONES</w:t>
            </w:r>
          </w:p>
        </w:tc>
        <w:tc>
          <w:tcPr>
            <w:tcW w:w="1500" w:type="pct"/>
          </w:tcPr>
          <w:p w:rsidR="00D734F0" w:rsidRPr="0033607F" w:rsidRDefault="00D734F0" w:rsidP="00893327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33607F">
              <w:rPr>
                <w:b/>
                <w:sz w:val="22"/>
                <w:szCs w:val="22"/>
              </w:rPr>
              <w:t>PROVEEDORES</w:t>
            </w:r>
          </w:p>
        </w:tc>
      </w:tr>
      <w:tr w:rsidR="00D734F0" w:rsidRPr="0033607F">
        <w:trPr>
          <w:trHeight w:val="570"/>
        </w:trPr>
        <w:tc>
          <w:tcPr>
            <w:tcW w:w="1500" w:type="pct"/>
          </w:tcPr>
          <w:p w:rsidR="00D734F0" w:rsidRPr="0033607F" w:rsidRDefault="00D734F0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1. </w:t>
            </w:r>
            <w:r w:rsidR="004F33B9" w:rsidRPr="0033607F">
              <w:rPr>
                <w:sz w:val="22"/>
                <w:szCs w:val="22"/>
              </w:rPr>
              <w:t xml:space="preserve">Lotus Notes: </w:t>
            </w:r>
            <w:r w:rsidRPr="0033607F">
              <w:rPr>
                <w:sz w:val="22"/>
                <w:szCs w:val="22"/>
              </w:rPr>
              <w:t>Base de datos de clientes</w:t>
            </w:r>
            <w:r w:rsidR="004F33B9" w:rsidRPr="0033607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00" w:type="pct"/>
          </w:tcPr>
          <w:p w:rsidR="00D734F0" w:rsidRPr="0033607F" w:rsidRDefault="004F33B9">
            <w:pPr>
              <w:pStyle w:val="Textoindependiente"/>
              <w:rPr>
                <w:szCs w:val="22"/>
              </w:rPr>
            </w:pPr>
            <w:r w:rsidRPr="0033607F">
              <w:rPr>
                <w:szCs w:val="22"/>
              </w:rPr>
              <w:t xml:space="preserve">En la ficha Información de cliente, se registran los datos relevantes del cliente. </w:t>
            </w:r>
          </w:p>
        </w:tc>
        <w:tc>
          <w:tcPr>
            <w:tcW w:w="1500" w:type="pct"/>
          </w:tcPr>
          <w:p w:rsidR="00D734F0" w:rsidRPr="0033607F" w:rsidRDefault="00D734F0" w:rsidP="00893327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TRANSBORDER S.A.</w:t>
            </w:r>
            <w:r w:rsidR="00FB6B6D" w:rsidRPr="0033607F">
              <w:rPr>
                <w:sz w:val="22"/>
                <w:szCs w:val="22"/>
              </w:rPr>
              <w:t>S.</w:t>
            </w:r>
          </w:p>
        </w:tc>
      </w:tr>
      <w:tr w:rsidR="004F33B9" w:rsidRPr="0033607F">
        <w:trPr>
          <w:trHeight w:val="277"/>
        </w:trPr>
        <w:tc>
          <w:tcPr>
            <w:tcW w:w="1500" w:type="pct"/>
          </w:tcPr>
          <w:p w:rsidR="004F33B9" w:rsidRPr="0033607F" w:rsidRDefault="004F33B9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2. Formato de Identificación del Cliente (CIRCULAR 170) </w:t>
            </w:r>
          </w:p>
        </w:tc>
        <w:tc>
          <w:tcPr>
            <w:tcW w:w="2000" w:type="pct"/>
          </w:tcPr>
          <w:p w:rsidR="00A46257" w:rsidRPr="0033607F" w:rsidRDefault="00E546BE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D</w:t>
            </w:r>
            <w:r w:rsidR="004F33B9" w:rsidRPr="0033607F">
              <w:rPr>
                <w:sz w:val="22"/>
                <w:szCs w:val="22"/>
              </w:rPr>
              <w:t xml:space="preserve">isponible en la base de documentación ISO, </w:t>
            </w:r>
            <w:r w:rsidRPr="0033607F">
              <w:rPr>
                <w:sz w:val="22"/>
                <w:szCs w:val="22"/>
              </w:rPr>
              <w:t xml:space="preserve">debe ser </w:t>
            </w:r>
            <w:r w:rsidR="004F33B9" w:rsidRPr="0033607F">
              <w:rPr>
                <w:sz w:val="22"/>
                <w:szCs w:val="22"/>
              </w:rPr>
              <w:t>completamente diligenciado y firmado por el representante legal del cliente.</w:t>
            </w:r>
            <w:r w:rsidR="0033607F">
              <w:rPr>
                <w:sz w:val="22"/>
                <w:szCs w:val="22"/>
              </w:rPr>
              <w:t xml:space="preserve"> </w:t>
            </w:r>
            <w:r w:rsidR="00A46257" w:rsidRPr="0033607F">
              <w:rPr>
                <w:sz w:val="22"/>
                <w:szCs w:val="22"/>
              </w:rPr>
              <w:t xml:space="preserve">(Original: </w:t>
            </w:r>
            <w:r w:rsidR="00A46257" w:rsidRPr="0033607F">
              <w:rPr>
                <w:b/>
                <w:sz w:val="22"/>
                <w:szCs w:val="22"/>
              </w:rPr>
              <w:t xml:space="preserve">Requerido, </w:t>
            </w:r>
            <w:r w:rsidR="00A46257" w:rsidRPr="0033607F">
              <w:rPr>
                <w:sz w:val="22"/>
                <w:szCs w:val="22"/>
              </w:rPr>
              <w:t xml:space="preserve">Copia: </w:t>
            </w:r>
            <w:r w:rsidR="00A46257" w:rsidRPr="0033607F">
              <w:rPr>
                <w:b/>
                <w:sz w:val="22"/>
                <w:szCs w:val="22"/>
              </w:rPr>
              <w:t>Opcional</w:t>
            </w:r>
            <w:r w:rsidR="00A46257" w:rsidRPr="0033607F">
              <w:rPr>
                <w:sz w:val="22"/>
                <w:szCs w:val="22"/>
              </w:rPr>
              <w:t>)</w:t>
            </w:r>
          </w:p>
        </w:tc>
        <w:tc>
          <w:tcPr>
            <w:tcW w:w="1500" w:type="pct"/>
          </w:tcPr>
          <w:p w:rsidR="004F33B9" w:rsidRPr="0033607F" w:rsidRDefault="004F33B9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Formato: TRANSBORDER S.A.</w:t>
            </w:r>
            <w:r w:rsidR="00FB6B6D" w:rsidRPr="0033607F">
              <w:rPr>
                <w:sz w:val="22"/>
                <w:szCs w:val="22"/>
              </w:rPr>
              <w:t>S.</w:t>
            </w:r>
          </w:p>
          <w:p w:rsidR="004F33B9" w:rsidRPr="0033607F" w:rsidRDefault="004F33B9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Información: </w:t>
            </w:r>
          </w:p>
          <w:p w:rsidR="004F33B9" w:rsidRPr="0033607F" w:rsidRDefault="004F33B9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CLIENTE</w:t>
            </w:r>
          </w:p>
        </w:tc>
      </w:tr>
      <w:tr w:rsidR="00A46257" w:rsidRPr="0033607F">
        <w:trPr>
          <w:trHeight w:val="277"/>
        </w:trPr>
        <w:tc>
          <w:tcPr>
            <w:tcW w:w="15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3. Certificado de Existencia y </w:t>
            </w:r>
            <w:r w:rsidRPr="0033607F">
              <w:rPr>
                <w:sz w:val="22"/>
                <w:szCs w:val="22"/>
              </w:rPr>
              <w:lastRenderedPageBreak/>
              <w:t xml:space="preserve">representación legal emitido por </w:t>
            </w:r>
            <w:smartTag w:uri="urn:schemas-microsoft-com:office:smarttags" w:element="PersonName">
              <w:smartTagPr>
                <w:attr w:name="ProductID" w:val="la C￡mara"/>
              </w:smartTagPr>
              <w:r w:rsidRPr="0033607F">
                <w:rPr>
                  <w:sz w:val="22"/>
                  <w:szCs w:val="22"/>
                </w:rPr>
                <w:t>la Cámara</w:t>
              </w:r>
            </w:smartTag>
            <w:r w:rsidRPr="0033607F">
              <w:rPr>
                <w:sz w:val="22"/>
                <w:szCs w:val="22"/>
              </w:rPr>
              <w:t xml:space="preserve"> de Comercio </w:t>
            </w:r>
          </w:p>
        </w:tc>
        <w:tc>
          <w:tcPr>
            <w:tcW w:w="20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b/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lastRenderedPageBreak/>
              <w:t xml:space="preserve">- Original: con fecha de expedición no mayor a 2 meses. </w:t>
            </w:r>
            <w:r w:rsidRPr="0033607F">
              <w:rPr>
                <w:b/>
                <w:sz w:val="22"/>
                <w:szCs w:val="22"/>
              </w:rPr>
              <w:t>Requerido</w:t>
            </w:r>
          </w:p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lastRenderedPageBreak/>
              <w:t xml:space="preserve">- Copia: con fecha de expedición no mayor a 2 meses. </w:t>
            </w:r>
            <w:r w:rsidRPr="0033607F">
              <w:rPr>
                <w:b/>
                <w:sz w:val="22"/>
                <w:szCs w:val="22"/>
              </w:rPr>
              <w:t>Opcional</w:t>
            </w:r>
          </w:p>
        </w:tc>
        <w:tc>
          <w:tcPr>
            <w:tcW w:w="1500" w:type="pct"/>
          </w:tcPr>
          <w:p w:rsidR="00A46257" w:rsidRPr="0033607F" w:rsidRDefault="00A46257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lastRenderedPageBreak/>
              <w:t>CLIENTE</w:t>
            </w:r>
          </w:p>
        </w:tc>
      </w:tr>
      <w:tr w:rsidR="00A46257" w:rsidRPr="0033607F">
        <w:trPr>
          <w:trHeight w:val="277"/>
        </w:trPr>
        <w:tc>
          <w:tcPr>
            <w:tcW w:w="15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lastRenderedPageBreak/>
              <w:t>4. Registro Único Tributario (RUT).</w:t>
            </w:r>
          </w:p>
        </w:tc>
        <w:tc>
          <w:tcPr>
            <w:tcW w:w="20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Fotocopia del Formato vigente</w:t>
            </w:r>
            <w:r w:rsidR="00E546BE" w:rsidRPr="0033607F">
              <w:rPr>
                <w:sz w:val="22"/>
                <w:szCs w:val="22"/>
              </w:rPr>
              <w:t xml:space="preserve"> </w:t>
            </w:r>
            <w:r w:rsidR="00E546BE" w:rsidRPr="0033607F">
              <w:rPr>
                <w:b/>
                <w:sz w:val="22"/>
                <w:szCs w:val="22"/>
              </w:rPr>
              <w:t>Requerido</w:t>
            </w:r>
          </w:p>
        </w:tc>
        <w:tc>
          <w:tcPr>
            <w:tcW w:w="1500" w:type="pct"/>
          </w:tcPr>
          <w:p w:rsidR="00A46257" w:rsidRPr="0033607F" w:rsidRDefault="00A46257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CLIENTE</w:t>
            </w:r>
          </w:p>
        </w:tc>
      </w:tr>
      <w:tr w:rsidR="00A46257" w:rsidRPr="0033607F">
        <w:trPr>
          <w:trHeight w:val="277"/>
        </w:trPr>
        <w:tc>
          <w:tcPr>
            <w:tcW w:w="15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5. Documento de Identificación del representante legal</w:t>
            </w:r>
          </w:p>
        </w:tc>
        <w:tc>
          <w:tcPr>
            <w:tcW w:w="20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Fotocopia</w:t>
            </w:r>
            <w:r w:rsidR="00E546BE" w:rsidRPr="0033607F">
              <w:rPr>
                <w:sz w:val="22"/>
                <w:szCs w:val="22"/>
              </w:rPr>
              <w:t xml:space="preserve"> </w:t>
            </w:r>
            <w:r w:rsidR="00E546BE" w:rsidRPr="0033607F">
              <w:rPr>
                <w:b/>
                <w:sz w:val="22"/>
                <w:szCs w:val="22"/>
              </w:rPr>
              <w:t>Requerido</w:t>
            </w:r>
          </w:p>
        </w:tc>
        <w:tc>
          <w:tcPr>
            <w:tcW w:w="1500" w:type="pct"/>
          </w:tcPr>
          <w:p w:rsidR="00A46257" w:rsidRPr="0033607F" w:rsidRDefault="00A46257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CLIENTE</w:t>
            </w:r>
          </w:p>
        </w:tc>
      </w:tr>
      <w:tr w:rsidR="00E71A1A" w:rsidRPr="0033607F">
        <w:trPr>
          <w:trHeight w:val="277"/>
        </w:trPr>
        <w:tc>
          <w:tcPr>
            <w:tcW w:w="1500" w:type="pct"/>
          </w:tcPr>
          <w:p w:rsidR="00E71A1A" w:rsidRPr="0033607F" w:rsidRDefault="00E71A1A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6. Registro de REPORTE VISITA</w:t>
            </w:r>
          </w:p>
        </w:tc>
        <w:tc>
          <w:tcPr>
            <w:tcW w:w="2000" w:type="pct"/>
          </w:tcPr>
          <w:p w:rsidR="00E71A1A" w:rsidRPr="0033607F" w:rsidRDefault="0022246F">
            <w:pPr>
              <w:tabs>
                <w:tab w:val="left" w:pos="9360"/>
              </w:tabs>
              <w:jc w:val="both"/>
              <w:rPr>
                <w:b/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- </w:t>
            </w:r>
            <w:r w:rsidR="00E71A1A" w:rsidRPr="0033607F">
              <w:rPr>
                <w:sz w:val="22"/>
                <w:szCs w:val="22"/>
              </w:rPr>
              <w:t>Cliente conseguido por Comercial T</w:t>
            </w:r>
            <w:r w:rsidRPr="0033607F">
              <w:rPr>
                <w:sz w:val="22"/>
                <w:szCs w:val="22"/>
              </w:rPr>
              <w:t>ransborder</w:t>
            </w:r>
            <w:r w:rsidR="00E71A1A" w:rsidRPr="0033607F">
              <w:rPr>
                <w:sz w:val="22"/>
                <w:szCs w:val="22"/>
              </w:rPr>
              <w:t xml:space="preserve">. </w:t>
            </w:r>
            <w:r w:rsidR="00E71A1A" w:rsidRPr="0033607F">
              <w:rPr>
                <w:b/>
                <w:sz w:val="22"/>
                <w:szCs w:val="22"/>
              </w:rPr>
              <w:t>Requerido</w:t>
            </w:r>
          </w:p>
          <w:p w:rsidR="00E71A1A" w:rsidRPr="0033607F" w:rsidRDefault="0022246F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- </w:t>
            </w:r>
            <w:r w:rsidR="00E71A1A" w:rsidRPr="0033607F">
              <w:rPr>
                <w:sz w:val="22"/>
                <w:szCs w:val="22"/>
              </w:rPr>
              <w:t xml:space="preserve">Cliente </w:t>
            </w:r>
            <w:r w:rsidRPr="0033607F">
              <w:rPr>
                <w:sz w:val="22"/>
                <w:szCs w:val="22"/>
              </w:rPr>
              <w:t xml:space="preserve">referido </w:t>
            </w:r>
            <w:r w:rsidR="00E71A1A" w:rsidRPr="0033607F">
              <w:rPr>
                <w:sz w:val="22"/>
                <w:szCs w:val="22"/>
              </w:rPr>
              <w:t xml:space="preserve">por </w:t>
            </w:r>
            <w:r w:rsidRPr="0033607F">
              <w:rPr>
                <w:sz w:val="22"/>
                <w:szCs w:val="22"/>
              </w:rPr>
              <w:t>Agente en el Exterior</w:t>
            </w:r>
            <w:r w:rsidR="00E71A1A" w:rsidRPr="0033607F">
              <w:rPr>
                <w:sz w:val="22"/>
                <w:szCs w:val="22"/>
              </w:rPr>
              <w:t xml:space="preserve">. </w:t>
            </w:r>
            <w:r w:rsidRPr="0033607F">
              <w:rPr>
                <w:b/>
                <w:sz w:val="22"/>
                <w:szCs w:val="22"/>
              </w:rPr>
              <w:t>Opcional</w:t>
            </w:r>
          </w:p>
        </w:tc>
        <w:tc>
          <w:tcPr>
            <w:tcW w:w="1500" w:type="pct"/>
          </w:tcPr>
          <w:p w:rsidR="00E71A1A" w:rsidRPr="0033607F" w:rsidRDefault="00FB6B6D" w:rsidP="00E71A1A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TRANSBORDER S.A.S.</w:t>
            </w:r>
          </w:p>
          <w:p w:rsidR="00E71A1A" w:rsidRPr="0033607F" w:rsidRDefault="00E71A1A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Base de datos de Clientes Nacionales de Lotus Notes</w:t>
            </w:r>
          </w:p>
        </w:tc>
      </w:tr>
      <w:tr w:rsidR="00A46257" w:rsidRPr="0033607F">
        <w:trPr>
          <w:trHeight w:val="277"/>
        </w:trPr>
        <w:tc>
          <w:tcPr>
            <w:tcW w:w="1500" w:type="pct"/>
          </w:tcPr>
          <w:p w:rsidR="00A46257" w:rsidRPr="0033607F" w:rsidRDefault="00E71A1A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7. </w:t>
            </w:r>
            <w:r w:rsidR="00A46257" w:rsidRPr="0033607F">
              <w:rPr>
                <w:sz w:val="22"/>
                <w:szCs w:val="22"/>
              </w:rPr>
              <w:t>Impresiones de verificación en la “Lista Clinton”</w:t>
            </w:r>
          </w:p>
        </w:tc>
        <w:tc>
          <w:tcPr>
            <w:tcW w:w="2000" w:type="pct"/>
          </w:tcPr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Dos verificaciones impresas: </w:t>
            </w:r>
          </w:p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1. Razón social </w:t>
            </w:r>
          </w:p>
          <w:p w:rsidR="00A46257" w:rsidRPr="0033607F" w:rsidRDefault="00A46257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2. Representante legal</w:t>
            </w:r>
          </w:p>
          <w:p w:rsidR="00E546BE" w:rsidRPr="0033607F" w:rsidRDefault="00E546BE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b/>
                <w:sz w:val="22"/>
                <w:szCs w:val="22"/>
              </w:rPr>
              <w:t>Requerido</w:t>
            </w:r>
          </w:p>
        </w:tc>
        <w:tc>
          <w:tcPr>
            <w:tcW w:w="1500" w:type="pct"/>
          </w:tcPr>
          <w:p w:rsidR="00A46257" w:rsidRPr="0033607F" w:rsidRDefault="00A46257" w:rsidP="008734BB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TRANSBORDER S.A.</w:t>
            </w:r>
            <w:r w:rsidR="00FB6B6D" w:rsidRPr="0033607F">
              <w:rPr>
                <w:sz w:val="22"/>
                <w:szCs w:val="22"/>
              </w:rPr>
              <w:t>S.</w:t>
            </w:r>
          </w:p>
        </w:tc>
      </w:tr>
      <w:tr w:rsidR="00A46257" w:rsidRPr="0033607F">
        <w:trPr>
          <w:trHeight w:val="293"/>
        </w:trPr>
        <w:tc>
          <w:tcPr>
            <w:tcW w:w="1500" w:type="pct"/>
          </w:tcPr>
          <w:p w:rsidR="00A46257" w:rsidRPr="0033607F" w:rsidRDefault="00E71A1A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8</w:t>
            </w:r>
            <w:r w:rsidR="00A46257" w:rsidRPr="0033607F">
              <w:rPr>
                <w:sz w:val="22"/>
                <w:szCs w:val="22"/>
              </w:rPr>
              <w:t>. Listado “Ley Clinton”</w:t>
            </w:r>
          </w:p>
        </w:tc>
        <w:tc>
          <w:tcPr>
            <w:tcW w:w="2000" w:type="pct"/>
          </w:tcPr>
          <w:p w:rsidR="00A46257" w:rsidRPr="0033607F" w:rsidRDefault="00A46257">
            <w:pPr>
              <w:pStyle w:val="Textoindependiente"/>
              <w:rPr>
                <w:szCs w:val="22"/>
              </w:rPr>
            </w:pPr>
            <w:r w:rsidRPr="0033607F">
              <w:rPr>
                <w:szCs w:val="22"/>
              </w:rPr>
              <w:t>Información de página de Internet, disponible como link directo en base de documentación ISO Comercial</w:t>
            </w:r>
          </w:p>
          <w:p w:rsidR="00E546BE" w:rsidRPr="0033607F" w:rsidRDefault="00E546BE">
            <w:pPr>
              <w:pStyle w:val="Textoindependiente"/>
              <w:rPr>
                <w:szCs w:val="22"/>
              </w:rPr>
            </w:pPr>
            <w:r w:rsidRPr="0033607F">
              <w:rPr>
                <w:b/>
                <w:szCs w:val="22"/>
              </w:rPr>
              <w:t>Requerido</w:t>
            </w:r>
          </w:p>
        </w:tc>
        <w:tc>
          <w:tcPr>
            <w:tcW w:w="1500" w:type="pct"/>
          </w:tcPr>
          <w:p w:rsidR="00A46257" w:rsidRPr="0033607F" w:rsidRDefault="0046716F" w:rsidP="00893327">
            <w:pPr>
              <w:pStyle w:val="Textonotapie"/>
              <w:jc w:val="both"/>
              <w:rPr>
                <w:sz w:val="22"/>
                <w:szCs w:val="22"/>
              </w:rPr>
            </w:pPr>
            <w:hyperlink r:id="rId8" w:history="1">
              <w:r w:rsidR="00A46257" w:rsidRPr="0033607F">
                <w:rPr>
                  <w:rStyle w:val="Hipervnculo"/>
                  <w:color w:val="auto"/>
                  <w:sz w:val="22"/>
                  <w:szCs w:val="22"/>
                </w:rPr>
                <w:t>http://www.treas.gov/offices/enforcement/ofac/sdn/t11sdn.pdf</w:t>
              </w:r>
            </w:hyperlink>
          </w:p>
        </w:tc>
      </w:tr>
      <w:tr w:rsidR="00A46257" w:rsidRPr="0033607F">
        <w:trPr>
          <w:trHeight w:val="293"/>
        </w:trPr>
        <w:tc>
          <w:tcPr>
            <w:tcW w:w="1500" w:type="pct"/>
          </w:tcPr>
          <w:p w:rsidR="00A46257" w:rsidRPr="0033607F" w:rsidRDefault="00E71A1A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9</w:t>
            </w:r>
            <w:r w:rsidR="00A46257" w:rsidRPr="0033607F">
              <w:rPr>
                <w:sz w:val="22"/>
                <w:szCs w:val="22"/>
              </w:rPr>
              <w:t xml:space="preserve">. Listado Ley 550 </w:t>
            </w:r>
          </w:p>
        </w:tc>
        <w:tc>
          <w:tcPr>
            <w:tcW w:w="2000" w:type="pct"/>
          </w:tcPr>
          <w:p w:rsidR="00A46257" w:rsidRPr="0033607F" w:rsidRDefault="00A46257">
            <w:pPr>
              <w:pStyle w:val="Textoindependiente"/>
              <w:rPr>
                <w:szCs w:val="22"/>
              </w:rPr>
            </w:pPr>
            <w:r w:rsidRPr="0033607F">
              <w:rPr>
                <w:szCs w:val="22"/>
              </w:rPr>
              <w:t>Información de página de Internet, disponible como link directo en base de documentación ISO Comercial</w:t>
            </w:r>
          </w:p>
          <w:p w:rsidR="00E546BE" w:rsidRPr="0033607F" w:rsidRDefault="00E546BE">
            <w:pPr>
              <w:pStyle w:val="Textoindependiente"/>
              <w:rPr>
                <w:szCs w:val="22"/>
              </w:rPr>
            </w:pPr>
            <w:r w:rsidRPr="0033607F">
              <w:rPr>
                <w:b/>
                <w:szCs w:val="22"/>
              </w:rPr>
              <w:t>Requerido</w:t>
            </w:r>
          </w:p>
        </w:tc>
        <w:tc>
          <w:tcPr>
            <w:tcW w:w="1500" w:type="pct"/>
          </w:tcPr>
          <w:p w:rsidR="00A46257" w:rsidRPr="0033607F" w:rsidRDefault="0046716F" w:rsidP="00A46257">
            <w:pPr>
              <w:pStyle w:val="Textonotapie"/>
              <w:jc w:val="both"/>
              <w:rPr>
                <w:sz w:val="22"/>
                <w:szCs w:val="22"/>
              </w:rPr>
            </w:pPr>
            <w:hyperlink r:id="rId9" w:history="1">
              <w:r w:rsidR="001771E6" w:rsidRPr="0033607F">
                <w:rPr>
                  <w:rStyle w:val="Hipervnculo"/>
                  <w:color w:val="auto"/>
                  <w:sz w:val="22"/>
                  <w:szCs w:val="22"/>
                </w:rPr>
                <w:t>http://www.supersociedades.gov.co/ss/drvisapi.dll?MIval=ppal&amp;dir=90</w:t>
              </w:r>
            </w:hyperlink>
          </w:p>
          <w:p w:rsidR="001771E6" w:rsidRPr="0033607F" w:rsidRDefault="001771E6" w:rsidP="00A46257">
            <w:pPr>
              <w:pStyle w:val="Textonotapie"/>
              <w:jc w:val="both"/>
              <w:rPr>
                <w:sz w:val="22"/>
                <w:szCs w:val="22"/>
              </w:rPr>
            </w:pPr>
          </w:p>
        </w:tc>
      </w:tr>
      <w:tr w:rsidR="004E4AA4" w:rsidRPr="0033607F">
        <w:trPr>
          <w:trHeight w:val="293"/>
        </w:trPr>
        <w:tc>
          <w:tcPr>
            <w:tcW w:w="1500" w:type="pct"/>
          </w:tcPr>
          <w:p w:rsidR="004E4AA4" w:rsidRPr="0033607F" w:rsidRDefault="004E4AA4">
            <w:p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Formato de Evaluación de Vinculación y Actualización de clientes</w:t>
            </w:r>
          </w:p>
        </w:tc>
        <w:tc>
          <w:tcPr>
            <w:tcW w:w="2000" w:type="pct"/>
          </w:tcPr>
          <w:p w:rsidR="004E4AA4" w:rsidRPr="0033607F" w:rsidRDefault="004E4AA4" w:rsidP="004E4AA4">
            <w:pPr>
              <w:tabs>
                <w:tab w:val="left" w:pos="9360"/>
              </w:tabs>
              <w:jc w:val="both"/>
              <w:rPr>
                <w:b/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Disponible en la base de documentación ISO, debe ser completamente diligenciado y firmado</w:t>
            </w:r>
            <w:r>
              <w:rPr>
                <w:szCs w:val="22"/>
              </w:rPr>
              <w:t>.</w:t>
            </w:r>
            <w:r w:rsidRPr="0033607F">
              <w:rPr>
                <w:sz w:val="22"/>
                <w:szCs w:val="22"/>
              </w:rPr>
              <w:t xml:space="preserve"> Cliente conseguido por Comercial Transborder. </w:t>
            </w:r>
            <w:r w:rsidRPr="0033607F">
              <w:rPr>
                <w:b/>
                <w:sz w:val="22"/>
                <w:szCs w:val="22"/>
              </w:rPr>
              <w:t>Requerido</w:t>
            </w:r>
          </w:p>
          <w:p w:rsidR="004E4AA4" w:rsidRPr="0033607F" w:rsidRDefault="004E4AA4" w:rsidP="004E4AA4">
            <w:pPr>
              <w:pStyle w:val="Textoindependiente"/>
              <w:rPr>
                <w:szCs w:val="22"/>
              </w:rPr>
            </w:pPr>
          </w:p>
        </w:tc>
        <w:tc>
          <w:tcPr>
            <w:tcW w:w="1500" w:type="pct"/>
          </w:tcPr>
          <w:p w:rsidR="004E4AA4" w:rsidRPr="0033607F" w:rsidRDefault="004E4AA4" w:rsidP="004E4AA4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Formato: TRANSBORDER S.A.S.</w:t>
            </w:r>
          </w:p>
          <w:p w:rsidR="004E4AA4" w:rsidRPr="0033607F" w:rsidRDefault="004E4AA4" w:rsidP="004E4AA4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Información: </w:t>
            </w:r>
          </w:p>
          <w:p w:rsidR="004E4AA4" w:rsidRDefault="004E4AA4" w:rsidP="004E4AA4">
            <w:pPr>
              <w:pStyle w:val="Textonotapie"/>
              <w:jc w:val="both"/>
            </w:pPr>
            <w:r w:rsidRPr="0033607F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OMERCIAL TRANSBORDER</w:t>
            </w:r>
          </w:p>
        </w:tc>
      </w:tr>
    </w:tbl>
    <w:p w:rsidR="00E546BE" w:rsidRPr="0033607F" w:rsidRDefault="00E546BE" w:rsidP="00E63241">
      <w:pPr>
        <w:rPr>
          <w:sz w:val="22"/>
          <w:szCs w:val="22"/>
        </w:rPr>
      </w:pPr>
    </w:p>
    <w:p w:rsidR="00E546BE" w:rsidRDefault="00E546BE" w:rsidP="002046DA">
      <w:pPr>
        <w:pStyle w:val="Textonotapie"/>
        <w:ind w:left="-180"/>
      </w:pPr>
    </w:p>
    <w:p w:rsidR="007D1E71" w:rsidRDefault="007D1E71" w:rsidP="002046DA">
      <w:pPr>
        <w:pStyle w:val="Textonotapie"/>
        <w:ind w:left="-180"/>
      </w:pPr>
    </w:p>
    <w:p w:rsidR="007D1E71" w:rsidRDefault="007D1E71" w:rsidP="007D1E71">
      <w:pPr>
        <w:pStyle w:val="Textonotapie"/>
      </w:pPr>
    </w:p>
    <w:p w:rsidR="007D1E71" w:rsidRDefault="007D1E71" w:rsidP="007D1E71">
      <w:pPr>
        <w:pStyle w:val="Textonotapie"/>
      </w:pPr>
      <w:r>
        <w:object w:dxaOrig="12244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567.75pt" o:ole="">
            <v:imagedata r:id="rId10" o:title=""/>
          </v:shape>
          <o:OLEObject Type="Embed" ProgID="Visio.Drawing.11" ShapeID="_x0000_i1025" DrawAspect="Content" ObjectID="_1430231184" r:id="rId11"/>
        </w:object>
      </w:r>
    </w:p>
    <w:p w:rsidR="00A302CF" w:rsidRDefault="007D1E71" w:rsidP="007D1E71">
      <w:pPr>
        <w:pStyle w:val="Textonotapie"/>
      </w:pPr>
      <w:r>
        <w:object w:dxaOrig="12233" w:dyaOrig="12811">
          <v:shape id="_x0000_i1026" type="#_x0000_t75" style="width:442.5pt;height:463.5pt" o:ole="">
            <v:imagedata r:id="rId12" o:title=""/>
          </v:shape>
          <o:OLEObject Type="Embed" ProgID="Visio.Drawing.11" ShapeID="_x0000_i1026" DrawAspect="Content" ObjectID="_1430231185" r:id="rId13"/>
        </w:obje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8"/>
        <w:gridCol w:w="4528"/>
      </w:tblGrid>
      <w:tr w:rsidR="00D10CB9" w:rsidRPr="00E21B07" w:rsidTr="00E21B07">
        <w:tc>
          <w:tcPr>
            <w:tcW w:w="2500" w:type="pct"/>
          </w:tcPr>
          <w:p w:rsidR="00D10CB9" w:rsidRPr="00E21B07" w:rsidRDefault="00D10CB9" w:rsidP="00E21B07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E21B07">
              <w:rPr>
                <w:b/>
                <w:sz w:val="22"/>
                <w:szCs w:val="22"/>
              </w:rPr>
              <w:t>RESULTADOS O PRODUCTOS</w:t>
            </w:r>
          </w:p>
        </w:tc>
        <w:tc>
          <w:tcPr>
            <w:tcW w:w="2500" w:type="pct"/>
          </w:tcPr>
          <w:p w:rsidR="00D10CB9" w:rsidRPr="00E21B07" w:rsidRDefault="00D10CB9" w:rsidP="00E21B07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E21B07">
              <w:rPr>
                <w:b/>
                <w:sz w:val="22"/>
                <w:szCs w:val="22"/>
              </w:rPr>
              <w:t>CLIENTES</w:t>
            </w:r>
          </w:p>
        </w:tc>
      </w:tr>
      <w:tr w:rsidR="00FB26D9" w:rsidRPr="00E21B07" w:rsidTr="00E21B07">
        <w:tc>
          <w:tcPr>
            <w:tcW w:w="2500" w:type="pct"/>
          </w:tcPr>
          <w:p w:rsidR="00FB26D9" w:rsidRPr="00E21B07" w:rsidRDefault="00FB26D9" w:rsidP="00D602CF">
            <w:pPr>
              <w:pStyle w:val="Textonotapie"/>
              <w:rPr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 xml:space="preserve">1. Cliente creado / actualizado </w:t>
            </w:r>
          </w:p>
        </w:tc>
        <w:tc>
          <w:tcPr>
            <w:tcW w:w="2500" w:type="pct"/>
          </w:tcPr>
          <w:p w:rsidR="00FB26D9" w:rsidRPr="00E21B07" w:rsidRDefault="00FB26D9" w:rsidP="00D602CF">
            <w:pPr>
              <w:pStyle w:val="Textonotapie"/>
              <w:rPr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Base de datos de Clientes Transborder S.A</w:t>
            </w:r>
            <w:r w:rsidR="00FB6B6D" w:rsidRPr="00E21B07">
              <w:rPr>
                <w:sz w:val="22"/>
                <w:szCs w:val="22"/>
              </w:rPr>
              <w:t>.S.</w:t>
            </w:r>
          </w:p>
        </w:tc>
      </w:tr>
      <w:tr w:rsidR="00D10CB9" w:rsidRPr="00E21B07" w:rsidTr="00E21B07">
        <w:tc>
          <w:tcPr>
            <w:tcW w:w="2500" w:type="pct"/>
          </w:tcPr>
          <w:p w:rsidR="00D10CB9" w:rsidRPr="00E21B07" w:rsidRDefault="00FB26D9" w:rsidP="00D602CF">
            <w:pPr>
              <w:pStyle w:val="Textonotapie"/>
              <w:rPr>
                <w:b/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2</w:t>
            </w:r>
            <w:r w:rsidR="00D10CB9" w:rsidRPr="00E21B07">
              <w:rPr>
                <w:sz w:val="22"/>
                <w:szCs w:val="22"/>
              </w:rPr>
              <w:t>. Cliente vinculado / actualizado.</w:t>
            </w:r>
          </w:p>
        </w:tc>
        <w:tc>
          <w:tcPr>
            <w:tcW w:w="2500" w:type="pct"/>
          </w:tcPr>
          <w:p w:rsidR="00D10CB9" w:rsidRPr="00E21B07" w:rsidRDefault="00D10CB9" w:rsidP="00D602CF">
            <w:pPr>
              <w:pStyle w:val="Textonotapie"/>
              <w:rPr>
                <w:b/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Comercial</w:t>
            </w:r>
            <w:r w:rsidR="00FB26D9" w:rsidRPr="00E21B07">
              <w:rPr>
                <w:sz w:val="22"/>
                <w:szCs w:val="22"/>
              </w:rPr>
              <w:t>,</w:t>
            </w:r>
            <w:r w:rsidRPr="00E21B07">
              <w:rPr>
                <w:sz w:val="22"/>
                <w:szCs w:val="22"/>
              </w:rPr>
              <w:t xml:space="preserve"> </w:t>
            </w:r>
            <w:r w:rsidR="007D1E71">
              <w:rPr>
                <w:sz w:val="22"/>
                <w:szCs w:val="22"/>
              </w:rPr>
              <w:t xml:space="preserve">Financiero, </w:t>
            </w:r>
            <w:r w:rsidR="00FB26D9" w:rsidRPr="00E21B07">
              <w:rPr>
                <w:sz w:val="22"/>
                <w:szCs w:val="22"/>
              </w:rPr>
              <w:t xml:space="preserve">Sistemas de Gestión </w:t>
            </w:r>
            <w:r w:rsidRPr="00E21B07">
              <w:rPr>
                <w:sz w:val="22"/>
                <w:szCs w:val="22"/>
              </w:rPr>
              <w:t>Transborder S.A.</w:t>
            </w:r>
            <w:r w:rsidR="00FF546E" w:rsidRPr="00E21B07">
              <w:rPr>
                <w:sz w:val="22"/>
                <w:szCs w:val="22"/>
              </w:rPr>
              <w:t>S.</w:t>
            </w:r>
          </w:p>
        </w:tc>
      </w:tr>
      <w:tr w:rsidR="00D10CB9" w:rsidRPr="00E21B07" w:rsidTr="00E21B07">
        <w:tc>
          <w:tcPr>
            <w:tcW w:w="2500" w:type="pct"/>
          </w:tcPr>
          <w:p w:rsidR="00D10CB9" w:rsidRPr="00E21B07" w:rsidRDefault="00FB26D9" w:rsidP="00D602CF">
            <w:pPr>
              <w:pStyle w:val="Textonotapie"/>
              <w:rPr>
                <w:b/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3</w:t>
            </w:r>
            <w:r w:rsidR="00D10CB9" w:rsidRPr="00E21B07">
              <w:rPr>
                <w:sz w:val="22"/>
                <w:szCs w:val="22"/>
              </w:rPr>
              <w:t>. Acuso de recibido de documentos físicos</w:t>
            </w:r>
          </w:p>
        </w:tc>
        <w:tc>
          <w:tcPr>
            <w:tcW w:w="2500" w:type="pct"/>
          </w:tcPr>
          <w:p w:rsidR="00D10CB9" w:rsidRPr="00E21B07" w:rsidRDefault="007D1E71" w:rsidP="00D602CF">
            <w:pPr>
              <w:pStyle w:val="Textonotapie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Financiero y </w:t>
            </w:r>
            <w:r w:rsidR="00D10CB9" w:rsidRPr="00E21B07">
              <w:rPr>
                <w:sz w:val="22"/>
                <w:szCs w:val="22"/>
              </w:rPr>
              <w:t>Comercial Transborder S.A.</w:t>
            </w:r>
            <w:r w:rsidR="00FF546E" w:rsidRPr="00E21B07">
              <w:rPr>
                <w:sz w:val="22"/>
                <w:szCs w:val="22"/>
              </w:rPr>
              <w:t>S.</w:t>
            </w:r>
          </w:p>
        </w:tc>
      </w:tr>
      <w:tr w:rsidR="00D10CB9" w:rsidRPr="00E21B07" w:rsidTr="00E21B07">
        <w:tc>
          <w:tcPr>
            <w:tcW w:w="2500" w:type="pct"/>
          </w:tcPr>
          <w:p w:rsidR="00D10CB9" w:rsidRPr="00E21B07" w:rsidRDefault="00FB26D9" w:rsidP="00D602CF">
            <w:pPr>
              <w:pStyle w:val="Textonotapie"/>
              <w:rPr>
                <w:b/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4</w:t>
            </w:r>
            <w:r w:rsidR="00D10CB9" w:rsidRPr="00E21B07">
              <w:rPr>
                <w:sz w:val="22"/>
                <w:szCs w:val="22"/>
              </w:rPr>
              <w:t>. Carpeta física de cliente</w:t>
            </w:r>
          </w:p>
        </w:tc>
        <w:tc>
          <w:tcPr>
            <w:tcW w:w="2500" w:type="pct"/>
          </w:tcPr>
          <w:p w:rsidR="00D10CB9" w:rsidRPr="00E21B07" w:rsidRDefault="00FF546E" w:rsidP="00D602CF">
            <w:pPr>
              <w:pStyle w:val="Textonotapie"/>
              <w:rPr>
                <w:b/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Archivo Transborder S.A.S.</w:t>
            </w:r>
          </w:p>
        </w:tc>
      </w:tr>
      <w:tr w:rsidR="00D10CB9" w:rsidRPr="00E21B07" w:rsidTr="00E21B07">
        <w:tc>
          <w:tcPr>
            <w:tcW w:w="2500" w:type="pct"/>
          </w:tcPr>
          <w:p w:rsidR="00D10CB9" w:rsidRPr="00E21B07" w:rsidRDefault="00FB26D9" w:rsidP="00D602CF">
            <w:pPr>
              <w:pStyle w:val="Textonotapie"/>
              <w:rPr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5</w:t>
            </w:r>
            <w:r w:rsidR="00D10CB9" w:rsidRPr="00E21B07">
              <w:rPr>
                <w:sz w:val="22"/>
                <w:szCs w:val="22"/>
              </w:rPr>
              <w:t xml:space="preserve">. e-mail de actualización de documentos </w:t>
            </w:r>
          </w:p>
        </w:tc>
        <w:tc>
          <w:tcPr>
            <w:tcW w:w="2500" w:type="pct"/>
          </w:tcPr>
          <w:p w:rsidR="00D10CB9" w:rsidRPr="00E21B07" w:rsidRDefault="00D10CB9" w:rsidP="00D602CF">
            <w:pPr>
              <w:pStyle w:val="Textonotapie"/>
              <w:rPr>
                <w:sz w:val="22"/>
                <w:szCs w:val="22"/>
              </w:rPr>
            </w:pPr>
            <w:r w:rsidRPr="00E21B07">
              <w:rPr>
                <w:sz w:val="22"/>
                <w:szCs w:val="22"/>
              </w:rPr>
              <w:t>Cliente, Comercial</w:t>
            </w:r>
            <w:r w:rsidR="007D1E71">
              <w:rPr>
                <w:sz w:val="22"/>
                <w:szCs w:val="22"/>
              </w:rPr>
              <w:t>, Financiero</w:t>
            </w:r>
            <w:r w:rsidRPr="00E21B07">
              <w:rPr>
                <w:sz w:val="22"/>
                <w:szCs w:val="22"/>
              </w:rPr>
              <w:t xml:space="preserve"> y Sistemas de Gestión</w:t>
            </w:r>
          </w:p>
        </w:tc>
      </w:tr>
    </w:tbl>
    <w:p w:rsidR="00D10CB9" w:rsidRPr="0033607F" w:rsidRDefault="00D10CB9" w:rsidP="00105A6C">
      <w:pPr>
        <w:pStyle w:val="Textonotapie"/>
        <w:ind w:left="-180"/>
        <w:jc w:val="both"/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893327" w:rsidRPr="0033607F">
        <w:tc>
          <w:tcPr>
            <w:tcW w:w="9250" w:type="dxa"/>
          </w:tcPr>
          <w:p w:rsidR="00893327" w:rsidRPr="0033607F" w:rsidRDefault="00893327">
            <w:pPr>
              <w:pStyle w:val="Textonotapie"/>
              <w:jc w:val="both"/>
              <w:rPr>
                <w:b/>
                <w:sz w:val="22"/>
                <w:szCs w:val="22"/>
              </w:rPr>
            </w:pPr>
            <w:r w:rsidRPr="0033607F">
              <w:rPr>
                <w:b/>
                <w:sz w:val="22"/>
                <w:szCs w:val="22"/>
              </w:rPr>
              <w:t>RECURSOS</w:t>
            </w:r>
          </w:p>
        </w:tc>
      </w:tr>
      <w:tr w:rsidR="00893327" w:rsidRPr="0033607F">
        <w:tc>
          <w:tcPr>
            <w:tcW w:w="9250" w:type="dxa"/>
          </w:tcPr>
          <w:p w:rsidR="00893327" w:rsidRPr="0033607F" w:rsidRDefault="00893327" w:rsidP="00105A6C">
            <w:pPr>
              <w:numPr>
                <w:ilvl w:val="0"/>
                <w:numId w:val="17"/>
              </w:num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Equipo de Computo</w:t>
            </w:r>
            <w:r w:rsidR="00E546BE" w:rsidRPr="0033607F">
              <w:rPr>
                <w:sz w:val="22"/>
                <w:szCs w:val="22"/>
              </w:rPr>
              <w:t xml:space="preserve"> (Hardware, Software: bases de datos de Lotus Notes, bases de correo electrónico)</w:t>
            </w:r>
            <w:r w:rsidRPr="0033607F">
              <w:rPr>
                <w:sz w:val="22"/>
                <w:szCs w:val="22"/>
              </w:rPr>
              <w:t>.</w:t>
            </w:r>
          </w:p>
          <w:p w:rsidR="00893327" w:rsidRPr="0033607F" w:rsidRDefault="00893327" w:rsidP="00105A6C">
            <w:pPr>
              <w:numPr>
                <w:ilvl w:val="0"/>
                <w:numId w:val="17"/>
              </w:numPr>
              <w:tabs>
                <w:tab w:val="left" w:pos="9360"/>
              </w:tabs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Sistema</w:t>
            </w:r>
            <w:r w:rsidR="00E546BE" w:rsidRPr="0033607F">
              <w:rPr>
                <w:sz w:val="22"/>
                <w:szCs w:val="22"/>
              </w:rPr>
              <w:t>s</w:t>
            </w:r>
            <w:r w:rsidRPr="0033607F">
              <w:rPr>
                <w:sz w:val="22"/>
                <w:szCs w:val="22"/>
              </w:rPr>
              <w:t xml:space="preserve"> de Comunicación</w:t>
            </w:r>
            <w:r w:rsidR="00E546BE" w:rsidRPr="0033607F">
              <w:rPr>
                <w:sz w:val="22"/>
                <w:szCs w:val="22"/>
              </w:rPr>
              <w:t xml:space="preserve"> (Teléfono, Fax, Mensajería)</w:t>
            </w:r>
            <w:r w:rsidR="009C2240" w:rsidRPr="0033607F">
              <w:rPr>
                <w:sz w:val="22"/>
                <w:szCs w:val="22"/>
              </w:rPr>
              <w:t>.</w:t>
            </w:r>
          </w:p>
          <w:p w:rsidR="00893327" w:rsidRPr="0033607F" w:rsidRDefault="00893327" w:rsidP="00105A6C">
            <w:pPr>
              <w:pStyle w:val="Textonotapie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Fotocopiadora</w:t>
            </w:r>
          </w:p>
          <w:p w:rsidR="00E546BE" w:rsidRPr="0033607F" w:rsidRDefault="00E546BE" w:rsidP="00105A6C">
            <w:pPr>
              <w:pStyle w:val="Textonotapie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>Archivo Activo Transborder S.A</w:t>
            </w:r>
            <w:r w:rsidR="00FB6B6D" w:rsidRPr="0033607F">
              <w:rPr>
                <w:sz w:val="22"/>
                <w:szCs w:val="22"/>
              </w:rPr>
              <w:t>.S.</w:t>
            </w:r>
          </w:p>
        </w:tc>
      </w:tr>
    </w:tbl>
    <w:p w:rsidR="00893327" w:rsidRPr="0033607F" w:rsidRDefault="00893327">
      <w:pPr>
        <w:pStyle w:val="Textonotapie"/>
        <w:jc w:val="both"/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893327" w:rsidRPr="0033607F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893327" w:rsidRPr="0033607F" w:rsidRDefault="00893327">
            <w:pPr>
              <w:pStyle w:val="Ttulo1"/>
              <w:rPr>
                <w:caps/>
                <w:szCs w:val="22"/>
              </w:rPr>
            </w:pPr>
            <w:r w:rsidRPr="0033607F">
              <w:rPr>
                <w:szCs w:val="22"/>
              </w:rPr>
              <w:t xml:space="preserve">4. CONTROL DEL </w:t>
            </w:r>
            <w:r w:rsidRPr="0033607F">
              <w:rPr>
                <w:szCs w:val="22"/>
              </w:rPr>
              <w:br w:type="page"/>
            </w:r>
            <w:r w:rsidRPr="0033607F">
              <w:rPr>
                <w:szCs w:val="22"/>
              </w:rPr>
              <w:br w:type="page"/>
            </w:r>
            <w:r w:rsidRPr="0033607F">
              <w:rPr>
                <w:caps/>
                <w:szCs w:val="22"/>
              </w:rPr>
              <w:t>PROCESO</w:t>
            </w:r>
          </w:p>
        </w:tc>
      </w:tr>
    </w:tbl>
    <w:p w:rsidR="00893327" w:rsidRPr="0033607F" w:rsidRDefault="00893327">
      <w:pPr>
        <w:pStyle w:val="Ttulo"/>
        <w:jc w:val="left"/>
        <w:rPr>
          <w:sz w:val="22"/>
          <w:szCs w:val="22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C2056E" w:rsidRPr="0033607F">
        <w:tc>
          <w:tcPr>
            <w:tcW w:w="9250" w:type="dxa"/>
          </w:tcPr>
          <w:p w:rsidR="00C2056E" w:rsidRPr="0033607F" w:rsidRDefault="00E546BE" w:rsidP="001C2DAA">
            <w:pPr>
              <w:pStyle w:val="Textonotapie"/>
              <w:jc w:val="both"/>
              <w:rPr>
                <w:sz w:val="22"/>
                <w:szCs w:val="22"/>
              </w:rPr>
            </w:pPr>
            <w:r w:rsidRPr="0033607F">
              <w:rPr>
                <w:sz w:val="22"/>
                <w:szCs w:val="22"/>
              </w:rPr>
              <w:t xml:space="preserve">Vista </w:t>
            </w:r>
            <w:r w:rsidR="00577CB1" w:rsidRPr="0033607F">
              <w:rPr>
                <w:sz w:val="22"/>
                <w:szCs w:val="22"/>
              </w:rPr>
              <w:t xml:space="preserve">“Documentos físicos </w:t>
            </w:r>
            <w:smartTag w:uri="urn:schemas-microsoft-com:office:smarttags" w:element="metricconverter">
              <w:smartTagPr>
                <w:attr w:name="ProductID" w:val="170”"/>
              </w:smartTagPr>
              <w:r w:rsidR="00577CB1" w:rsidRPr="0033607F">
                <w:rPr>
                  <w:sz w:val="22"/>
                  <w:szCs w:val="22"/>
                </w:rPr>
                <w:t>170”</w:t>
              </w:r>
            </w:smartTag>
            <w:r w:rsidR="00577CB1" w:rsidRPr="0033607F">
              <w:rPr>
                <w:sz w:val="22"/>
                <w:szCs w:val="22"/>
              </w:rPr>
              <w:t xml:space="preserve"> Indicadores </w:t>
            </w:r>
            <w:r w:rsidRPr="0033607F">
              <w:rPr>
                <w:sz w:val="22"/>
                <w:szCs w:val="22"/>
              </w:rPr>
              <w:t xml:space="preserve">base de </w:t>
            </w:r>
            <w:r w:rsidR="00577CB1" w:rsidRPr="0033607F">
              <w:rPr>
                <w:sz w:val="22"/>
                <w:szCs w:val="22"/>
              </w:rPr>
              <w:t xml:space="preserve">datos de </w:t>
            </w:r>
            <w:r w:rsidRPr="0033607F">
              <w:rPr>
                <w:sz w:val="22"/>
                <w:szCs w:val="22"/>
              </w:rPr>
              <w:t>Clientes Nacionales</w:t>
            </w:r>
            <w:r w:rsidR="00577CB1" w:rsidRPr="0033607F">
              <w:rPr>
                <w:sz w:val="22"/>
                <w:szCs w:val="22"/>
              </w:rPr>
              <w:t>: Documentos recibidos y Documentos no recibidos</w:t>
            </w:r>
          </w:p>
        </w:tc>
      </w:tr>
    </w:tbl>
    <w:p w:rsidR="00E14A13" w:rsidRPr="0033607F" w:rsidRDefault="00E14A13" w:rsidP="00E14A13">
      <w:pPr>
        <w:pStyle w:val="Textonotapie"/>
        <w:jc w:val="both"/>
        <w:rPr>
          <w:sz w:val="22"/>
          <w:szCs w:val="22"/>
          <w:lang w:val="es-CO"/>
        </w:rPr>
      </w:pPr>
    </w:p>
    <w:p w:rsidR="00E14A13" w:rsidRPr="0033607F" w:rsidRDefault="00E14A13" w:rsidP="00E14A13">
      <w:pPr>
        <w:pStyle w:val="Textonotapie"/>
        <w:jc w:val="both"/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4A13" w:rsidRPr="0033607F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4A13" w:rsidRPr="0033607F" w:rsidRDefault="00E14A13" w:rsidP="00C95C78">
            <w:pPr>
              <w:pStyle w:val="Ttulo1"/>
              <w:rPr>
                <w:caps/>
                <w:szCs w:val="22"/>
              </w:rPr>
            </w:pPr>
            <w:r w:rsidRPr="0033607F">
              <w:rPr>
                <w:szCs w:val="22"/>
              </w:rPr>
              <w:t>5. ANEXOS</w:t>
            </w:r>
          </w:p>
        </w:tc>
      </w:tr>
    </w:tbl>
    <w:p w:rsidR="00E14A13" w:rsidRPr="0033607F" w:rsidRDefault="00E14A13" w:rsidP="00E14A13">
      <w:pPr>
        <w:pStyle w:val="Ttulo"/>
        <w:jc w:val="left"/>
        <w:rPr>
          <w:sz w:val="22"/>
          <w:szCs w:val="22"/>
        </w:rPr>
      </w:pPr>
    </w:p>
    <w:p w:rsidR="00394A67" w:rsidRPr="0033607F" w:rsidRDefault="00394A67" w:rsidP="00E546BE">
      <w:pPr>
        <w:tabs>
          <w:tab w:val="left" w:pos="1410"/>
        </w:tabs>
        <w:rPr>
          <w:sz w:val="22"/>
          <w:szCs w:val="22"/>
          <w:lang w:val="es-CO"/>
        </w:rPr>
      </w:pPr>
    </w:p>
    <w:p w:rsidR="00E14A13" w:rsidRPr="0033607F" w:rsidRDefault="00754D4B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t>ANEXO A: SEÑALES DE ALERTA</w:t>
      </w:r>
    </w:p>
    <w:p w:rsidR="00E14A13" w:rsidRPr="0033607F" w:rsidRDefault="00E14A13" w:rsidP="00E14A13">
      <w:pPr>
        <w:tabs>
          <w:tab w:val="left" w:pos="1410"/>
        </w:tabs>
        <w:rPr>
          <w:b/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rPr>
          <w:i/>
          <w:sz w:val="18"/>
          <w:szCs w:val="18"/>
          <w:lang w:val="es-CO"/>
        </w:rPr>
      </w:pPr>
      <w:r w:rsidRPr="0033607F">
        <w:rPr>
          <w:i/>
          <w:sz w:val="18"/>
          <w:szCs w:val="18"/>
          <w:lang w:val="es-CO"/>
        </w:rPr>
        <w:t xml:space="preserve">Fuente: </w:t>
      </w:r>
      <w:r w:rsidR="00E14A13" w:rsidRPr="0033607F">
        <w:rPr>
          <w:i/>
          <w:sz w:val="18"/>
          <w:szCs w:val="18"/>
          <w:lang w:val="es-CO"/>
        </w:rPr>
        <w:t>CIRCULAR EXTERNA No. 0170 DIAN</w:t>
      </w: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A manera de ilustración, se señalan a continuación las actividades o conductas asociadas con la actividad del comercio exterior, cambiario o tributario que, por su inusualidad, merecen mayor cuidado en la prevención y represión de las actividades que puedan constituir lavado de activos.</w:t>
      </w:r>
    </w:p>
    <w:p w:rsidR="00E14A13" w:rsidRPr="0033607F" w:rsidRDefault="00E14A13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lista que a continuación se ofrece es enunciativa. La mención de un comportamiento o una actividad no establece por si sola que se trate de una operación sospechosa; se requiere verificar otros elementos relativos a la actividad cuestionada que avalen esta percepción.</w:t>
      </w: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E57CFA" w:rsidRPr="0033607F" w:rsidRDefault="00E57CFA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t>GENERALES:</w:t>
      </w:r>
    </w:p>
    <w:p w:rsidR="00754D4B" w:rsidRPr="0033607F" w:rsidRDefault="00754D4B" w:rsidP="00E14A13">
      <w:pPr>
        <w:numPr>
          <w:ilvl w:val="0"/>
          <w:numId w:val="13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Características inusuales de las actividades, productos o lugares de procedencia;</w:t>
      </w:r>
    </w:p>
    <w:p w:rsidR="00754D4B" w:rsidRPr="0033607F" w:rsidRDefault="00754D4B" w:rsidP="00E14A13">
      <w:pPr>
        <w:numPr>
          <w:ilvl w:val="0"/>
          <w:numId w:val="13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Intento de incumplir con las normas o procedimientos aduaneros, tributarios o cambiarios o que ya hubieren sido sancionados por infracciones al régimen cambiario o al régimen aduanero;</w:t>
      </w:r>
    </w:p>
    <w:p w:rsidR="00754D4B" w:rsidRPr="0033607F" w:rsidRDefault="00754D4B" w:rsidP="00E14A13">
      <w:pPr>
        <w:numPr>
          <w:ilvl w:val="0"/>
          <w:numId w:val="13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Inconsistencias en la información relacionada con la existencia, identificación, dirección del domicilio, o ubicación del usuario;</w:t>
      </w:r>
    </w:p>
    <w:p w:rsidR="00754D4B" w:rsidRPr="0033607F" w:rsidRDefault="00754D4B" w:rsidP="00E14A13">
      <w:pPr>
        <w:numPr>
          <w:ilvl w:val="0"/>
          <w:numId w:val="13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Inconsistencias en la información que suministra el usuario frente a la que suministran otras fuentes;</w:t>
      </w:r>
    </w:p>
    <w:p w:rsidR="00754D4B" w:rsidRPr="0033607F" w:rsidRDefault="00754D4B" w:rsidP="00E14A13">
      <w:pPr>
        <w:numPr>
          <w:ilvl w:val="0"/>
          <w:numId w:val="13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Sectores económicos susceptibles de ser utilizados como mecanismo para realizar operaciones de lavado de activos o para el financiamiento del terrorismo.</w:t>
      </w: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t>ADUANERAS: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Importaciones realizadas por personas naturales o jurídicas, sin trayectoria en la actividad comercial del producto importado.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Importaciones por valores superiores frente al capital con el cual fue constituida la empresa, especialmente si se trata de empresas con poco tiempo de creación.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Cuando estén importando constantemente mercancías que estén siendo comercializadas popularmente y a bajos precios tanto de manera formal - establecimientos de comercio- o informalmente –semáforos, andenes, calles- Importaciones y exportaciones realizadas por personas que tengan antecedentes de infracciones a </w:t>
      </w:r>
      <w:smartTag w:uri="urn:schemas-microsoft-com:office:smarttags" w:element="PersonName">
        <w:smartTagPr>
          <w:attr w:name="ProductID" w:val="la Ley Penal."/>
        </w:smartTagPr>
        <w:r w:rsidRPr="0033607F">
          <w:rPr>
            <w:sz w:val="22"/>
            <w:szCs w:val="22"/>
            <w:lang w:val="es-CO"/>
          </w:rPr>
          <w:t>la Ley Penal.</w:t>
        </w:r>
      </w:smartTag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Cuando el documento de transporte viene a nombre de una persona o sociedad reconocida y posteriormente es endosado a un tercero sin trayectoria en el sector. 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la mercancía es sometida a continuación de viaje, DTA, transbordo o cabotaje y los datos del destinatario que aparecen en el documento de transporte sean indefinidos tales como citar únicamente la ciudad, número de teléfono, direcciones incompletas, nombres sin apellidos, etc.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la factura contenga precios ostensiblemente bajos frente a los del mercado.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se presenten obstáculos o dificultades por parte del importador para verificar físicamente la mercancía, a pesar de encontrarse los documentos soportados y la declaración de importación con el lleno de las formalidades aduaneras.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habitualmente lleguen al país paquetes pequeños o remisiones pequeñas a nombre de una misma persona o personas diferentes, pero a las mismas direcciones.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un importador cambie constantemente de SIAS y DEPOSITOS.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Importaciones o exportaciones de gran volumen o valor, realizadas por colombianos residentes en el exterior que no tengan relación directa con su actividad económica o el giro ordinario de sus negocios.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Importaciones o exportaciones hechas por extranjeros, que no realicen actividades permanentes en Colombia.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Importaciones o exportaciones que no tienen una relación directa con la actividad económica del usuario.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importación de bienes suntuarios, como vehículos lujosos, obras de arte, piedras preciosas, esculturas, etc., que se realicen de manera esporádica o habitual y que no tengan relación directa con la actividad económica o el giro ordinario de los negocios del usuario.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procedencia de las mercancías de zonas o puertos libres con el giro de divisas por el mercado no cambiario o el pago directo.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El ingreso físico de sumas de dinero, en contenedores, maletas, compartimentos secretos de vehículos, envíos postales o envíos urgentes, etc.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carencia de infraestructura para la realización de exportaciones o la existencia de documentos que amparen exportaciones no realizadas efectivamente.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sobrefacturación o subfacturación de exportaciones o importaciones.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Reembarques de mercancías sin causa aparente o reexportación de mercancías que de haberse nacionalizado presenten alguno de los perfiles de riesgos anotados anteriormente.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lastRenderedPageBreak/>
        <w:t>Operaciones de contrabando abierto o contrabando técnico.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utilización de documentos presuntamente falsos o exportaciones ficticias.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Pérdida o hurto de mercancías entre el trayecto del lugar de arribo al depósito.</w:t>
      </w:r>
    </w:p>
    <w:p w:rsidR="00754D4B" w:rsidRPr="0033607F" w:rsidRDefault="00754D4B" w:rsidP="00E14A13">
      <w:pPr>
        <w:numPr>
          <w:ilvl w:val="0"/>
          <w:numId w:val="14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Mercancía que ingresa documentalmente al país, pero no físicamente sin causa aparente.</w:t>
      </w: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t>CAMBIARIAS:</w:t>
      </w:r>
    </w:p>
    <w:p w:rsidR="00754D4B" w:rsidRPr="0033607F" w:rsidRDefault="00754D4B" w:rsidP="00E14A13">
      <w:pPr>
        <w:tabs>
          <w:tab w:val="left" w:pos="1410"/>
        </w:tabs>
        <w:jc w:val="both"/>
        <w:rPr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b/>
          <w:i/>
          <w:sz w:val="22"/>
          <w:szCs w:val="22"/>
          <w:lang w:val="es-CO"/>
        </w:rPr>
      </w:pPr>
      <w:r w:rsidRPr="0033607F">
        <w:rPr>
          <w:b/>
          <w:i/>
          <w:sz w:val="22"/>
          <w:szCs w:val="22"/>
          <w:lang w:val="es-CO"/>
        </w:rPr>
        <w:t xml:space="preserve">EN </w:t>
      </w:r>
      <w:smartTag w:uri="urn:schemas-microsoft-com:office:smarttags" w:element="PersonName">
        <w:smartTagPr>
          <w:attr w:name="ProductID" w:val="LA IMPORTACIￓN DE"/>
        </w:smartTagPr>
        <w:r w:rsidRPr="0033607F">
          <w:rPr>
            <w:b/>
            <w:i/>
            <w:sz w:val="22"/>
            <w:szCs w:val="22"/>
            <w:lang w:val="es-CO"/>
          </w:rPr>
          <w:t>LA IMPORTACIÓN DE</w:t>
        </w:r>
      </w:smartTag>
      <w:r w:rsidRPr="0033607F">
        <w:rPr>
          <w:b/>
          <w:i/>
          <w:sz w:val="22"/>
          <w:szCs w:val="22"/>
          <w:lang w:val="es-CO"/>
        </w:rPr>
        <w:t xml:space="preserve"> BIENES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En el pago de importaciones a través de intermediarios del mercado cambiario o a través de cuentas corrientes de compensación: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Que el instrumento o la orden de pago, el giro o la remesa que cancele la importación se expida o se halle a la orden o a favor de persona diferente del proveedor del exterior, sin que exista una relación de causalidad que lo explique. 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el pago de una importación de bienes, tenga como destino un país calificado como Paraíso Fiscal.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el pago de la importación se destine a un país diferente al país de origen de la mercancía, sin que exista una relación de causalidad que lo explique.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La detección de un giro anticipado de futuras importaciones de bienes por sumas elevadas, sin que exista evidencia que con posterioridad se haya realizado la respectiva importación.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existan declaraciones de cambio por reembolso de importaciones de bienes sin los documentos soporte que amparaban la operación de importación.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una persona figure cancelando operaciones de importación que no pertenezcan al giro ordinario de sus negocios o a su actividad comercial, o en grandes cantidades que no se justifican en relación con la magnitud del negocio o la actividad comercial del importador.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detecten importadores de bienes inusuales o nuevos que de manera súbita o esporádica efectúen operaciones de reembolso en magnitud no justificada con la clase del negocio o con su nueva actividad comercial, o no se tenga la infraestructura suficiente para ello.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dentro de la investigación administrativa cambiaria se detecten documentos presuntamente falsos o inconsistentes con los que se pretenda acreditar una operación de importación o su pago.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Cuando lo soportado en los libros de contabilidad del importador no sea consistente con lo reflejado en las declaraciones de cambio por pago de importaciones.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En el pago de importaciones a través del mercado no cambiario (mercado libre):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 la existencia de títulos valores, comprobantes de egreso, notas contables y documentos bancarios y comerciales que señalen la realización de transferencias o pagos de dinero hacia el exterior por parte de los importadores de bienes, sin que aparezcan presentadas, diligenciadas o conservadas las declaraciones de cambio No. 1 o 3 y los correspondientes documentos de importación. Así mismo en los casos en que se detecte subfacturación o sobrefacturaciones de importaciones de bienes, respecto de la diferencia entre el valor declarado y el subfacturado o sobrefacturado.</w:t>
      </w:r>
    </w:p>
    <w:p w:rsidR="00754D4B" w:rsidRPr="0033607F" w:rsidRDefault="00754D4B" w:rsidP="00E14A13">
      <w:pPr>
        <w:numPr>
          <w:ilvl w:val="0"/>
          <w:numId w:val="15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lastRenderedPageBreak/>
        <w:t xml:space="preserve">La canalización de mayores o menores valores a los realmente debidos y declarados ante </w:t>
      </w:r>
      <w:smartTag w:uri="urn:schemas-microsoft-com:office:smarttags" w:element="PersonName">
        <w:smartTagPr>
          <w:attr w:name="ProductID" w:val="la Aduana"/>
        </w:smartTagPr>
        <w:r w:rsidRPr="0033607F">
          <w:rPr>
            <w:sz w:val="22"/>
            <w:szCs w:val="22"/>
            <w:lang w:val="es-CO"/>
          </w:rPr>
          <w:t>la Aduana</w:t>
        </w:r>
      </w:smartTag>
      <w:r w:rsidRPr="0033607F">
        <w:rPr>
          <w:sz w:val="22"/>
          <w:szCs w:val="22"/>
          <w:lang w:val="es-CO"/>
        </w:rPr>
        <w:t xml:space="preserve"> por concepto de importación de bienes.</w:t>
      </w:r>
    </w:p>
    <w:p w:rsidR="00E14A13" w:rsidRPr="0033607F" w:rsidRDefault="00E14A13" w:rsidP="00E14A13">
      <w:pPr>
        <w:tabs>
          <w:tab w:val="left" w:pos="1410"/>
        </w:tabs>
        <w:jc w:val="both"/>
        <w:rPr>
          <w:b/>
          <w:i/>
          <w:sz w:val="22"/>
          <w:szCs w:val="22"/>
          <w:lang w:val="es-CO"/>
        </w:rPr>
      </w:pPr>
    </w:p>
    <w:p w:rsidR="00754D4B" w:rsidRPr="0033607F" w:rsidRDefault="00754D4B" w:rsidP="00E14A13">
      <w:pPr>
        <w:tabs>
          <w:tab w:val="left" w:pos="1410"/>
        </w:tabs>
        <w:jc w:val="both"/>
        <w:rPr>
          <w:b/>
          <w:i/>
          <w:sz w:val="22"/>
          <w:szCs w:val="22"/>
          <w:lang w:val="es-CO"/>
        </w:rPr>
      </w:pPr>
      <w:r w:rsidRPr="0033607F">
        <w:rPr>
          <w:b/>
          <w:i/>
          <w:sz w:val="22"/>
          <w:szCs w:val="22"/>
          <w:lang w:val="es-CO"/>
        </w:rPr>
        <w:t xml:space="preserve">EN </w:t>
      </w:r>
      <w:smartTag w:uri="urn:schemas-microsoft-com:office:smarttags" w:element="PersonName">
        <w:smartTagPr>
          <w:attr w:name="ProductID" w:val="LA EXPORTACIￓN DE"/>
        </w:smartTagPr>
        <w:r w:rsidRPr="0033607F">
          <w:rPr>
            <w:b/>
            <w:i/>
            <w:sz w:val="22"/>
            <w:szCs w:val="22"/>
            <w:lang w:val="es-CO"/>
          </w:rPr>
          <w:t>LA EXPORTACIÓN DE</w:t>
        </w:r>
      </w:smartTag>
      <w:r w:rsidR="00E14A13" w:rsidRPr="0033607F">
        <w:rPr>
          <w:b/>
          <w:i/>
          <w:sz w:val="22"/>
          <w:szCs w:val="22"/>
          <w:lang w:val="es-CO"/>
        </w:rPr>
        <w:t xml:space="preserve"> BIENES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En el reintegro de exportaciones a través de los intermediarios del mercado cambiario o a través de cuentas corrientes de compensación.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el pago de la exportación provenga de persona diferente al comprador del exterior como por ejemplo que sea el mismo exportador el que figure pagando o girando las divisas o los pesos colombianos desde el exterior, sin que exista una relación de causalidad o alguna razón que lo explique.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el pago de una exportación de bienes, tenga como origen un país calificado como Paraíso Fiscal.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presente exportación física de divisas sin una clara relación con el giro ordinario de las actividades de comercio exterior o burlando los controles cambiarios.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existan las declaraciones de cambio correspondientes al reintegro de divisas por exportaciones de bienes sin los documentos soporte que amparaban la operación de exportación.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pretenda evadir los controles aduaneros o cambiarios a través de envíos fraccionados por parte de un residente en el extranjero a varias personas en territorio nacional.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el pago de la exportación provenga de un país diferente al país del comprador o al país de destino de la mercancía, sin que exista una relación de causalidad que lo explique.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 un pago anticipado de futuras exportaciones de bienes por sumas inusualmente elevadas en relación con las operaciones habituales del exportador, o sin que exista evidencia sobre la efectiva realización de la respectiva exportación.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una persona figure recibiendo pagos de exportaciones que no pertenezcan al giro ordinario de sus negocios o a su actividad comercial, o en grandes cantidades que no se justifiquen en relación con la magnitud del negocio o la actividad comercial del beneficiario de los pagos.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detecten exportadores inusuales o nuevos que de manera súbita y esporádica reciban pagos por exportaciones en magnitud no justificada con la clase del negocio o con su nueva actividad comercial.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dentro de la investigación administrativa cambiaria se detecten documentos presuntamente falsos o inconsistentes que traten de probar los diferentes presupuestos o etapas de una operación de exportación, tales como la existencia de los proveedores de la mercancía; su fabricación o elaboración; la realización del transporte de los bienes hacia el exterior; la existencia del comprador en el exterior, o la aplicación de los valores reintegrados al giro ordinario de los negocios del exportador.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detecten inconsistencias entre los valores consignados o soportados en los libros de contabilidad del exportador, con los valores de las declaraciones de cambio por</w:t>
      </w:r>
      <w:r w:rsid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reintegro de exportaciones.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 xml:space="preserve">La detección de un reintegro anticipado de divisas por futuras exportaciones y </w:t>
      </w:r>
      <w:r w:rsidR="00E14A13" w:rsidRPr="0033607F">
        <w:rPr>
          <w:sz w:val="22"/>
          <w:szCs w:val="22"/>
          <w:lang w:val="es-CO"/>
        </w:rPr>
        <w:t xml:space="preserve">estas no se </w:t>
      </w:r>
      <w:r w:rsidRPr="0033607F">
        <w:rPr>
          <w:sz w:val="22"/>
          <w:szCs w:val="22"/>
          <w:lang w:val="es-CO"/>
        </w:rPr>
        <w:t>realicen efectivamente.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Reintegro de exportaciones a través del mercado no cambiario. (mercado libre)</w:t>
      </w:r>
      <w:r w:rsidR="00E14A13" w:rsidRPr="0033607F">
        <w:rPr>
          <w:sz w:val="22"/>
          <w:szCs w:val="22"/>
          <w:lang w:val="es-CO"/>
        </w:rPr>
        <w:t xml:space="preserve"> 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lastRenderedPageBreak/>
        <w:t>Que se detecte la existencia de títulos valores, comprobantes de egreso, notas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contables y documentos bancarios y comerciales que señalen la realización de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transferencias o pagos de dinero procedentes del exterior a la orden del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exportador, sin que aparezcan presentadas o diligenciadas las declaraciones de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cambio No. 2 o 3 y las correspondientes declaraciones de exportación.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Reintegro de exportaciones sobrefacturadas.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 la existencia de reintegros de exportaciones en los cuales en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forma manifiesta el precio de la mercancía exportada se encuentre fijado por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encima del precio de mercado de la misma.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Otras operaciones de cambio.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Que se detecten comprobantes de egreso, recibos, facturas, notas contables,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títulos valores, documentos bancarios y comerciales y, en general, cualquier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documento que señale la existencia de pagos de bienes y servicios entre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residentes en el país mediante la utilización de moneda extranjera diferente al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peso colombiano, salvo que se trate de pagos en divisas entre residentes a través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de cuentas corrientes de compensación especiales por obligaciones derivadas de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operaciones internas, las cuales se encuentran autorizadas por el Parágrafo 5 del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 xml:space="preserve">artículo 79 de </w:t>
      </w:r>
      <w:smartTag w:uri="urn:schemas-microsoft-com:office:smarttags" w:element="PersonName">
        <w:smartTagPr>
          <w:attr w:name="ProductID" w:val="la Resoluci￳n Externa"/>
        </w:smartTagPr>
        <w:r w:rsidRPr="0033607F">
          <w:rPr>
            <w:sz w:val="22"/>
            <w:szCs w:val="22"/>
            <w:lang w:val="es-CO"/>
          </w:rPr>
          <w:t>la Resolución Externa</w:t>
        </w:r>
      </w:smartTag>
      <w:r w:rsidRPr="0033607F">
        <w:rPr>
          <w:sz w:val="22"/>
          <w:szCs w:val="22"/>
          <w:lang w:val="es-CO"/>
        </w:rPr>
        <w:t xml:space="preserve"> 8 de 2000 de </w:t>
      </w:r>
      <w:smartTag w:uri="urn:schemas-microsoft-com:office:smarttags" w:element="PersonName">
        <w:smartTagPr>
          <w:attr w:name="ProductID" w:val="la J.D"/>
        </w:smartTagPr>
        <w:r w:rsidRPr="0033607F">
          <w:rPr>
            <w:sz w:val="22"/>
            <w:szCs w:val="22"/>
            <w:lang w:val="es-CO"/>
          </w:rPr>
          <w:t>la J.D</w:t>
        </w:r>
      </w:smartTag>
      <w:r w:rsidRPr="0033607F">
        <w:rPr>
          <w:sz w:val="22"/>
          <w:szCs w:val="22"/>
          <w:lang w:val="es-CO"/>
        </w:rPr>
        <w:t>.B.R.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Pago de servicios en cuantías inusuales, especialmente si existe vinculación entre</w:t>
      </w:r>
      <w:r w:rsidR="00E14A13" w:rsidRPr="0033607F">
        <w:rPr>
          <w:sz w:val="22"/>
          <w:szCs w:val="22"/>
          <w:lang w:val="es-CO"/>
        </w:rPr>
        <w:t xml:space="preserve"> </w:t>
      </w:r>
      <w:r w:rsidRPr="0033607F">
        <w:rPr>
          <w:sz w:val="22"/>
          <w:szCs w:val="22"/>
          <w:lang w:val="es-CO"/>
        </w:rPr>
        <w:t>el prestador del servicio y quien efectúa el pago.</w:t>
      </w:r>
    </w:p>
    <w:p w:rsidR="00754D4B" w:rsidRPr="0033607F" w:rsidRDefault="00754D4B" w:rsidP="00E14A13">
      <w:pPr>
        <w:numPr>
          <w:ilvl w:val="0"/>
          <w:numId w:val="16"/>
        </w:numPr>
        <w:tabs>
          <w:tab w:val="left" w:pos="1410"/>
        </w:tabs>
        <w:jc w:val="both"/>
        <w:rPr>
          <w:sz w:val="22"/>
          <w:szCs w:val="22"/>
          <w:lang w:val="es-CO"/>
        </w:rPr>
      </w:pPr>
      <w:r w:rsidRPr="0033607F">
        <w:rPr>
          <w:sz w:val="22"/>
          <w:szCs w:val="22"/>
          <w:lang w:val="es-CO"/>
        </w:rPr>
        <w:t>El pago de altos intereses por concepto de leasing internacional.</w:t>
      </w:r>
    </w:p>
    <w:p w:rsidR="00754D4B" w:rsidRPr="0033607F" w:rsidRDefault="00754D4B" w:rsidP="00E546BE">
      <w:pPr>
        <w:tabs>
          <w:tab w:val="left" w:pos="1410"/>
        </w:tabs>
        <w:rPr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  <w:sectPr w:rsidR="00E14A13" w:rsidRPr="0033607F" w:rsidSect="00E546BE">
          <w:headerReference w:type="default" r:id="rId14"/>
          <w:footerReference w:type="default" r:id="rId15"/>
          <w:pgSz w:w="12242" w:h="15842" w:code="119"/>
          <w:pgMar w:top="1701" w:right="1701" w:bottom="2268" w:left="1701" w:header="720" w:footer="720" w:gutter="0"/>
          <w:cols w:space="708"/>
          <w:docGrid w:linePitch="360"/>
        </w:sectPr>
      </w:pP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  <w:r w:rsidRPr="0033607F">
        <w:rPr>
          <w:b/>
          <w:sz w:val="22"/>
          <w:szCs w:val="22"/>
          <w:lang w:val="es-CO"/>
        </w:rPr>
        <w:lastRenderedPageBreak/>
        <w:t>ANEXO B: ALARMA INTERNA DE ACTIVIDAD SOSPECHOSA</w:t>
      </w:r>
    </w:p>
    <w:p w:rsidR="00E14A13" w:rsidRPr="0033607F" w:rsidRDefault="00E14A13" w:rsidP="00E14A13">
      <w:pPr>
        <w:tabs>
          <w:tab w:val="left" w:pos="1410"/>
        </w:tabs>
        <w:jc w:val="both"/>
        <w:rPr>
          <w:b/>
          <w:sz w:val="22"/>
          <w:szCs w:val="22"/>
          <w:lang w:val="es-CO"/>
        </w:rPr>
      </w:pPr>
    </w:p>
    <w:p w:rsidR="00E14A13" w:rsidRPr="0033607F" w:rsidRDefault="00E14A13" w:rsidP="00E14A13">
      <w:pPr>
        <w:tabs>
          <w:tab w:val="left" w:pos="1410"/>
        </w:tabs>
        <w:rPr>
          <w:i/>
          <w:sz w:val="18"/>
          <w:szCs w:val="18"/>
          <w:lang w:val="es-CO"/>
        </w:rPr>
      </w:pPr>
      <w:r w:rsidRPr="0033607F">
        <w:rPr>
          <w:i/>
          <w:sz w:val="18"/>
          <w:szCs w:val="18"/>
          <w:lang w:val="es-CO"/>
        </w:rPr>
        <w:t xml:space="preserve">Fuente: POLÍTICA REPORTE DE OPERACIONES O ACTIVIDADES SOSPECHOSAS </w:t>
      </w:r>
    </w:p>
    <w:p w:rsidR="00E14A13" w:rsidRPr="0033607F" w:rsidRDefault="00E14A13" w:rsidP="00E14A13">
      <w:pPr>
        <w:tabs>
          <w:tab w:val="left" w:pos="1410"/>
        </w:tabs>
        <w:rPr>
          <w:b/>
          <w:sz w:val="18"/>
          <w:szCs w:val="18"/>
          <w:lang w:val="es-CO"/>
        </w:rPr>
      </w:pPr>
    </w:p>
    <w:p w:rsidR="00E14A13" w:rsidRPr="0033607F" w:rsidRDefault="00CE58D9" w:rsidP="0062738A">
      <w:pPr>
        <w:tabs>
          <w:tab w:val="left" w:pos="1410"/>
        </w:tabs>
        <w:jc w:val="center"/>
        <w:rPr>
          <w:b/>
          <w:sz w:val="22"/>
          <w:szCs w:val="22"/>
          <w:lang w:val="es-CO"/>
        </w:rPr>
      </w:pPr>
      <w:r w:rsidRPr="0033607F">
        <w:object w:dxaOrig="14443" w:dyaOrig="10054">
          <v:shape id="_x0000_i1027" type="#_x0000_t75" style="width:585pt;height:375pt" o:ole="">
            <v:imagedata r:id="rId16" o:title=""/>
          </v:shape>
          <o:OLEObject Type="Embed" ProgID="Visio.Drawing.11" ShapeID="_x0000_i1027" DrawAspect="Content" ObjectID="_1430231186" r:id="rId17"/>
        </w:object>
      </w:r>
    </w:p>
    <w:sectPr w:rsidR="00E14A13" w:rsidRPr="0033607F" w:rsidSect="00E14A13">
      <w:pgSz w:w="15842" w:h="12242" w:orient="landscape" w:code="119"/>
      <w:pgMar w:top="1701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CD6" w:rsidRDefault="00201CD6">
      <w:r>
        <w:separator/>
      </w:r>
    </w:p>
  </w:endnote>
  <w:endnote w:type="continuationSeparator" w:id="1">
    <w:p w:rsidR="00201CD6" w:rsidRDefault="0020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4" w:type="dxa"/>
      <w:jc w:val="center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6"/>
      <w:gridCol w:w="1890"/>
      <w:gridCol w:w="1980"/>
      <w:gridCol w:w="1890"/>
      <w:gridCol w:w="1354"/>
      <w:gridCol w:w="1524"/>
    </w:tblGrid>
    <w:tr w:rsidR="00893327" w:rsidRPr="00C2056E">
      <w:trPr>
        <w:cantSplit/>
        <w:trHeight w:val="177"/>
        <w:jc w:val="center"/>
      </w:trPr>
      <w:tc>
        <w:tcPr>
          <w:tcW w:w="8560" w:type="dxa"/>
          <w:gridSpan w:val="5"/>
          <w:vAlign w:val="center"/>
        </w:tcPr>
        <w:p w:rsidR="00893327" w:rsidRPr="00C2056E" w:rsidRDefault="00577CB1" w:rsidP="00B653AF">
          <w:pPr>
            <w:pStyle w:val="PieDePagina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TITULO PRINCIPAL:</w:t>
          </w:r>
          <w:r w:rsidR="0033607F">
            <w:rPr>
              <w:sz w:val="16"/>
              <w:szCs w:val="16"/>
            </w:rPr>
            <w:t xml:space="preserve"> </w:t>
          </w:r>
          <w:r w:rsidR="00BB0E51">
            <w:rPr>
              <w:sz w:val="16"/>
              <w:szCs w:val="16"/>
            </w:rPr>
            <w:t>CREACIÓN, VINCULACIÓ</w:t>
          </w:r>
          <w:r w:rsidR="00893327" w:rsidRPr="00C2056E">
            <w:rPr>
              <w:sz w:val="16"/>
              <w:szCs w:val="16"/>
            </w:rPr>
            <w:t>N</w:t>
          </w:r>
          <w:r w:rsidR="00BB0E51">
            <w:rPr>
              <w:sz w:val="16"/>
              <w:szCs w:val="16"/>
            </w:rPr>
            <w:t xml:space="preserve"> Y ACTUALIZACIÓ</w:t>
          </w:r>
          <w:r>
            <w:rPr>
              <w:sz w:val="16"/>
              <w:szCs w:val="16"/>
            </w:rPr>
            <w:t>N</w:t>
          </w:r>
          <w:r w:rsidR="00893327" w:rsidRPr="00C2056E">
            <w:rPr>
              <w:sz w:val="16"/>
              <w:szCs w:val="16"/>
            </w:rPr>
            <w:t xml:space="preserve"> DE CLIENTES</w:t>
          </w:r>
        </w:p>
      </w:tc>
      <w:tc>
        <w:tcPr>
          <w:tcW w:w="1524" w:type="dxa"/>
          <w:vMerge w:val="restart"/>
          <w:vAlign w:val="center"/>
        </w:tcPr>
        <w:p w:rsidR="00893327" w:rsidRPr="00C2056E" w:rsidRDefault="0046716F" w:rsidP="00577CB1">
          <w:pPr>
            <w:pStyle w:val="PieDePagina"/>
            <w:jc w:val="center"/>
            <w:rPr>
              <w:sz w:val="16"/>
              <w:szCs w:val="16"/>
            </w:rPr>
          </w:pPr>
          <w:r w:rsidRPr="0046716F">
            <w:rPr>
              <w:color w:val="000080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36pt;height:21pt" fillcolor="window">
                <v:imagedata r:id="rId1" o:title="logo Transborder-1"/>
              </v:shape>
            </w:pict>
          </w:r>
        </w:p>
      </w:tc>
    </w:tr>
    <w:tr w:rsidR="00893327" w:rsidRPr="00C2056E">
      <w:trPr>
        <w:cantSplit/>
        <w:trHeight w:val="247"/>
        <w:jc w:val="center"/>
      </w:trPr>
      <w:tc>
        <w:tcPr>
          <w:tcW w:w="8560" w:type="dxa"/>
          <w:gridSpan w:val="5"/>
          <w:vAlign w:val="center"/>
        </w:tcPr>
        <w:p w:rsidR="00893327" w:rsidRPr="00C2056E" w:rsidRDefault="00893327" w:rsidP="00577CB1">
          <w:pPr>
            <w:pStyle w:val="PieDePagina"/>
            <w:jc w:val="left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TITULO SECUNDARIO:</w:t>
          </w:r>
          <w:r w:rsidR="0033607F">
            <w:rPr>
              <w:sz w:val="16"/>
              <w:szCs w:val="16"/>
            </w:rPr>
            <w:t xml:space="preserve"> </w:t>
          </w:r>
          <w:r w:rsidRPr="00C2056E">
            <w:rPr>
              <w:sz w:val="16"/>
              <w:szCs w:val="16"/>
            </w:rPr>
            <w:t>DESCRIPCIÓN DE PROCESO</w:t>
          </w:r>
        </w:p>
      </w:tc>
      <w:tc>
        <w:tcPr>
          <w:tcW w:w="1524" w:type="dxa"/>
          <w:vMerge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</w:p>
      </w:tc>
    </w:tr>
    <w:tr w:rsidR="00893327" w:rsidRPr="00C2056E">
      <w:trPr>
        <w:trHeight w:val="212"/>
        <w:jc w:val="center"/>
      </w:trPr>
      <w:tc>
        <w:tcPr>
          <w:tcW w:w="1446" w:type="dxa"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CODIGO</w:t>
          </w:r>
        </w:p>
      </w:tc>
      <w:tc>
        <w:tcPr>
          <w:tcW w:w="1890" w:type="dxa"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ELABORÓ</w:t>
          </w:r>
        </w:p>
      </w:tc>
      <w:tc>
        <w:tcPr>
          <w:tcW w:w="1980" w:type="dxa"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REVISÓ</w:t>
          </w:r>
        </w:p>
      </w:tc>
      <w:tc>
        <w:tcPr>
          <w:tcW w:w="1890" w:type="dxa"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APROBÓ</w:t>
          </w:r>
        </w:p>
      </w:tc>
      <w:tc>
        <w:tcPr>
          <w:tcW w:w="1354" w:type="dxa"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FECHA</w:t>
          </w:r>
        </w:p>
      </w:tc>
      <w:tc>
        <w:tcPr>
          <w:tcW w:w="1524" w:type="dxa"/>
          <w:vAlign w:val="center"/>
        </w:tcPr>
        <w:p w:rsidR="00893327" w:rsidRPr="00C2056E" w:rsidRDefault="00893327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t>PAGINA</w:t>
          </w:r>
        </w:p>
      </w:tc>
    </w:tr>
    <w:tr w:rsidR="00893327" w:rsidRPr="00C2056E">
      <w:trPr>
        <w:trHeight w:val="279"/>
        <w:jc w:val="center"/>
      </w:trPr>
      <w:tc>
        <w:tcPr>
          <w:tcW w:w="1446" w:type="dxa"/>
          <w:vAlign w:val="center"/>
        </w:tcPr>
        <w:p w:rsidR="00893327" w:rsidRPr="00C2056E" w:rsidRDefault="00577CB1" w:rsidP="00577CB1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PR-CO-008-</w:t>
          </w:r>
          <w:r w:rsidR="00BB0E51">
            <w:rPr>
              <w:sz w:val="16"/>
              <w:szCs w:val="16"/>
            </w:rPr>
            <w:t>11</w:t>
          </w:r>
        </w:p>
      </w:tc>
      <w:tc>
        <w:tcPr>
          <w:tcW w:w="1890" w:type="dxa"/>
          <w:vAlign w:val="center"/>
        </w:tcPr>
        <w:p w:rsidR="00893327" w:rsidRPr="00C2056E" w:rsidRDefault="00164848" w:rsidP="00577CB1">
          <w:pPr>
            <w:pStyle w:val="PieDePagina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CO-</w:t>
          </w:r>
          <w:r w:rsidR="007408AE">
            <w:rPr>
              <w:sz w:val="16"/>
              <w:szCs w:val="16"/>
              <w:lang w:val="en-GB"/>
            </w:rPr>
            <w:t>AC</w:t>
          </w:r>
        </w:p>
      </w:tc>
      <w:tc>
        <w:tcPr>
          <w:tcW w:w="1980" w:type="dxa"/>
          <w:vAlign w:val="center"/>
        </w:tcPr>
        <w:p w:rsidR="00893327" w:rsidRPr="00C2056E" w:rsidRDefault="00394A67" w:rsidP="00577CB1">
          <w:pPr>
            <w:pStyle w:val="PieDePagina"/>
            <w:jc w:val="center"/>
            <w:rPr>
              <w:sz w:val="16"/>
              <w:szCs w:val="16"/>
              <w:lang w:val="en-GB"/>
            </w:rPr>
          </w:pPr>
          <w:r w:rsidRPr="00C2056E">
            <w:rPr>
              <w:sz w:val="16"/>
              <w:szCs w:val="16"/>
              <w:lang w:val="en-GB"/>
            </w:rPr>
            <w:t>AC</w:t>
          </w:r>
        </w:p>
      </w:tc>
      <w:tc>
        <w:tcPr>
          <w:tcW w:w="1890" w:type="dxa"/>
          <w:vAlign w:val="center"/>
        </w:tcPr>
        <w:p w:rsidR="00893327" w:rsidRPr="00C2056E" w:rsidRDefault="00164848" w:rsidP="00577CB1">
          <w:pPr>
            <w:pStyle w:val="PieDePagina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CO-</w:t>
          </w:r>
          <w:r w:rsidR="009563BD">
            <w:rPr>
              <w:sz w:val="16"/>
              <w:szCs w:val="16"/>
              <w:lang w:val="en-GB"/>
            </w:rPr>
            <w:t>AC</w:t>
          </w:r>
        </w:p>
      </w:tc>
      <w:tc>
        <w:tcPr>
          <w:tcW w:w="1354" w:type="dxa"/>
          <w:vAlign w:val="center"/>
        </w:tcPr>
        <w:p w:rsidR="00893327" w:rsidRPr="00C2056E" w:rsidRDefault="00BB0E51" w:rsidP="00577CB1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17/05</w:t>
          </w:r>
          <w:r w:rsidR="00722E99">
            <w:rPr>
              <w:sz w:val="16"/>
              <w:szCs w:val="16"/>
            </w:rPr>
            <w:t>/2013</w:t>
          </w:r>
        </w:p>
      </w:tc>
      <w:tc>
        <w:tcPr>
          <w:tcW w:w="1524" w:type="dxa"/>
          <w:vAlign w:val="center"/>
        </w:tcPr>
        <w:p w:rsidR="00893327" w:rsidRPr="00C2056E" w:rsidRDefault="0046716F" w:rsidP="00577CB1">
          <w:pPr>
            <w:pStyle w:val="PieDePagina"/>
            <w:jc w:val="center"/>
            <w:rPr>
              <w:sz w:val="16"/>
              <w:szCs w:val="16"/>
            </w:rPr>
          </w:pPr>
          <w:r w:rsidRPr="00C2056E">
            <w:rPr>
              <w:sz w:val="16"/>
              <w:szCs w:val="16"/>
            </w:rPr>
            <w:fldChar w:fldCharType="begin"/>
          </w:r>
          <w:r w:rsidR="00893327" w:rsidRPr="00C2056E">
            <w:rPr>
              <w:sz w:val="16"/>
              <w:szCs w:val="16"/>
            </w:rPr>
            <w:instrText xml:space="preserve"> PAGE </w:instrText>
          </w:r>
          <w:r w:rsidRPr="00C2056E">
            <w:rPr>
              <w:sz w:val="16"/>
              <w:szCs w:val="16"/>
            </w:rPr>
            <w:fldChar w:fldCharType="separate"/>
          </w:r>
          <w:r w:rsidR="00483DBD">
            <w:rPr>
              <w:noProof/>
              <w:sz w:val="16"/>
              <w:szCs w:val="16"/>
            </w:rPr>
            <w:t>4</w:t>
          </w:r>
          <w:r w:rsidRPr="00C2056E">
            <w:rPr>
              <w:sz w:val="16"/>
              <w:szCs w:val="16"/>
            </w:rPr>
            <w:fldChar w:fldCharType="end"/>
          </w:r>
          <w:r w:rsidR="00893327" w:rsidRPr="00C2056E">
            <w:rPr>
              <w:sz w:val="16"/>
              <w:szCs w:val="16"/>
            </w:rPr>
            <w:t xml:space="preserve"> de </w:t>
          </w:r>
          <w:r w:rsidRPr="00C2056E">
            <w:rPr>
              <w:sz w:val="16"/>
              <w:szCs w:val="16"/>
            </w:rPr>
            <w:fldChar w:fldCharType="begin"/>
          </w:r>
          <w:r w:rsidR="00893327" w:rsidRPr="00C2056E">
            <w:rPr>
              <w:sz w:val="16"/>
              <w:szCs w:val="16"/>
            </w:rPr>
            <w:instrText xml:space="preserve"> NUMPAGES </w:instrText>
          </w:r>
          <w:r w:rsidRPr="00C2056E">
            <w:rPr>
              <w:sz w:val="16"/>
              <w:szCs w:val="16"/>
            </w:rPr>
            <w:fldChar w:fldCharType="separate"/>
          </w:r>
          <w:r w:rsidR="00483DBD">
            <w:rPr>
              <w:noProof/>
              <w:sz w:val="16"/>
              <w:szCs w:val="16"/>
            </w:rPr>
            <w:t>13</w:t>
          </w:r>
          <w:r w:rsidRPr="00C2056E">
            <w:rPr>
              <w:sz w:val="16"/>
              <w:szCs w:val="16"/>
            </w:rPr>
            <w:fldChar w:fldCharType="end"/>
          </w:r>
        </w:p>
      </w:tc>
    </w:tr>
  </w:tbl>
  <w:p w:rsidR="00893327" w:rsidRDefault="008933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CD6" w:rsidRDefault="00201CD6">
      <w:r>
        <w:separator/>
      </w:r>
    </w:p>
  </w:footnote>
  <w:footnote w:type="continuationSeparator" w:id="1">
    <w:p w:rsidR="00201CD6" w:rsidRDefault="00201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327" w:rsidRDefault="0046716F">
    <w:pPr>
      <w:pStyle w:val="Encabezado"/>
    </w:pPr>
    <w:r>
      <w:rPr>
        <w:noProof/>
      </w:rPr>
      <w:pict>
        <v:line id="_x0000_s2053" style="position:absolute;z-index:1" from="30.15pt,36.55pt" to="426.15pt,36.55pt" o:allowincell="f" strokeweight="3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8" type="#_x0000_t75" alt="logo.jpg" style="width:168.75pt;height:22.5pt;visibility:visible;mso-wrap-style:square">
          <v:imagedata r:id="rId1" o:title="logo"/>
        </v:shape>
      </w:pict>
    </w:r>
  </w:p>
  <w:p w:rsidR="00893327" w:rsidRDefault="00893327">
    <w:pPr>
      <w:pStyle w:val="Encabezado"/>
    </w:pPr>
  </w:p>
  <w:p w:rsidR="00893327" w:rsidRDefault="0089332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212"/>
    <w:multiLevelType w:val="hybridMultilevel"/>
    <w:tmpl w:val="84FE6E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094E9F"/>
    <w:multiLevelType w:val="hybridMultilevel"/>
    <w:tmpl w:val="E698FF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6A203F"/>
    <w:multiLevelType w:val="hybridMultilevel"/>
    <w:tmpl w:val="98B4BB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B0603C6"/>
    <w:multiLevelType w:val="hybridMultilevel"/>
    <w:tmpl w:val="F42823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8F26D5"/>
    <w:multiLevelType w:val="hybridMultilevel"/>
    <w:tmpl w:val="DA86C6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5AB7E5D"/>
    <w:multiLevelType w:val="hybridMultilevel"/>
    <w:tmpl w:val="097647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944BB1"/>
    <w:multiLevelType w:val="hybridMultilevel"/>
    <w:tmpl w:val="A5508D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E62310"/>
    <w:multiLevelType w:val="hybridMultilevel"/>
    <w:tmpl w:val="9258D5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8F57B4"/>
    <w:multiLevelType w:val="hybridMultilevel"/>
    <w:tmpl w:val="D34CAF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05706B0"/>
    <w:multiLevelType w:val="hybridMultilevel"/>
    <w:tmpl w:val="A0600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1E5A3A"/>
    <w:multiLevelType w:val="hybridMultilevel"/>
    <w:tmpl w:val="3594F2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C929CE"/>
    <w:multiLevelType w:val="hybridMultilevel"/>
    <w:tmpl w:val="53765844"/>
    <w:lvl w:ilvl="0" w:tplc="09B0F0D6">
      <w:start w:val="1"/>
      <w:numFmt w:val="decimal"/>
      <w:lvlText w:val="%1."/>
      <w:lvlJc w:val="left"/>
      <w:pPr>
        <w:tabs>
          <w:tab w:val="num" w:pos="796"/>
        </w:tabs>
        <w:ind w:left="796" w:hanging="796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4087FF1"/>
    <w:multiLevelType w:val="hybridMultilevel"/>
    <w:tmpl w:val="75E43ABC"/>
    <w:lvl w:ilvl="0" w:tplc="BCD27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5F53FD"/>
    <w:multiLevelType w:val="hybridMultilevel"/>
    <w:tmpl w:val="A630201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2951F5"/>
    <w:multiLevelType w:val="hybridMultilevel"/>
    <w:tmpl w:val="D708D6DC"/>
    <w:lvl w:ilvl="0" w:tplc="8294D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1C807CB"/>
    <w:multiLevelType w:val="hybridMultilevel"/>
    <w:tmpl w:val="325A36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6E22652"/>
    <w:multiLevelType w:val="hybridMultilevel"/>
    <w:tmpl w:val="AF7A5D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E284D26"/>
    <w:multiLevelType w:val="hybridMultilevel"/>
    <w:tmpl w:val="EBC23A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EB73DE6"/>
    <w:multiLevelType w:val="hybridMultilevel"/>
    <w:tmpl w:val="BE0EC3E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2"/>
  </w:num>
  <w:num w:numId="6">
    <w:abstractNumId w:val="0"/>
  </w:num>
  <w:num w:numId="7">
    <w:abstractNumId w:val="1"/>
  </w:num>
  <w:num w:numId="8">
    <w:abstractNumId w:val="12"/>
  </w:num>
  <w:num w:numId="9">
    <w:abstractNumId w:val="10"/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  <w:num w:numId="14">
    <w:abstractNumId w:val="4"/>
  </w:num>
  <w:num w:numId="15">
    <w:abstractNumId w:val="15"/>
  </w:num>
  <w:num w:numId="16">
    <w:abstractNumId w:val="18"/>
  </w:num>
  <w:num w:numId="17">
    <w:abstractNumId w:val="17"/>
  </w:num>
  <w:num w:numId="18">
    <w:abstractNumId w:val="9"/>
  </w:num>
  <w:num w:numId="19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173E"/>
    <w:rsid w:val="00014267"/>
    <w:rsid w:val="00051287"/>
    <w:rsid w:val="00060DB2"/>
    <w:rsid w:val="00080FD6"/>
    <w:rsid w:val="00090D53"/>
    <w:rsid w:val="000A4F13"/>
    <w:rsid w:val="000B09C8"/>
    <w:rsid w:val="000B3212"/>
    <w:rsid w:val="000B7E64"/>
    <w:rsid w:val="000C3C9C"/>
    <w:rsid w:val="000F2EEE"/>
    <w:rsid w:val="00105A6C"/>
    <w:rsid w:val="00116435"/>
    <w:rsid w:val="00116BD2"/>
    <w:rsid w:val="00164848"/>
    <w:rsid w:val="001771E6"/>
    <w:rsid w:val="00177400"/>
    <w:rsid w:val="00182E7A"/>
    <w:rsid w:val="00183381"/>
    <w:rsid w:val="00196083"/>
    <w:rsid w:val="00196D19"/>
    <w:rsid w:val="001C123B"/>
    <w:rsid w:val="001C2DAA"/>
    <w:rsid w:val="001C5318"/>
    <w:rsid w:val="001D49D2"/>
    <w:rsid w:val="001F0369"/>
    <w:rsid w:val="00201CD6"/>
    <w:rsid w:val="002046DA"/>
    <w:rsid w:val="0022246F"/>
    <w:rsid w:val="00233DE6"/>
    <w:rsid w:val="00265204"/>
    <w:rsid w:val="002C355D"/>
    <w:rsid w:val="002E3629"/>
    <w:rsid w:val="002F6AEB"/>
    <w:rsid w:val="002F731C"/>
    <w:rsid w:val="00313A35"/>
    <w:rsid w:val="00315668"/>
    <w:rsid w:val="00332983"/>
    <w:rsid w:val="0033607F"/>
    <w:rsid w:val="00360FF2"/>
    <w:rsid w:val="003946B0"/>
    <w:rsid w:val="00394A67"/>
    <w:rsid w:val="003A692F"/>
    <w:rsid w:val="003A7355"/>
    <w:rsid w:val="003C0A59"/>
    <w:rsid w:val="003C20E4"/>
    <w:rsid w:val="003C317A"/>
    <w:rsid w:val="003E25F9"/>
    <w:rsid w:val="003E47A8"/>
    <w:rsid w:val="003E6B03"/>
    <w:rsid w:val="003F0BDD"/>
    <w:rsid w:val="00402812"/>
    <w:rsid w:val="00443861"/>
    <w:rsid w:val="00465E17"/>
    <w:rsid w:val="00467118"/>
    <w:rsid w:val="0046716F"/>
    <w:rsid w:val="00483DBD"/>
    <w:rsid w:val="0049339F"/>
    <w:rsid w:val="004A0EF9"/>
    <w:rsid w:val="004C1C68"/>
    <w:rsid w:val="004E4AA4"/>
    <w:rsid w:val="004F33B9"/>
    <w:rsid w:val="00507D96"/>
    <w:rsid w:val="00521C66"/>
    <w:rsid w:val="005472B7"/>
    <w:rsid w:val="00553104"/>
    <w:rsid w:val="00554F45"/>
    <w:rsid w:val="00556F49"/>
    <w:rsid w:val="00563A5E"/>
    <w:rsid w:val="005679A9"/>
    <w:rsid w:val="00577CB1"/>
    <w:rsid w:val="005A4749"/>
    <w:rsid w:val="005C455D"/>
    <w:rsid w:val="005C47C4"/>
    <w:rsid w:val="005D45E1"/>
    <w:rsid w:val="005D6909"/>
    <w:rsid w:val="005E69BE"/>
    <w:rsid w:val="00607E5F"/>
    <w:rsid w:val="0061155F"/>
    <w:rsid w:val="00612403"/>
    <w:rsid w:val="0062738A"/>
    <w:rsid w:val="006355B0"/>
    <w:rsid w:val="00635FCD"/>
    <w:rsid w:val="00636703"/>
    <w:rsid w:val="0065365A"/>
    <w:rsid w:val="006743FE"/>
    <w:rsid w:val="00685174"/>
    <w:rsid w:val="00696E9F"/>
    <w:rsid w:val="006B3D3E"/>
    <w:rsid w:val="006B575A"/>
    <w:rsid w:val="006C2CEB"/>
    <w:rsid w:val="006F2060"/>
    <w:rsid w:val="006F20E5"/>
    <w:rsid w:val="006F6647"/>
    <w:rsid w:val="00702046"/>
    <w:rsid w:val="00722E99"/>
    <w:rsid w:val="007408AE"/>
    <w:rsid w:val="00754D4B"/>
    <w:rsid w:val="00782EBD"/>
    <w:rsid w:val="00787A95"/>
    <w:rsid w:val="007978EF"/>
    <w:rsid w:val="00797CB9"/>
    <w:rsid w:val="007D1E71"/>
    <w:rsid w:val="007E6732"/>
    <w:rsid w:val="00807DD5"/>
    <w:rsid w:val="00820F68"/>
    <w:rsid w:val="00841BCA"/>
    <w:rsid w:val="00861F0E"/>
    <w:rsid w:val="008734BB"/>
    <w:rsid w:val="00877A1E"/>
    <w:rsid w:val="00882117"/>
    <w:rsid w:val="0088318B"/>
    <w:rsid w:val="008911E2"/>
    <w:rsid w:val="00893327"/>
    <w:rsid w:val="008B2E1A"/>
    <w:rsid w:val="008B5274"/>
    <w:rsid w:val="008C67AB"/>
    <w:rsid w:val="00947C3D"/>
    <w:rsid w:val="0095114B"/>
    <w:rsid w:val="00953B14"/>
    <w:rsid w:val="009563BD"/>
    <w:rsid w:val="009564E2"/>
    <w:rsid w:val="0096695A"/>
    <w:rsid w:val="009B0F6E"/>
    <w:rsid w:val="009C2240"/>
    <w:rsid w:val="009D7BAC"/>
    <w:rsid w:val="009F330D"/>
    <w:rsid w:val="00A23C62"/>
    <w:rsid w:val="00A302CF"/>
    <w:rsid w:val="00A310E8"/>
    <w:rsid w:val="00A3373B"/>
    <w:rsid w:val="00A43A70"/>
    <w:rsid w:val="00A44F32"/>
    <w:rsid w:val="00A46257"/>
    <w:rsid w:val="00A46BAF"/>
    <w:rsid w:val="00A47CD6"/>
    <w:rsid w:val="00A52D43"/>
    <w:rsid w:val="00A64477"/>
    <w:rsid w:val="00A83EA4"/>
    <w:rsid w:val="00A84489"/>
    <w:rsid w:val="00AA3C3B"/>
    <w:rsid w:val="00AB2F5F"/>
    <w:rsid w:val="00AC6A9C"/>
    <w:rsid w:val="00AD2CBC"/>
    <w:rsid w:val="00AD54F1"/>
    <w:rsid w:val="00AE373F"/>
    <w:rsid w:val="00B002A6"/>
    <w:rsid w:val="00B32B30"/>
    <w:rsid w:val="00B653AF"/>
    <w:rsid w:val="00B73031"/>
    <w:rsid w:val="00B8279B"/>
    <w:rsid w:val="00B94AA4"/>
    <w:rsid w:val="00B94FB8"/>
    <w:rsid w:val="00BB0E51"/>
    <w:rsid w:val="00BC4AEB"/>
    <w:rsid w:val="00BD371F"/>
    <w:rsid w:val="00BD37A8"/>
    <w:rsid w:val="00BD59DB"/>
    <w:rsid w:val="00BE4DAE"/>
    <w:rsid w:val="00BE7D01"/>
    <w:rsid w:val="00BF1F34"/>
    <w:rsid w:val="00C06136"/>
    <w:rsid w:val="00C2056E"/>
    <w:rsid w:val="00C31AE8"/>
    <w:rsid w:val="00C40458"/>
    <w:rsid w:val="00C579E8"/>
    <w:rsid w:val="00C6224D"/>
    <w:rsid w:val="00C857B9"/>
    <w:rsid w:val="00C95C78"/>
    <w:rsid w:val="00CA097B"/>
    <w:rsid w:val="00CA7C07"/>
    <w:rsid w:val="00CB2614"/>
    <w:rsid w:val="00CC7474"/>
    <w:rsid w:val="00CE0D7E"/>
    <w:rsid w:val="00CE1A70"/>
    <w:rsid w:val="00CE58D9"/>
    <w:rsid w:val="00CF512E"/>
    <w:rsid w:val="00D02755"/>
    <w:rsid w:val="00D10CB9"/>
    <w:rsid w:val="00D22D58"/>
    <w:rsid w:val="00D25EB0"/>
    <w:rsid w:val="00D26480"/>
    <w:rsid w:val="00D33CBE"/>
    <w:rsid w:val="00D34873"/>
    <w:rsid w:val="00D43449"/>
    <w:rsid w:val="00D51293"/>
    <w:rsid w:val="00D602CF"/>
    <w:rsid w:val="00D6173E"/>
    <w:rsid w:val="00D6672F"/>
    <w:rsid w:val="00D72AA0"/>
    <w:rsid w:val="00D734F0"/>
    <w:rsid w:val="00D900BC"/>
    <w:rsid w:val="00DA4C71"/>
    <w:rsid w:val="00DF7875"/>
    <w:rsid w:val="00E07310"/>
    <w:rsid w:val="00E14A13"/>
    <w:rsid w:val="00E21B07"/>
    <w:rsid w:val="00E23A34"/>
    <w:rsid w:val="00E27C9B"/>
    <w:rsid w:val="00E546BE"/>
    <w:rsid w:val="00E562F3"/>
    <w:rsid w:val="00E57CFA"/>
    <w:rsid w:val="00E600A3"/>
    <w:rsid w:val="00E611E1"/>
    <w:rsid w:val="00E63241"/>
    <w:rsid w:val="00E71A1A"/>
    <w:rsid w:val="00E82E06"/>
    <w:rsid w:val="00E86EB4"/>
    <w:rsid w:val="00E92140"/>
    <w:rsid w:val="00EA2133"/>
    <w:rsid w:val="00F25F09"/>
    <w:rsid w:val="00F34561"/>
    <w:rsid w:val="00F376E2"/>
    <w:rsid w:val="00F4170C"/>
    <w:rsid w:val="00F45FD7"/>
    <w:rsid w:val="00F55B09"/>
    <w:rsid w:val="00F66F95"/>
    <w:rsid w:val="00F774F8"/>
    <w:rsid w:val="00FB26D9"/>
    <w:rsid w:val="00FB30E2"/>
    <w:rsid w:val="00FB6B6D"/>
    <w:rsid w:val="00FC576D"/>
    <w:rsid w:val="00FE2982"/>
    <w:rsid w:val="00FF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056E"/>
    <w:rPr>
      <w:rFonts w:ascii="Arial" w:hAnsi="Arial" w:cs="Arial"/>
      <w:bCs/>
      <w:sz w:val="14"/>
      <w:szCs w:val="24"/>
    </w:rPr>
  </w:style>
  <w:style w:type="paragraph" w:styleId="Ttulo1">
    <w:name w:val="heading 1"/>
    <w:basedOn w:val="Normal"/>
    <w:next w:val="Normal"/>
    <w:qFormat/>
    <w:rsid w:val="007E6732"/>
    <w:pPr>
      <w:keepNext/>
      <w:jc w:val="center"/>
      <w:outlineLvl w:val="0"/>
    </w:pPr>
    <w:rPr>
      <w:b/>
      <w:sz w:val="22"/>
      <w:lang w:val="es-CO"/>
    </w:rPr>
  </w:style>
  <w:style w:type="paragraph" w:styleId="Ttulo2">
    <w:name w:val="heading 2"/>
    <w:basedOn w:val="Normal"/>
    <w:next w:val="Normal"/>
    <w:qFormat/>
    <w:rsid w:val="007E6732"/>
    <w:pPr>
      <w:keepNext/>
      <w:jc w:val="center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7E6732"/>
    <w:pPr>
      <w:keepNext/>
      <w:spacing w:line="360" w:lineRule="auto"/>
      <w:outlineLvl w:val="2"/>
    </w:pPr>
    <w:rPr>
      <w:rFonts w:ascii="Arial Narrow" w:hAnsi="Arial Narrow"/>
      <w:b/>
      <w:bCs w:val="0"/>
      <w:sz w:val="24"/>
      <w:lang w:val="es-CO"/>
    </w:rPr>
  </w:style>
  <w:style w:type="paragraph" w:styleId="Ttulo4">
    <w:name w:val="heading 4"/>
    <w:basedOn w:val="Normal"/>
    <w:next w:val="Normal"/>
    <w:qFormat/>
    <w:rsid w:val="007E6732"/>
    <w:pPr>
      <w:keepNext/>
      <w:outlineLvl w:val="3"/>
    </w:pPr>
    <w:rPr>
      <w:sz w:val="22"/>
      <w:lang w:val="es-CO"/>
    </w:rPr>
  </w:style>
  <w:style w:type="paragraph" w:styleId="Ttulo5">
    <w:name w:val="heading 5"/>
    <w:basedOn w:val="Normal"/>
    <w:next w:val="Normal"/>
    <w:qFormat/>
    <w:rsid w:val="007E6732"/>
    <w:pPr>
      <w:keepNext/>
      <w:spacing w:before="60" w:after="60"/>
      <w:jc w:val="both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qFormat/>
    <w:rsid w:val="007E6732"/>
    <w:pPr>
      <w:keepNext/>
      <w:spacing w:before="60" w:after="60"/>
      <w:jc w:val="center"/>
      <w:outlineLvl w:val="5"/>
    </w:pPr>
    <w:rPr>
      <w:sz w:val="22"/>
      <w:lang w:val="es-CO"/>
    </w:rPr>
  </w:style>
  <w:style w:type="paragraph" w:styleId="Ttulo7">
    <w:name w:val="heading 7"/>
    <w:basedOn w:val="Normal"/>
    <w:next w:val="Normal"/>
    <w:qFormat/>
    <w:rsid w:val="007E6732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qFormat/>
    <w:rsid w:val="007E6732"/>
    <w:pPr>
      <w:keepNext/>
      <w:jc w:val="center"/>
      <w:outlineLvl w:val="7"/>
    </w:pPr>
    <w:rPr>
      <w:b/>
      <w:sz w:val="22"/>
      <w:lang w:val="es-CO"/>
    </w:rPr>
  </w:style>
  <w:style w:type="paragraph" w:styleId="Ttulo9">
    <w:name w:val="heading 9"/>
    <w:basedOn w:val="Normal"/>
    <w:next w:val="Normal"/>
    <w:qFormat/>
    <w:rsid w:val="007E6732"/>
    <w:pPr>
      <w:keepNext/>
      <w:spacing w:before="60" w:after="60"/>
      <w:jc w:val="both"/>
      <w:outlineLvl w:val="8"/>
    </w:pPr>
    <w:rPr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E67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E6732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7E6732"/>
    <w:pPr>
      <w:ind w:left="1416"/>
      <w:jc w:val="both"/>
    </w:pPr>
    <w:rPr>
      <w:rFonts w:ascii="Arial Narrow" w:hAnsi="Arial Narrow"/>
      <w:sz w:val="22"/>
      <w:lang w:val="es-CO"/>
    </w:rPr>
  </w:style>
  <w:style w:type="paragraph" w:styleId="Ttulo">
    <w:name w:val="Title"/>
    <w:basedOn w:val="Normal"/>
    <w:qFormat/>
    <w:rsid w:val="007E6732"/>
    <w:pPr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7E6732"/>
    <w:rPr>
      <w:sz w:val="20"/>
    </w:rPr>
  </w:style>
  <w:style w:type="paragraph" w:styleId="Textoindependiente">
    <w:name w:val="Body Text"/>
    <w:basedOn w:val="Normal"/>
    <w:rsid w:val="007E6732"/>
    <w:pPr>
      <w:jc w:val="both"/>
    </w:pPr>
    <w:rPr>
      <w:sz w:val="22"/>
    </w:rPr>
  </w:style>
  <w:style w:type="paragraph" w:customStyle="1" w:styleId="PieDePagina">
    <w:name w:val="PieDePagina"/>
    <w:basedOn w:val="Normal"/>
    <w:autoRedefine/>
    <w:rsid w:val="007E6732"/>
    <w:pPr>
      <w:spacing w:line="360" w:lineRule="auto"/>
      <w:jc w:val="both"/>
    </w:pPr>
    <w:rPr>
      <w:lang w:val="es-CO"/>
    </w:rPr>
  </w:style>
  <w:style w:type="paragraph" w:styleId="Textoindependiente2">
    <w:name w:val="Body Text 2"/>
    <w:basedOn w:val="Normal"/>
    <w:rsid w:val="007E6732"/>
    <w:pPr>
      <w:spacing w:after="120" w:line="480" w:lineRule="auto"/>
    </w:pPr>
  </w:style>
  <w:style w:type="paragraph" w:styleId="Textoindependiente3">
    <w:name w:val="Body Text 3"/>
    <w:basedOn w:val="Normal"/>
    <w:rsid w:val="007E6732"/>
    <w:pPr>
      <w:spacing w:after="120"/>
    </w:pPr>
    <w:rPr>
      <w:sz w:val="16"/>
      <w:szCs w:val="16"/>
    </w:rPr>
  </w:style>
  <w:style w:type="character" w:styleId="Hipervnculo">
    <w:name w:val="Hyperlink"/>
    <w:basedOn w:val="Fuentedeprrafopredeter"/>
    <w:rsid w:val="002F6AEB"/>
    <w:rPr>
      <w:color w:val="0000FF"/>
      <w:u w:val="single"/>
    </w:rPr>
  </w:style>
  <w:style w:type="table" w:styleId="Tablaconcuadrcula">
    <w:name w:val="Table Grid"/>
    <w:basedOn w:val="Tablanormal"/>
    <w:rsid w:val="00E63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as.gov/offices/enforcement/ofac/sdn/t11sdn.pdf" TargetMode="Externa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upersociedades.gov.co/ss/drvisapi.dll?MIval=ppal&amp;dir=9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4EC96-EBDE-44C3-AB6F-726938CE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3722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Auditorias Internas de Calidad</vt:lpstr>
    </vt:vector>
  </TitlesOfParts>
  <Company>Asistem Ltda</Company>
  <LinksUpToDate>false</LinksUpToDate>
  <CharactersWithSpaces>24146</CharactersWithSpaces>
  <SharedDoc>false</SharedDoc>
  <HLinks>
    <vt:vector size="12" baseType="variant">
      <vt:variant>
        <vt:i4>7012450</vt:i4>
      </vt:variant>
      <vt:variant>
        <vt:i4>3</vt:i4>
      </vt:variant>
      <vt:variant>
        <vt:i4>0</vt:i4>
      </vt:variant>
      <vt:variant>
        <vt:i4>5</vt:i4>
      </vt:variant>
      <vt:variant>
        <vt:lpwstr>http://www.supersociedades.gov.co/ss/drvisapi.dll?MIval=ppal&amp;dir=90</vt:lpwstr>
      </vt:variant>
      <vt:variant>
        <vt:lpwstr/>
      </vt:variant>
      <vt:variant>
        <vt:i4>1310805</vt:i4>
      </vt:variant>
      <vt:variant>
        <vt:i4>0</vt:i4>
      </vt:variant>
      <vt:variant>
        <vt:i4>0</vt:i4>
      </vt:variant>
      <vt:variant>
        <vt:i4>5</vt:i4>
      </vt:variant>
      <vt:variant>
        <vt:lpwstr>http://www.treas.gov/offices/enforcement/ofac/sdn/t11sdn.pdf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Auditorias Internas de Calidad</dc:title>
  <dc:subject/>
  <dc:creator>Camilo camargo</dc:creator>
  <cp:keywords/>
  <dc:description/>
  <cp:lastModifiedBy>Transborder</cp:lastModifiedBy>
  <cp:revision>3</cp:revision>
  <cp:lastPrinted>2011-03-09T23:19:00Z</cp:lastPrinted>
  <dcterms:created xsi:type="dcterms:W3CDTF">2013-05-16T22:36:00Z</dcterms:created>
  <dcterms:modified xsi:type="dcterms:W3CDTF">2013-05-16T22:40:00Z</dcterms:modified>
</cp:coreProperties>
</file>