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39D" w:rsidRDefault="0055739D" w:rsidP="0055739D">
      <w:pPr>
        <w:jc w:val="center"/>
        <w:rPr>
          <w:rFonts w:cstheme="minorHAnsi"/>
          <w:b/>
        </w:rPr>
      </w:pPr>
      <w:bookmarkStart w:id="0" w:name="_GoBack"/>
      <w:bookmarkEnd w:id="0"/>
    </w:p>
    <w:p w:rsidR="001F295A" w:rsidRDefault="001F295A" w:rsidP="0055739D">
      <w:pPr>
        <w:jc w:val="center"/>
        <w:rPr>
          <w:rFonts w:cstheme="minorHAnsi"/>
          <w:b/>
        </w:rPr>
      </w:pPr>
      <w:r w:rsidRPr="0055739D">
        <w:rPr>
          <w:rFonts w:cstheme="minorHAnsi"/>
          <w:b/>
        </w:rPr>
        <w:t>CONSEJOS P</w:t>
      </w:r>
      <w:r w:rsidR="0055739D">
        <w:rPr>
          <w:rFonts w:cstheme="minorHAnsi"/>
          <w:b/>
        </w:rPr>
        <w:t>ARA CONDUCTORES ANTES DE VIAJAR</w:t>
      </w:r>
    </w:p>
    <w:p w:rsidR="0055739D" w:rsidRPr="0055739D" w:rsidRDefault="0055739D" w:rsidP="0055739D">
      <w:pPr>
        <w:jc w:val="center"/>
        <w:rPr>
          <w:rFonts w:cstheme="minorHAnsi"/>
          <w:b/>
        </w:rPr>
      </w:pPr>
    </w:p>
    <w:p w:rsidR="00F60FD8" w:rsidRDefault="0055739D" w:rsidP="0055739D">
      <w:pPr>
        <w:pStyle w:val="Prrafodelista"/>
        <w:numPr>
          <w:ilvl w:val="0"/>
          <w:numId w:val="3"/>
        </w:numPr>
        <w:ind w:left="284" w:hanging="284"/>
        <w:jc w:val="both"/>
        <w:rPr>
          <w:rFonts w:cstheme="minorHAnsi"/>
        </w:rPr>
      </w:pPr>
      <w:r w:rsidRPr="0055739D">
        <w:rPr>
          <w:rFonts w:cstheme="minorHAnsi"/>
        </w:rPr>
        <w:t>OBJETIVO: Crear conciencia y sensibilización en los conductores de seguir recomendaciones de seguridad en la carretera y parqueaderos.</w:t>
      </w:r>
      <w:r>
        <w:rPr>
          <w:rFonts w:cstheme="minorHAnsi"/>
        </w:rPr>
        <w:t xml:space="preserve"> </w:t>
      </w:r>
      <w:r w:rsidR="001F295A" w:rsidRPr="0055739D">
        <w:rPr>
          <w:rFonts w:cstheme="minorHAnsi"/>
        </w:rPr>
        <w:t>Recuerde que el dispositivo de seguridad más eficiente es uno mismo; no importa qué tan seguro sea un vehículo, no hay mejor manera de prevenir los accidentes que conducir con prudencia y respetar las leyes de tránsito.</w:t>
      </w:r>
    </w:p>
    <w:p w:rsidR="0055739D" w:rsidRPr="0055739D" w:rsidRDefault="0055739D" w:rsidP="0055739D">
      <w:pPr>
        <w:pStyle w:val="Prrafodelista"/>
        <w:ind w:left="284"/>
        <w:jc w:val="both"/>
        <w:rPr>
          <w:rFonts w:cstheme="minorHAnsi"/>
        </w:rPr>
      </w:pPr>
    </w:p>
    <w:p w:rsidR="0055739D" w:rsidRDefault="0055739D" w:rsidP="0055739D">
      <w:pPr>
        <w:pStyle w:val="Prrafodelista"/>
        <w:numPr>
          <w:ilvl w:val="0"/>
          <w:numId w:val="3"/>
        </w:numPr>
        <w:spacing w:before="100" w:beforeAutospacing="1" w:after="100" w:afterAutospacing="1" w:line="240" w:lineRule="auto"/>
        <w:ind w:left="284" w:hanging="284"/>
        <w:jc w:val="both"/>
        <w:rPr>
          <w:rFonts w:eastAsia="Times New Roman" w:cstheme="minorHAnsi"/>
          <w:bCs/>
          <w:lang w:eastAsia="es-ES"/>
        </w:rPr>
      </w:pPr>
      <w:r w:rsidRPr="0055739D">
        <w:rPr>
          <w:rFonts w:eastAsia="Times New Roman" w:cstheme="minorHAnsi"/>
          <w:bCs/>
          <w:lang w:eastAsia="es-ES"/>
        </w:rPr>
        <w:t>ALCANCE: Difundir estas recomendaciones a todos los recursos empleados para las operaciones de transporte.</w:t>
      </w:r>
    </w:p>
    <w:p w:rsidR="0055739D" w:rsidRPr="0055739D" w:rsidRDefault="0055739D" w:rsidP="0055739D">
      <w:pPr>
        <w:pStyle w:val="Prrafodelista"/>
        <w:rPr>
          <w:rFonts w:eastAsia="Times New Roman" w:cstheme="minorHAnsi"/>
          <w:bCs/>
          <w:lang w:eastAsia="es-ES"/>
        </w:rPr>
      </w:pPr>
    </w:p>
    <w:p w:rsidR="001F295A" w:rsidRPr="0055739D" w:rsidRDefault="001F295A" w:rsidP="0055739D">
      <w:pPr>
        <w:pStyle w:val="Prrafodelista"/>
        <w:numPr>
          <w:ilvl w:val="0"/>
          <w:numId w:val="3"/>
        </w:numPr>
        <w:spacing w:before="100" w:beforeAutospacing="1" w:after="100" w:afterAutospacing="1" w:line="240" w:lineRule="auto"/>
        <w:ind w:left="284" w:hanging="284"/>
        <w:jc w:val="both"/>
        <w:rPr>
          <w:rFonts w:eastAsia="Times New Roman" w:cstheme="minorHAnsi"/>
          <w:lang w:eastAsia="es-ES"/>
        </w:rPr>
      </w:pPr>
      <w:r w:rsidRPr="0055739D">
        <w:rPr>
          <w:rFonts w:eastAsia="Times New Roman" w:cstheme="minorHAnsi"/>
          <w:b/>
          <w:bCs/>
          <w:lang w:eastAsia="es-ES"/>
        </w:rPr>
        <w:t>Elementos que debe tener todo equipo de carretera y botiquín</w:t>
      </w:r>
    </w:p>
    <w:p w:rsidR="001F295A" w:rsidRPr="0055739D" w:rsidRDefault="001F295A" w:rsidP="0055739D">
      <w:p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EQUIPO DE CARRETERA</w:t>
      </w:r>
    </w:p>
    <w:p w:rsidR="001F295A" w:rsidRPr="0055739D" w:rsidRDefault="001F295A" w:rsidP="0055739D">
      <w:p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Es necesario llevar todo el equipo de carretera en cualquier viaje, ya que este resulta útil en caso de una varada o sirve para ayudar a otro viajero que lo necesite. La siguiente lista, enviada por la Policía de Carreteras, contiene los elementos exigidos.</w:t>
      </w:r>
    </w:p>
    <w:p w:rsidR="001F295A" w:rsidRPr="0055739D" w:rsidRDefault="001F295A" w:rsidP="0055739D">
      <w:pPr>
        <w:spacing w:before="100" w:beforeAutospacing="1" w:after="100" w:afterAutospacing="1" w:line="240" w:lineRule="auto"/>
        <w:jc w:val="both"/>
        <w:rPr>
          <w:rFonts w:eastAsia="Times New Roman" w:cstheme="minorHAnsi"/>
          <w:lang w:eastAsia="es-ES"/>
        </w:rPr>
      </w:pPr>
      <w:r w:rsidRPr="0055739D">
        <w:rPr>
          <w:rFonts w:eastAsia="Times New Roman" w:cstheme="minorHAnsi"/>
          <w:b/>
          <w:bCs/>
          <w:lang w:eastAsia="es-ES"/>
        </w:rPr>
        <w:t>Herramientas:</w:t>
      </w:r>
    </w:p>
    <w:p w:rsidR="001F295A" w:rsidRPr="0055739D" w:rsidRDefault="001F295A" w:rsidP="0055739D">
      <w:pPr>
        <w:numPr>
          <w:ilvl w:val="0"/>
          <w:numId w:val="1"/>
        </w:num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 xml:space="preserve">Gato </w:t>
      </w:r>
    </w:p>
    <w:p w:rsidR="001F295A" w:rsidRPr="0055739D" w:rsidRDefault="001F295A" w:rsidP="0055739D">
      <w:pPr>
        <w:numPr>
          <w:ilvl w:val="0"/>
          <w:numId w:val="1"/>
        </w:num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 xml:space="preserve">Cruceta </w:t>
      </w:r>
    </w:p>
    <w:p w:rsidR="001F295A" w:rsidRPr="0055739D" w:rsidRDefault="001F295A" w:rsidP="0055739D">
      <w:pPr>
        <w:numPr>
          <w:ilvl w:val="0"/>
          <w:numId w:val="1"/>
        </w:num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 xml:space="preserve">Cables de inicio (caimanes) </w:t>
      </w:r>
    </w:p>
    <w:p w:rsidR="001F295A" w:rsidRPr="0055739D" w:rsidRDefault="001F295A" w:rsidP="0055739D">
      <w:pPr>
        <w:numPr>
          <w:ilvl w:val="0"/>
          <w:numId w:val="1"/>
        </w:num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 xml:space="preserve">Juego de llaves de copa </w:t>
      </w:r>
    </w:p>
    <w:p w:rsidR="001F295A" w:rsidRPr="0055739D" w:rsidRDefault="001F295A" w:rsidP="0055739D">
      <w:pPr>
        <w:numPr>
          <w:ilvl w:val="0"/>
          <w:numId w:val="1"/>
        </w:num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 xml:space="preserve">Juego de destornilladores de estrella </w:t>
      </w:r>
    </w:p>
    <w:p w:rsidR="001F295A" w:rsidRPr="0055739D" w:rsidRDefault="001F295A" w:rsidP="0055739D">
      <w:pPr>
        <w:numPr>
          <w:ilvl w:val="0"/>
          <w:numId w:val="1"/>
        </w:num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 xml:space="preserve">Juego de destornilladores de pala </w:t>
      </w:r>
    </w:p>
    <w:p w:rsidR="001F295A" w:rsidRPr="0055739D" w:rsidRDefault="001F295A" w:rsidP="0055739D">
      <w:pPr>
        <w:numPr>
          <w:ilvl w:val="0"/>
          <w:numId w:val="1"/>
        </w:num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Alicates</w:t>
      </w:r>
    </w:p>
    <w:p w:rsidR="001F295A" w:rsidRPr="0055739D" w:rsidRDefault="001F295A" w:rsidP="0055739D">
      <w:pPr>
        <w:spacing w:before="100" w:beforeAutospacing="1" w:after="100" w:afterAutospacing="1" w:line="240" w:lineRule="auto"/>
        <w:jc w:val="both"/>
        <w:rPr>
          <w:rFonts w:eastAsia="Times New Roman" w:cstheme="minorHAnsi"/>
          <w:lang w:eastAsia="es-ES"/>
        </w:rPr>
      </w:pPr>
      <w:r w:rsidRPr="0055739D">
        <w:rPr>
          <w:rFonts w:eastAsia="Times New Roman" w:cstheme="minorHAnsi"/>
          <w:b/>
          <w:bCs/>
          <w:lang w:eastAsia="es-ES"/>
        </w:rPr>
        <w:t>Equipo de señalización:</w:t>
      </w:r>
    </w:p>
    <w:p w:rsidR="001F295A" w:rsidRPr="0055739D" w:rsidRDefault="001F295A" w:rsidP="0055739D">
      <w:pPr>
        <w:numPr>
          <w:ilvl w:val="0"/>
          <w:numId w:val="2"/>
        </w:num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 xml:space="preserve">Triángulos de estacionamiento </w:t>
      </w:r>
    </w:p>
    <w:p w:rsidR="001F295A" w:rsidRPr="0055739D" w:rsidRDefault="001F295A" w:rsidP="0055739D">
      <w:pPr>
        <w:numPr>
          <w:ilvl w:val="0"/>
          <w:numId w:val="2"/>
        </w:num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 xml:space="preserve">Tacos </w:t>
      </w:r>
    </w:p>
    <w:p w:rsidR="00A63878" w:rsidRPr="0055739D" w:rsidRDefault="001F295A" w:rsidP="0055739D">
      <w:pPr>
        <w:numPr>
          <w:ilvl w:val="0"/>
          <w:numId w:val="2"/>
        </w:num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 xml:space="preserve">Extintor cargado </w:t>
      </w:r>
    </w:p>
    <w:p w:rsidR="001F295A" w:rsidRPr="0055739D" w:rsidRDefault="001F295A" w:rsidP="0055739D">
      <w:pPr>
        <w:numPr>
          <w:ilvl w:val="0"/>
          <w:numId w:val="2"/>
        </w:num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 xml:space="preserve">Linterna </w:t>
      </w:r>
    </w:p>
    <w:p w:rsidR="001F295A" w:rsidRPr="0055739D" w:rsidRDefault="001F295A" w:rsidP="0055739D">
      <w:pPr>
        <w:numPr>
          <w:ilvl w:val="0"/>
          <w:numId w:val="2"/>
        </w:num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 xml:space="preserve">Fósforos </w:t>
      </w:r>
    </w:p>
    <w:p w:rsidR="001F295A" w:rsidRPr="0055739D" w:rsidRDefault="001F295A" w:rsidP="0055739D">
      <w:pPr>
        <w:numPr>
          <w:ilvl w:val="0"/>
          <w:numId w:val="2"/>
        </w:num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 xml:space="preserve">Llanta de repuesto </w:t>
      </w:r>
    </w:p>
    <w:p w:rsidR="001F295A" w:rsidRPr="0055739D" w:rsidRDefault="001F295A" w:rsidP="0055739D">
      <w:pPr>
        <w:numPr>
          <w:ilvl w:val="0"/>
          <w:numId w:val="2"/>
        </w:num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Guantes</w:t>
      </w:r>
      <w:r w:rsidRPr="0055739D">
        <w:rPr>
          <w:rFonts w:eastAsia="Times New Roman" w:cstheme="minorHAnsi"/>
          <w:lang w:eastAsia="es-ES"/>
        </w:rPr>
        <w:br/>
      </w:r>
      <w:r w:rsidRPr="0055739D">
        <w:rPr>
          <w:rFonts w:eastAsia="Times New Roman" w:cstheme="minorHAnsi"/>
          <w:lang w:eastAsia="es-ES"/>
        </w:rPr>
        <w:br/>
      </w:r>
      <w:r w:rsidRPr="0055739D">
        <w:rPr>
          <w:rFonts w:eastAsia="Times New Roman" w:cstheme="minorHAnsi"/>
          <w:b/>
          <w:bCs/>
          <w:lang w:eastAsia="es-ES"/>
        </w:rPr>
        <w:t>Botiquín de primeros auxilios:</w:t>
      </w:r>
      <w:r w:rsidRPr="0055739D">
        <w:rPr>
          <w:rFonts w:eastAsia="Times New Roman" w:cstheme="minorHAnsi"/>
          <w:lang w:eastAsia="es-ES"/>
        </w:rPr>
        <w:t xml:space="preserve"> </w:t>
      </w:r>
    </w:p>
    <w:p w:rsidR="001F295A" w:rsidRPr="0055739D" w:rsidRDefault="001F295A" w:rsidP="0055739D">
      <w:pPr>
        <w:numPr>
          <w:ilvl w:val="0"/>
          <w:numId w:val="2"/>
        </w:num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 xml:space="preserve">Gasa </w:t>
      </w:r>
    </w:p>
    <w:p w:rsidR="001F295A" w:rsidRPr="0055739D" w:rsidRDefault="001F295A" w:rsidP="0055739D">
      <w:pPr>
        <w:numPr>
          <w:ilvl w:val="0"/>
          <w:numId w:val="2"/>
        </w:num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 xml:space="preserve">Isodine </w:t>
      </w:r>
    </w:p>
    <w:p w:rsidR="001F295A" w:rsidRPr="0055739D" w:rsidRDefault="001F295A" w:rsidP="0055739D">
      <w:pPr>
        <w:numPr>
          <w:ilvl w:val="0"/>
          <w:numId w:val="2"/>
        </w:num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 xml:space="preserve">Tijeras </w:t>
      </w:r>
    </w:p>
    <w:p w:rsidR="001F295A" w:rsidRPr="0055739D" w:rsidRDefault="001F295A" w:rsidP="0055739D">
      <w:pPr>
        <w:numPr>
          <w:ilvl w:val="0"/>
          <w:numId w:val="2"/>
        </w:num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lastRenderedPageBreak/>
        <w:t xml:space="preserve">Guantes de látex </w:t>
      </w:r>
    </w:p>
    <w:p w:rsidR="001F295A" w:rsidRPr="0055739D" w:rsidRDefault="001F295A" w:rsidP="0055739D">
      <w:pPr>
        <w:numPr>
          <w:ilvl w:val="0"/>
          <w:numId w:val="2"/>
        </w:num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 xml:space="preserve">Alcohol </w:t>
      </w:r>
    </w:p>
    <w:p w:rsidR="001F295A" w:rsidRPr="0055739D" w:rsidRDefault="001F295A" w:rsidP="0055739D">
      <w:pPr>
        <w:numPr>
          <w:ilvl w:val="0"/>
          <w:numId w:val="2"/>
        </w:num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Esparadrapo</w:t>
      </w:r>
    </w:p>
    <w:p w:rsidR="001F295A" w:rsidRPr="0055739D" w:rsidRDefault="001F295A" w:rsidP="0055739D">
      <w:pPr>
        <w:spacing w:before="100" w:beforeAutospacing="1" w:after="100" w:afterAutospacing="1" w:line="240" w:lineRule="auto"/>
        <w:jc w:val="both"/>
        <w:rPr>
          <w:rFonts w:eastAsia="Times New Roman" w:cstheme="minorHAnsi"/>
          <w:lang w:eastAsia="es-ES"/>
        </w:rPr>
      </w:pPr>
      <w:r w:rsidRPr="0055739D">
        <w:rPr>
          <w:rFonts w:eastAsia="Times New Roman" w:cstheme="minorHAnsi"/>
          <w:b/>
          <w:bCs/>
          <w:lang w:eastAsia="es-ES"/>
        </w:rPr>
        <w:t>Elementos adicionales sugeridos:</w:t>
      </w:r>
    </w:p>
    <w:p w:rsidR="001F295A" w:rsidRPr="0055739D" w:rsidRDefault="001F295A" w:rsidP="0055739D">
      <w:p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La Policía de Carreteras recomienda viajar con al algún tipo de aparato de comunicaciones como celular, Avantel, radioteléfono o GPS (Sistema de posicionamiento global) para informar sobre cualquier necesidad o eventualidad.</w:t>
      </w:r>
    </w:p>
    <w:p w:rsidR="001F295A" w:rsidRPr="0055739D" w:rsidRDefault="001F295A" w:rsidP="0055739D">
      <w:p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 xml:space="preserve">Cargar una libreta de teléfonos de familiares y números de emergencia como el de la Policía, los Bomberos, la Defensa Civil, y la Cruz Roja, al igual que mapas de los lugares que se van a visitar, en caso de no conocer el territorio. </w:t>
      </w:r>
      <w:r w:rsidRPr="0055739D">
        <w:rPr>
          <w:rFonts w:eastAsia="Times New Roman" w:cstheme="minorHAnsi"/>
          <w:lang w:eastAsia="es-ES"/>
        </w:rPr>
        <w:br/>
      </w:r>
      <w:r w:rsidRPr="0055739D">
        <w:rPr>
          <w:rFonts w:eastAsia="Times New Roman" w:cstheme="minorHAnsi"/>
          <w:lang w:eastAsia="es-ES"/>
        </w:rPr>
        <w:br/>
      </w:r>
      <w:r w:rsidRPr="009D2EDF">
        <w:rPr>
          <w:rFonts w:eastAsia="Times New Roman" w:cstheme="minorHAnsi"/>
          <w:b/>
          <w:lang w:eastAsia="es-ES"/>
        </w:rPr>
        <w:t>NÚMEROS DE EMERGENCIA</w:t>
      </w:r>
    </w:p>
    <w:p w:rsidR="001F295A" w:rsidRPr="0055739D" w:rsidRDefault="001F295A" w:rsidP="0055739D">
      <w:p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 xml:space="preserve">El número gratuito de la Policía de Carreteras en todo el país es #767, si marca desde teléfonos afiliados a Comcel, Movistar, </w:t>
      </w:r>
      <w:r w:rsidR="00A63878" w:rsidRPr="0055739D">
        <w:rPr>
          <w:rFonts w:eastAsia="Times New Roman" w:cstheme="minorHAnsi"/>
          <w:lang w:eastAsia="es-ES"/>
        </w:rPr>
        <w:t>O Tigo</w:t>
      </w:r>
      <w:r w:rsidRPr="0055739D">
        <w:rPr>
          <w:rFonts w:eastAsia="Times New Roman" w:cstheme="minorHAnsi"/>
          <w:lang w:eastAsia="es-ES"/>
        </w:rPr>
        <w:t>, o desde un teléfono fijo al 428 7070.</w:t>
      </w:r>
    </w:p>
    <w:p w:rsidR="001F295A" w:rsidRPr="0055739D" w:rsidRDefault="00A63878" w:rsidP="0055739D">
      <w:pPr>
        <w:spacing w:before="100" w:beforeAutospacing="1" w:after="100" w:afterAutospacing="1" w:line="240" w:lineRule="auto"/>
        <w:jc w:val="both"/>
        <w:rPr>
          <w:rFonts w:eastAsia="Times New Roman" w:cstheme="minorHAnsi"/>
          <w:lang w:eastAsia="es-ES"/>
        </w:rPr>
      </w:pPr>
      <w:r w:rsidRPr="0055739D">
        <w:rPr>
          <w:rFonts w:eastAsia="Times New Roman" w:cstheme="minorHAnsi"/>
          <w:b/>
          <w:bCs/>
          <w:lang w:eastAsia="es-ES"/>
        </w:rPr>
        <w:t>Concesiones</w:t>
      </w:r>
      <w:r w:rsidR="001F295A" w:rsidRPr="0055739D">
        <w:rPr>
          <w:rFonts w:eastAsia="Times New Roman" w:cstheme="minorHAnsi"/>
          <w:b/>
          <w:bCs/>
          <w:lang w:eastAsia="es-ES"/>
        </w:rPr>
        <w:t xml:space="preserve"> y sus servicios en las carreteras</w:t>
      </w:r>
    </w:p>
    <w:p w:rsidR="001F295A" w:rsidRPr="0055739D" w:rsidRDefault="001F295A" w:rsidP="0055739D">
      <w:p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En el momento hay 16 concesiones a cargo del Inco y por contrato todas están obligadas a prestar servicios a los usuarios, como el de ambulancia, grúa, carro- taller e inspección de tráfico. Las demás están a cargo de Invías.</w:t>
      </w:r>
    </w:p>
    <w:p w:rsidR="001F295A" w:rsidRPr="0055739D" w:rsidRDefault="001F295A" w:rsidP="0055739D">
      <w:p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Aunque los anteriores servicios se prestan de manera gratuita en cualquier momento (son 24 horas), esta es una de las razones por las que los peajes de las carreteras concesionadas cuestan más.</w:t>
      </w:r>
    </w:p>
    <w:p w:rsidR="001F295A" w:rsidRPr="0055739D" w:rsidRDefault="001F295A" w:rsidP="0055739D">
      <w:p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 xml:space="preserve">Un caso de una carretera que esta en concesión es la de Fontibón - Facatativá - Los Alpes, que cuenta con dos peajes: El Corzo y Río Bogotá. La concesión presta los servicios de grúa y carro taller, que le dan un auxilio y le remolcan su vehículo a una estación de servicio cercana y le dan el teléfono o el contacto para que se comunique con un taller del sector o de algún lugar cercano para que lo recojan. Sin embargo, no están autorizados a llevar el carro fuera del eje vial principal concesionado. </w:t>
      </w:r>
    </w:p>
    <w:p w:rsidR="001F295A" w:rsidRPr="0055739D" w:rsidRDefault="001F295A" w:rsidP="009D2EDF">
      <w:pPr>
        <w:spacing w:before="100" w:beforeAutospacing="1" w:after="100" w:afterAutospacing="1" w:line="240" w:lineRule="auto"/>
        <w:rPr>
          <w:rFonts w:eastAsia="Times New Roman" w:cstheme="minorHAnsi"/>
          <w:lang w:eastAsia="es-ES"/>
        </w:rPr>
      </w:pPr>
      <w:r w:rsidRPr="0055739D">
        <w:rPr>
          <w:rFonts w:eastAsia="Times New Roman" w:cstheme="minorHAnsi"/>
          <w:lang w:eastAsia="es-ES"/>
        </w:rPr>
        <w:t xml:space="preserve">También presta el servicio de ambulancia, que lo lleva hasta un centro hospitalario cercano para que lo atiendan por urgencias. </w:t>
      </w:r>
      <w:r w:rsidRPr="0055739D">
        <w:rPr>
          <w:rFonts w:eastAsia="Times New Roman" w:cstheme="minorHAnsi"/>
          <w:lang w:eastAsia="es-ES"/>
        </w:rPr>
        <w:br/>
      </w:r>
      <w:r w:rsidRPr="0055739D">
        <w:rPr>
          <w:rFonts w:eastAsia="Times New Roman" w:cstheme="minorHAnsi"/>
          <w:lang w:eastAsia="es-ES"/>
        </w:rPr>
        <w:br/>
      </w:r>
      <w:r w:rsidRPr="0055739D">
        <w:rPr>
          <w:rFonts w:eastAsia="Times New Roman" w:cstheme="minorHAnsi"/>
          <w:b/>
          <w:bCs/>
          <w:lang w:eastAsia="es-ES"/>
        </w:rPr>
        <w:t>Otros</w:t>
      </w:r>
      <w:r w:rsidR="009D2EDF">
        <w:rPr>
          <w:rFonts w:eastAsia="Times New Roman" w:cstheme="minorHAnsi"/>
          <w:b/>
          <w:bCs/>
          <w:lang w:eastAsia="es-ES"/>
        </w:rPr>
        <w:t xml:space="preserve"> </w:t>
      </w:r>
      <w:r w:rsidRPr="0055739D">
        <w:rPr>
          <w:rFonts w:eastAsia="Times New Roman" w:cstheme="minorHAnsi"/>
          <w:b/>
          <w:bCs/>
          <w:lang w:eastAsia="es-ES"/>
        </w:rPr>
        <w:t>servicios</w:t>
      </w:r>
      <w:r w:rsidR="009D2EDF">
        <w:rPr>
          <w:rFonts w:eastAsia="Times New Roman" w:cstheme="minorHAnsi"/>
          <w:b/>
          <w:bCs/>
          <w:lang w:eastAsia="es-ES"/>
        </w:rPr>
        <w:t xml:space="preserve">:           </w:t>
      </w:r>
      <w:r w:rsidRPr="0055739D">
        <w:rPr>
          <w:rFonts w:eastAsia="Times New Roman" w:cstheme="minorHAnsi"/>
          <w:lang w:eastAsia="es-ES"/>
        </w:rPr>
        <w:br/>
        <w:t>La mayoría de las vías concesionadas debe contar no solo con esos tres servicios sino también con inspección de tráfico; postes SOS, que tienen un radio conectado en línea directa para que las personas puedan tener una comunicación fácil con el centro de control operacional y le puedan enviar la ayuda que necesite; vigilancia de la Policía de Carreteras; y, en algunos casos, zonas de pesaje o básculas para el control de los camiones y la carga.</w:t>
      </w:r>
    </w:p>
    <w:p w:rsidR="001F295A" w:rsidRPr="0055739D" w:rsidRDefault="001F295A" w:rsidP="0055739D">
      <w:p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lastRenderedPageBreak/>
        <w:t xml:space="preserve">Hay algunas vías que en carteles o vallas ponen el número de emergencia para que las personas los tengan en cuenta, o periódicamente se informa a los usuarios por medio de volantes o periódicos cuál es el teléfono.  </w:t>
      </w:r>
    </w:p>
    <w:p w:rsidR="001F295A" w:rsidRPr="0055739D" w:rsidRDefault="001F295A" w:rsidP="0055739D">
      <w:pPr>
        <w:spacing w:before="100" w:beforeAutospacing="1" w:after="100" w:afterAutospacing="1" w:line="240" w:lineRule="auto"/>
        <w:jc w:val="both"/>
        <w:rPr>
          <w:rFonts w:eastAsia="Times New Roman" w:cstheme="minorHAnsi"/>
          <w:lang w:eastAsia="es-ES"/>
        </w:rPr>
      </w:pPr>
      <w:r w:rsidRPr="0055739D">
        <w:rPr>
          <w:rFonts w:eastAsia="Times New Roman" w:cstheme="minorHAnsi"/>
          <w:lang w:eastAsia="es-ES"/>
        </w:rPr>
        <w:t xml:space="preserve">Estos servicios son de uso exclusivo del eje vial concesionado, por lo que no están autorizados a prestarse fuera de éste. Todas las concesiones están obligadas a tener estos servicios de emergencias y los recursos para cubrirlos están establecidos y presupuestados dentro del mismo contrato. </w:t>
      </w:r>
    </w:p>
    <w:p w:rsidR="001F295A" w:rsidRPr="0055739D" w:rsidRDefault="001F295A" w:rsidP="009D2EDF">
      <w:pPr>
        <w:spacing w:before="100" w:beforeAutospacing="1" w:after="100" w:afterAutospacing="1" w:line="240" w:lineRule="auto"/>
        <w:rPr>
          <w:rFonts w:eastAsia="Times New Roman" w:cstheme="minorHAnsi"/>
          <w:lang w:eastAsia="es-ES"/>
        </w:rPr>
      </w:pPr>
      <w:r w:rsidRPr="0055739D">
        <w:rPr>
          <w:rFonts w:eastAsia="Times New Roman" w:cstheme="minorHAnsi"/>
          <w:lang w:eastAsia="es-ES"/>
        </w:rPr>
        <w:t>Las dos instituciones están obligadas a mantener en buen estado las vías y en caso de una obra, tener la debida señalización y control del tráfico. Esto les exige tener siempre gente en las carreteras cuidando y pendientes de prestar bien los servicios.</w:t>
      </w:r>
      <w:r w:rsidRPr="0055739D">
        <w:rPr>
          <w:rFonts w:eastAsia="Times New Roman" w:cstheme="minorHAnsi"/>
          <w:lang w:eastAsia="es-ES"/>
        </w:rPr>
        <w:br/>
      </w:r>
      <w:r w:rsidRPr="0055739D">
        <w:rPr>
          <w:rFonts w:eastAsia="Times New Roman" w:cstheme="minorHAnsi"/>
          <w:lang w:eastAsia="es-ES"/>
        </w:rPr>
        <w:br/>
      </w:r>
      <w:r w:rsidRPr="0055739D">
        <w:rPr>
          <w:rFonts w:eastAsia="Times New Roman" w:cstheme="minorHAnsi"/>
          <w:b/>
          <w:bCs/>
          <w:lang w:eastAsia="es-ES"/>
        </w:rPr>
        <w:t>LAS DE INCO</w:t>
      </w:r>
      <w:r w:rsidRPr="0055739D">
        <w:rPr>
          <w:rFonts w:eastAsia="Times New Roman" w:cstheme="minorHAnsi"/>
          <w:lang w:eastAsia="es-ES"/>
        </w:rPr>
        <w:br/>
        <w:t>Las carreteras que están en manos del Inco y cuentan con los servicios para la gente son:</w:t>
      </w:r>
    </w:p>
    <w:p w:rsidR="001F295A" w:rsidRPr="0055739D" w:rsidRDefault="001F295A" w:rsidP="009D2EDF">
      <w:pPr>
        <w:spacing w:before="100" w:beforeAutospacing="1" w:after="100" w:afterAutospacing="1" w:line="240" w:lineRule="auto"/>
        <w:rPr>
          <w:rFonts w:eastAsia="Times New Roman" w:cstheme="minorHAnsi"/>
          <w:lang w:eastAsia="es-ES"/>
        </w:rPr>
      </w:pPr>
      <w:r w:rsidRPr="0055739D">
        <w:rPr>
          <w:rFonts w:eastAsia="Times New Roman" w:cstheme="minorHAnsi"/>
          <w:lang w:eastAsia="es-ES"/>
        </w:rPr>
        <w:t>Malla vial del Valle del Cauca y del Cauca.</w:t>
      </w:r>
      <w:r w:rsidRPr="0055739D">
        <w:rPr>
          <w:rFonts w:eastAsia="Times New Roman" w:cstheme="minorHAnsi"/>
          <w:lang w:eastAsia="es-ES"/>
        </w:rPr>
        <w:br/>
        <w:t>Bosa - Granada - Girardot.</w:t>
      </w:r>
      <w:r w:rsidRPr="0055739D">
        <w:rPr>
          <w:rFonts w:eastAsia="Times New Roman" w:cstheme="minorHAnsi"/>
          <w:lang w:eastAsia="es-ES"/>
        </w:rPr>
        <w:br/>
        <w:t>Neiva - Espinal - Girardot.</w:t>
      </w:r>
      <w:r w:rsidRPr="0055739D">
        <w:rPr>
          <w:rFonts w:eastAsia="Times New Roman" w:cstheme="minorHAnsi"/>
          <w:lang w:eastAsia="es-ES"/>
        </w:rPr>
        <w:br/>
        <w:t>Patios - La Calera - Guasca.</w:t>
      </w:r>
      <w:r w:rsidRPr="0055739D">
        <w:rPr>
          <w:rFonts w:eastAsia="Times New Roman" w:cstheme="minorHAnsi"/>
          <w:lang w:eastAsia="es-ES"/>
        </w:rPr>
        <w:br/>
        <w:t>Bogotá - Villavicencio.</w:t>
      </w:r>
      <w:r w:rsidRPr="0055739D">
        <w:rPr>
          <w:rFonts w:eastAsia="Times New Roman" w:cstheme="minorHAnsi"/>
          <w:lang w:eastAsia="es-ES"/>
        </w:rPr>
        <w:br/>
        <w:t>Malla Vial del Meta.</w:t>
      </w:r>
      <w:r w:rsidRPr="0055739D">
        <w:rPr>
          <w:rFonts w:eastAsia="Times New Roman" w:cstheme="minorHAnsi"/>
          <w:lang w:eastAsia="es-ES"/>
        </w:rPr>
        <w:br/>
        <w:t>Fontibón - Facatativa - Los Alpes.</w:t>
      </w:r>
      <w:r w:rsidRPr="0055739D">
        <w:rPr>
          <w:rFonts w:eastAsia="Times New Roman" w:cstheme="minorHAnsi"/>
          <w:lang w:eastAsia="es-ES"/>
        </w:rPr>
        <w:br/>
        <w:t>Siberia - La Punta - El Vino.</w:t>
      </w:r>
      <w:r w:rsidRPr="0055739D">
        <w:rPr>
          <w:rFonts w:eastAsia="Times New Roman" w:cstheme="minorHAnsi"/>
          <w:lang w:eastAsia="es-ES"/>
        </w:rPr>
        <w:br/>
        <w:t>Desarrollo vial del norte de Bogotá.</w:t>
      </w:r>
      <w:r w:rsidRPr="0055739D">
        <w:rPr>
          <w:rFonts w:eastAsia="Times New Roman" w:cstheme="minorHAnsi"/>
          <w:lang w:eastAsia="es-ES"/>
        </w:rPr>
        <w:br/>
        <w:t>Briceño - Tunja - Sogamoso.</w:t>
      </w:r>
      <w:r w:rsidRPr="0055739D">
        <w:rPr>
          <w:rFonts w:eastAsia="Times New Roman" w:cstheme="minorHAnsi"/>
          <w:lang w:eastAsia="es-ES"/>
        </w:rPr>
        <w:br/>
        <w:t>Bogotá - Bucaramanga.</w:t>
      </w:r>
      <w:r w:rsidRPr="0055739D">
        <w:rPr>
          <w:rFonts w:eastAsia="Times New Roman" w:cstheme="minorHAnsi"/>
          <w:lang w:eastAsia="es-ES"/>
        </w:rPr>
        <w:br/>
        <w:t>Armenia - Pereira - Manizales.</w:t>
      </w:r>
      <w:r w:rsidRPr="0055739D">
        <w:rPr>
          <w:rFonts w:eastAsia="Times New Roman" w:cstheme="minorHAnsi"/>
          <w:lang w:eastAsia="es-ES"/>
        </w:rPr>
        <w:br/>
        <w:t>Pereira - La Victoria.</w:t>
      </w:r>
      <w:r w:rsidRPr="0055739D">
        <w:rPr>
          <w:rFonts w:eastAsia="Times New Roman" w:cstheme="minorHAnsi"/>
          <w:lang w:eastAsia="es-ES"/>
        </w:rPr>
        <w:br/>
        <w:t>Desarrollo vial del oriente de Medellín</w:t>
      </w:r>
      <w:r w:rsidRPr="0055739D">
        <w:rPr>
          <w:rFonts w:eastAsia="Times New Roman" w:cstheme="minorHAnsi"/>
          <w:lang w:eastAsia="es-ES"/>
        </w:rPr>
        <w:br/>
        <w:t>Cartagena - Barranquilla.</w:t>
      </w:r>
      <w:r w:rsidRPr="0055739D">
        <w:rPr>
          <w:rFonts w:eastAsia="Times New Roman" w:cstheme="minorHAnsi"/>
          <w:lang w:eastAsia="es-ES"/>
        </w:rPr>
        <w:br/>
        <w:t>Santa Marta - Paraguachón.</w:t>
      </w:r>
    </w:p>
    <w:p w:rsidR="001F295A" w:rsidRPr="0055739D" w:rsidRDefault="001F295A" w:rsidP="009D2EDF">
      <w:pPr>
        <w:spacing w:before="100" w:beforeAutospacing="1" w:after="100" w:afterAutospacing="1" w:line="240" w:lineRule="auto"/>
        <w:rPr>
          <w:rFonts w:eastAsia="Times New Roman" w:cstheme="minorHAnsi"/>
          <w:lang w:eastAsia="es-ES"/>
        </w:rPr>
      </w:pPr>
      <w:r w:rsidRPr="0055739D">
        <w:rPr>
          <w:rFonts w:eastAsia="Times New Roman" w:cstheme="minorHAnsi"/>
          <w:b/>
          <w:bCs/>
          <w:lang w:eastAsia="es-ES"/>
        </w:rPr>
        <w:t>Las de INVÍAS</w:t>
      </w:r>
      <w:r w:rsidRPr="0055739D">
        <w:rPr>
          <w:rFonts w:eastAsia="Times New Roman" w:cstheme="minorHAnsi"/>
          <w:lang w:eastAsia="es-ES"/>
        </w:rPr>
        <w:br/>
        <w:t>Bogotá - Armenia - Pereira - Manizales.</w:t>
      </w:r>
      <w:r w:rsidRPr="0055739D">
        <w:rPr>
          <w:rFonts w:eastAsia="Times New Roman" w:cstheme="minorHAnsi"/>
          <w:lang w:eastAsia="es-ES"/>
        </w:rPr>
        <w:br/>
        <w:t>Bogotá - Barranquilla - Cartagena.</w:t>
      </w:r>
      <w:r w:rsidRPr="0055739D">
        <w:rPr>
          <w:rFonts w:eastAsia="Times New Roman" w:cstheme="minorHAnsi"/>
          <w:lang w:eastAsia="es-ES"/>
        </w:rPr>
        <w:br/>
        <w:t>Bogotá - Barranquilla - Cartagena.</w:t>
      </w:r>
      <w:r w:rsidRPr="0055739D">
        <w:rPr>
          <w:rFonts w:eastAsia="Times New Roman" w:cstheme="minorHAnsi"/>
          <w:lang w:eastAsia="es-ES"/>
        </w:rPr>
        <w:br/>
        <w:t>Bogotá - Barranquilla.</w:t>
      </w:r>
      <w:r w:rsidRPr="0055739D">
        <w:rPr>
          <w:rFonts w:eastAsia="Times New Roman" w:cstheme="minorHAnsi"/>
          <w:lang w:eastAsia="es-ES"/>
        </w:rPr>
        <w:br/>
        <w:t>Bogotá - Bucaramanga.</w:t>
      </w:r>
      <w:r w:rsidRPr="0055739D">
        <w:rPr>
          <w:rFonts w:eastAsia="Times New Roman" w:cstheme="minorHAnsi"/>
          <w:lang w:eastAsia="es-ES"/>
        </w:rPr>
        <w:br/>
        <w:t>Bogotá - Buenaventura.</w:t>
      </w:r>
      <w:r w:rsidRPr="0055739D">
        <w:rPr>
          <w:rFonts w:eastAsia="Times New Roman" w:cstheme="minorHAnsi"/>
          <w:lang w:eastAsia="es-ES"/>
        </w:rPr>
        <w:br/>
        <w:t>Bogotá - Cali - Buenaventura.</w:t>
      </w:r>
      <w:r w:rsidRPr="0055739D">
        <w:rPr>
          <w:rFonts w:eastAsia="Times New Roman" w:cstheme="minorHAnsi"/>
          <w:lang w:eastAsia="es-ES"/>
        </w:rPr>
        <w:br/>
        <w:t>Bogotá - Cartagena.</w:t>
      </w:r>
      <w:r w:rsidRPr="0055739D">
        <w:rPr>
          <w:rFonts w:eastAsia="Times New Roman" w:cstheme="minorHAnsi"/>
          <w:lang w:eastAsia="es-ES"/>
        </w:rPr>
        <w:br/>
        <w:t>Bogotá - Cúcuta.</w:t>
      </w:r>
      <w:r w:rsidRPr="0055739D">
        <w:rPr>
          <w:rFonts w:eastAsia="Times New Roman" w:cstheme="minorHAnsi"/>
          <w:lang w:eastAsia="es-ES"/>
        </w:rPr>
        <w:br/>
        <w:t>Bogotá - Honda - Manizales.</w:t>
      </w:r>
      <w:r w:rsidRPr="0055739D">
        <w:rPr>
          <w:rFonts w:eastAsia="Times New Roman" w:cstheme="minorHAnsi"/>
          <w:lang w:eastAsia="es-ES"/>
        </w:rPr>
        <w:br/>
        <w:t>Bogotá - Honda - Manizales - Medellín.</w:t>
      </w:r>
      <w:r w:rsidRPr="0055739D">
        <w:rPr>
          <w:rFonts w:eastAsia="Times New Roman" w:cstheme="minorHAnsi"/>
          <w:lang w:eastAsia="es-ES"/>
        </w:rPr>
        <w:br/>
        <w:t>Bogotá - Ipiales - Rumichaca.</w:t>
      </w:r>
      <w:r w:rsidRPr="0055739D">
        <w:rPr>
          <w:rFonts w:eastAsia="Times New Roman" w:cstheme="minorHAnsi"/>
          <w:lang w:eastAsia="es-ES"/>
        </w:rPr>
        <w:br/>
        <w:t>Bogotá - Medellín.</w:t>
      </w:r>
      <w:r w:rsidRPr="0055739D">
        <w:rPr>
          <w:rFonts w:eastAsia="Times New Roman" w:cstheme="minorHAnsi"/>
          <w:lang w:eastAsia="es-ES"/>
        </w:rPr>
        <w:br/>
      </w:r>
      <w:r w:rsidRPr="0055739D">
        <w:rPr>
          <w:rFonts w:eastAsia="Times New Roman" w:cstheme="minorHAnsi"/>
          <w:lang w:eastAsia="es-ES"/>
        </w:rPr>
        <w:lastRenderedPageBreak/>
        <w:t>Bogotá - Montería.</w:t>
      </w:r>
      <w:r w:rsidRPr="0055739D">
        <w:rPr>
          <w:rFonts w:eastAsia="Times New Roman" w:cstheme="minorHAnsi"/>
          <w:lang w:eastAsia="es-ES"/>
        </w:rPr>
        <w:br/>
        <w:t>Bogotá - Neiva - San Agustín.</w:t>
      </w:r>
      <w:r w:rsidRPr="0055739D">
        <w:rPr>
          <w:rFonts w:eastAsia="Times New Roman" w:cstheme="minorHAnsi"/>
          <w:lang w:eastAsia="es-ES"/>
        </w:rPr>
        <w:br/>
        <w:t>Bogotá - Santa Marta.</w:t>
      </w:r>
      <w:r w:rsidRPr="0055739D">
        <w:rPr>
          <w:rFonts w:eastAsia="Times New Roman" w:cstheme="minorHAnsi"/>
          <w:lang w:eastAsia="es-ES"/>
        </w:rPr>
        <w:br/>
        <w:t>Bogotá - Sogamoso - Yopal.</w:t>
      </w:r>
      <w:r w:rsidRPr="0055739D">
        <w:rPr>
          <w:rFonts w:eastAsia="Times New Roman" w:cstheme="minorHAnsi"/>
          <w:lang w:eastAsia="es-ES"/>
        </w:rPr>
        <w:br/>
        <w:t>Bogotá - Valledupar.</w:t>
      </w:r>
      <w:r w:rsidRPr="0055739D">
        <w:rPr>
          <w:rFonts w:eastAsia="Times New Roman" w:cstheme="minorHAnsi"/>
          <w:lang w:eastAsia="es-ES"/>
        </w:rPr>
        <w:br/>
        <w:t>Bogotá - Villavicencio.</w:t>
      </w:r>
      <w:r w:rsidRPr="0055739D">
        <w:rPr>
          <w:rFonts w:eastAsia="Times New Roman" w:cstheme="minorHAnsi"/>
          <w:lang w:eastAsia="es-ES"/>
        </w:rPr>
        <w:br/>
        <w:t>Bogotá - Villavicencio - Granada.</w:t>
      </w:r>
      <w:r w:rsidRPr="0055739D">
        <w:rPr>
          <w:rFonts w:eastAsia="Times New Roman" w:cstheme="minorHAnsi"/>
          <w:lang w:eastAsia="es-ES"/>
        </w:rPr>
        <w:br/>
        <w:t>Bogotá - Villavicencio - Puerto López.</w:t>
      </w:r>
      <w:r w:rsidRPr="0055739D">
        <w:rPr>
          <w:rFonts w:eastAsia="Times New Roman" w:cstheme="minorHAnsi"/>
          <w:lang w:eastAsia="es-ES"/>
        </w:rPr>
        <w:br/>
        <w:t>Bogotá - Yopal.</w:t>
      </w:r>
      <w:r w:rsidRPr="0055739D">
        <w:rPr>
          <w:rFonts w:eastAsia="Times New Roman" w:cstheme="minorHAnsi"/>
          <w:lang w:eastAsia="es-ES"/>
        </w:rPr>
        <w:br/>
        <w:t>Medellín - Bucaramanga.</w:t>
      </w:r>
      <w:r w:rsidRPr="0055739D">
        <w:rPr>
          <w:rFonts w:eastAsia="Times New Roman" w:cstheme="minorHAnsi"/>
          <w:lang w:eastAsia="es-ES"/>
        </w:rPr>
        <w:br/>
        <w:t>Medellín - Cali.</w:t>
      </w:r>
      <w:r w:rsidRPr="0055739D">
        <w:rPr>
          <w:rFonts w:eastAsia="Times New Roman" w:cstheme="minorHAnsi"/>
          <w:lang w:eastAsia="es-ES"/>
        </w:rPr>
        <w:br/>
        <w:t>Medellín - Cartagena - Barranquilla.</w:t>
      </w:r>
      <w:r w:rsidRPr="0055739D">
        <w:rPr>
          <w:rFonts w:eastAsia="Times New Roman" w:cstheme="minorHAnsi"/>
          <w:lang w:eastAsia="es-ES"/>
        </w:rPr>
        <w:br/>
        <w:t>Medellín - Neiva.</w:t>
      </w:r>
      <w:r w:rsidRPr="0055739D">
        <w:rPr>
          <w:rFonts w:eastAsia="Times New Roman" w:cstheme="minorHAnsi"/>
          <w:lang w:eastAsia="es-ES"/>
        </w:rPr>
        <w:br/>
        <w:t>Medellín - Turbo.</w:t>
      </w:r>
      <w:r w:rsidRPr="0055739D">
        <w:rPr>
          <w:rFonts w:eastAsia="Times New Roman" w:cstheme="minorHAnsi"/>
          <w:lang w:eastAsia="es-ES"/>
        </w:rPr>
        <w:br/>
        <w:t>Medellín - Valledupar.</w:t>
      </w:r>
      <w:r w:rsidRPr="0055739D">
        <w:rPr>
          <w:rFonts w:eastAsia="Times New Roman" w:cstheme="minorHAnsi"/>
          <w:lang w:eastAsia="es-ES"/>
        </w:rPr>
        <w:br/>
        <w:t>Barranquilla  - Bucaramanga - Cúcuta.</w:t>
      </w:r>
      <w:r w:rsidRPr="0055739D">
        <w:rPr>
          <w:rFonts w:eastAsia="Times New Roman" w:cstheme="minorHAnsi"/>
          <w:lang w:eastAsia="es-ES"/>
        </w:rPr>
        <w:br/>
        <w:t>Bucaramanga - Cali.</w:t>
      </w:r>
      <w:r w:rsidRPr="0055739D">
        <w:rPr>
          <w:rFonts w:eastAsia="Times New Roman" w:cstheme="minorHAnsi"/>
          <w:lang w:eastAsia="es-ES"/>
        </w:rPr>
        <w:br/>
        <w:t>Cali - Ipiales - Rumichaca.</w:t>
      </w:r>
      <w:r w:rsidRPr="0055739D">
        <w:rPr>
          <w:rFonts w:eastAsia="Times New Roman" w:cstheme="minorHAnsi"/>
          <w:lang w:eastAsia="es-ES"/>
        </w:rPr>
        <w:br/>
        <w:t>Cartagena - Manizales.</w:t>
      </w:r>
      <w:r w:rsidRPr="0055739D">
        <w:rPr>
          <w:rFonts w:eastAsia="Times New Roman" w:cstheme="minorHAnsi"/>
          <w:lang w:eastAsia="es-ES"/>
        </w:rPr>
        <w:br/>
        <w:t>Cartagena - Paraguachón.</w:t>
      </w:r>
      <w:r w:rsidRPr="0055739D">
        <w:rPr>
          <w:rFonts w:eastAsia="Times New Roman" w:cstheme="minorHAnsi"/>
          <w:lang w:eastAsia="es-ES"/>
        </w:rPr>
        <w:br/>
        <w:t>Cartagena - Valledupar.</w:t>
      </w:r>
      <w:r w:rsidRPr="0055739D">
        <w:rPr>
          <w:rFonts w:eastAsia="Times New Roman" w:cstheme="minorHAnsi"/>
          <w:lang w:eastAsia="es-ES"/>
        </w:rPr>
        <w:br/>
        <w:t>Cúcuta - Bogotá - Rumichaca.</w:t>
      </w:r>
      <w:r w:rsidRPr="0055739D">
        <w:rPr>
          <w:rFonts w:eastAsia="Times New Roman" w:cstheme="minorHAnsi"/>
          <w:lang w:eastAsia="es-ES"/>
        </w:rPr>
        <w:br/>
        <w:t>Cúcuta - Bucaramanga - Medellín.</w:t>
      </w:r>
      <w:r w:rsidRPr="0055739D">
        <w:rPr>
          <w:rFonts w:eastAsia="Times New Roman" w:cstheme="minorHAnsi"/>
          <w:lang w:eastAsia="es-ES"/>
        </w:rPr>
        <w:br/>
        <w:t>Armenia - Medellín.</w:t>
      </w:r>
      <w:r w:rsidRPr="0055739D">
        <w:rPr>
          <w:rFonts w:eastAsia="Times New Roman" w:cstheme="minorHAnsi"/>
          <w:lang w:eastAsia="es-ES"/>
        </w:rPr>
        <w:br/>
        <w:t>Barrancabermeja - Mocoa.</w:t>
      </w:r>
      <w:r w:rsidRPr="0055739D">
        <w:rPr>
          <w:rFonts w:eastAsia="Times New Roman" w:cstheme="minorHAnsi"/>
          <w:lang w:eastAsia="es-ES"/>
        </w:rPr>
        <w:br/>
        <w:t>Manizales - Quibdó.</w:t>
      </w:r>
      <w:r w:rsidRPr="0055739D">
        <w:rPr>
          <w:rFonts w:eastAsia="Times New Roman" w:cstheme="minorHAnsi"/>
          <w:lang w:eastAsia="es-ES"/>
        </w:rPr>
        <w:br/>
        <w:t>Montería - Cartagena - Barranquilla.</w:t>
      </w:r>
      <w:r w:rsidRPr="0055739D">
        <w:rPr>
          <w:rFonts w:eastAsia="Times New Roman" w:cstheme="minorHAnsi"/>
          <w:lang w:eastAsia="es-ES"/>
        </w:rPr>
        <w:br/>
        <w:t>Montería - Turbo.</w:t>
      </w:r>
      <w:r w:rsidRPr="0055739D">
        <w:rPr>
          <w:rFonts w:eastAsia="Times New Roman" w:cstheme="minorHAnsi"/>
          <w:lang w:eastAsia="es-ES"/>
        </w:rPr>
        <w:br/>
        <w:t>Sin</w:t>
      </w:r>
      <w:r w:rsidR="009D2EDF">
        <w:rPr>
          <w:rFonts w:eastAsia="Times New Roman" w:cstheme="minorHAnsi"/>
          <w:lang w:eastAsia="es-ES"/>
        </w:rPr>
        <w:t xml:space="preserve">celejo - El Carmen – Bosconia - </w:t>
      </w:r>
      <w:r w:rsidRPr="0055739D">
        <w:rPr>
          <w:rFonts w:eastAsia="Times New Roman" w:cstheme="minorHAnsi"/>
          <w:lang w:eastAsia="es-ES"/>
        </w:rPr>
        <w:t>Valledupar.</w:t>
      </w:r>
      <w:r w:rsidRPr="0055739D">
        <w:rPr>
          <w:rFonts w:eastAsia="Times New Roman" w:cstheme="minorHAnsi"/>
          <w:lang w:eastAsia="es-ES"/>
        </w:rPr>
        <w:br/>
        <w:t xml:space="preserve">Tunja - Puerto </w:t>
      </w:r>
      <w:r w:rsidR="009D2EDF" w:rsidRPr="0055739D">
        <w:rPr>
          <w:rFonts w:eastAsia="Times New Roman" w:cstheme="minorHAnsi"/>
          <w:lang w:eastAsia="es-ES"/>
        </w:rPr>
        <w:t>Araujo</w:t>
      </w:r>
      <w:r w:rsidRPr="0055739D">
        <w:rPr>
          <w:rFonts w:eastAsia="Times New Roman" w:cstheme="minorHAnsi"/>
          <w:lang w:eastAsia="es-ES"/>
        </w:rPr>
        <w:t>.</w:t>
      </w:r>
      <w:r w:rsidRPr="0055739D">
        <w:rPr>
          <w:rFonts w:eastAsia="Times New Roman" w:cstheme="minorHAnsi"/>
          <w:lang w:eastAsia="es-ES"/>
        </w:rPr>
        <w:br/>
        <w:t>Tunja - Puerto Boyacá.</w:t>
      </w:r>
      <w:r w:rsidRPr="0055739D">
        <w:rPr>
          <w:rFonts w:eastAsia="Times New Roman" w:cstheme="minorHAnsi"/>
          <w:lang w:eastAsia="es-ES"/>
        </w:rPr>
        <w:br/>
        <w:t>Valledupar - Paraguachón.</w:t>
      </w:r>
    </w:p>
    <w:p w:rsidR="001F295A" w:rsidRPr="0055739D" w:rsidRDefault="001F295A" w:rsidP="009D2EDF">
      <w:pPr>
        <w:spacing w:before="100" w:beforeAutospacing="1" w:after="100" w:afterAutospacing="1" w:line="240" w:lineRule="auto"/>
        <w:rPr>
          <w:rFonts w:eastAsia="Times New Roman" w:cstheme="minorHAnsi"/>
          <w:lang w:eastAsia="es-ES"/>
        </w:rPr>
      </w:pPr>
      <w:r w:rsidRPr="0055739D">
        <w:rPr>
          <w:rFonts w:eastAsia="Times New Roman" w:cstheme="minorHAnsi"/>
          <w:lang w:eastAsia="es-ES"/>
        </w:rPr>
        <w:t xml:space="preserve"> (***) </w:t>
      </w:r>
      <w:r w:rsidRPr="0055739D">
        <w:rPr>
          <w:rFonts w:eastAsia="Times New Roman" w:cstheme="minorHAnsi"/>
          <w:b/>
          <w:bCs/>
          <w:i/>
          <w:iCs/>
          <w:lang w:eastAsia="es-ES"/>
        </w:rPr>
        <w:t>Recuerde que si tiene la mala suerte de recibir un comparendo en carretera debe preguntarle al agente que le impone la multa el sitio o la secretaría de tránsito en la cual puede pagarlo, no cometa el error de pagarlo en cajeros electrónicos porque muchos de ellos, por lo menos en Bogotá, están habilitados solo para recibir los comparendos que se imponen en la capital</w:t>
      </w:r>
    </w:p>
    <w:p w:rsidR="001F295A" w:rsidRPr="0055739D" w:rsidRDefault="001F295A" w:rsidP="0055739D">
      <w:pPr>
        <w:jc w:val="both"/>
        <w:rPr>
          <w:rFonts w:cstheme="minorHAnsi"/>
        </w:rPr>
      </w:pPr>
    </w:p>
    <w:sectPr w:rsidR="001F295A" w:rsidRPr="0055739D" w:rsidSect="00BE393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BC3" w:rsidRDefault="00AE1BC3" w:rsidP="0055739D">
      <w:pPr>
        <w:spacing w:after="0" w:line="240" w:lineRule="auto"/>
      </w:pPr>
      <w:r>
        <w:separator/>
      </w:r>
    </w:p>
  </w:endnote>
  <w:endnote w:type="continuationSeparator" w:id="0">
    <w:p w:rsidR="00AE1BC3" w:rsidRDefault="00AE1BC3" w:rsidP="00557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BC3" w:rsidRDefault="00AE1BC3" w:rsidP="0055739D">
      <w:pPr>
        <w:spacing w:after="0" w:line="240" w:lineRule="auto"/>
      </w:pPr>
      <w:r>
        <w:separator/>
      </w:r>
    </w:p>
  </w:footnote>
  <w:footnote w:type="continuationSeparator" w:id="0">
    <w:p w:rsidR="00AE1BC3" w:rsidRDefault="00AE1BC3" w:rsidP="005573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09" w:type="pct"/>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5"/>
      <w:gridCol w:w="4385"/>
      <w:gridCol w:w="2235"/>
    </w:tblGrid>
    <w:tr w:rsidR="0055739D" w:rsidRPr="00646820" w:rsidTr="0055739D">
      <w:trPr>
        <w:cantSplit/>
        <w:trHeight w:val="246"/>
      </w:trPr>
      <w:tc>
        <w:tcPr>
          <w:tcW w:w="1324" w:type="pct"/>
          <w:vMerge w:val="restart"/>
        </w:tcPr>
        <w:p w:rsidR="0055739D" w:rsidRPr="00646820" w:rsidRDefault="0055739D" w:rsidP="00C23742">
          <w:pPr>
            <w:pStyle w:val="Encabezado"/>
            <w:rPr>
              <w:rFonts w:ascii="Calibri" w:hAnsi="Calibri" w:cs="Arial"/>
            </w:rPr>
          </w:pPr>
        </w:p>
        <w:p w:rsidR="0055739D" w:rsidRPr="00646820" w:rsidRDefault="0055739D" w:rsidP="00C23742">
          <w:pPr>
            <w:pStyle w:val="Encabezado"/>
            <w:rPr>
              <w:rFonts w:ascii="Calibri" w:hAnsi="Calibri" w:cs="Arial"/>
            </w:rPr>
          </w:pPr>
          <w:r>
            <w:rPr>
              <w:rFonts w:ascii="Calibri" w:hAnsi="Calibri" w:cs="Arial"/>
              <w:noProof/>
              <w:lang w:val="es-MX" w:eastAsia="es-MX"/>
            </w:rPr>
            <w:drawing>
              <wp:inline distT="0" distB="0" distL="0" distR="0" wp14:anchorId="544900C4" wp14:editId="0FAF3021">
                <wp:extent cx="1375410" cy="604520"/>
                <wp:effectExtent l="0" t="0" r="0" b="5080"/>
                <wp:docPr id="3" name="Imagen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5410" cy="604520"/>
                        </a:xfrm>
                        <a:prstGeom prst="rect">
                          <a:avLst/>
                        </a:prstGeom>
                        <a:noFill/>
                        <a:ln>
                          <a:noFill/>
                        </a:ln>
                      </pic:spPr>
                    </pic:pic>
                  </a:graphicData>
                </a:graphic>
              </wp:inline>
            </w:drawing>
          </w:r>
        </w:p>
      </w:tc>
      <w:tc>
        <w:tcPr>
          <w:tcW w:w="2435" w:type="pct"/>
          <w:vMerge w:val="restart"/>
          <w:vAlign w:val="center"/>
        </w:tcPr>
        <w:p w:rsidR="0055739D" w:rsidRPr="00646820" w:rsidRDefault="0055739D" w:rsidP="00C23742">
          <w:pPr>
            <w:pStyle w:val="Encabezado"/>
            <w:jc w:val="center"/>
            <w:rPr>
              <w:rFonts w:ascii="Calibri" w:hAnsi="Calibri" w:cs="Arial"/>
            </w:rPr>
          </w:pPr>
          <w:r w:rsidRPr="00646820">
            <w:rPr>
              <w:rFonts w:ascii="Calibri" w:hAnsi="Calibri" w:cs="Arial"/>
            </w:rPr>
            <w:t>TRANSPORTES CAMIONES Y CAMIONES LTDA</w:t>
          </w:r>
        </w:p>
      </w:tc>
      <w:tc>
        <w:tcPr>
          <w:tcW w:w="1241" w:type="pct"/>
          <w:vAlign w:val="center"/>
        </w:tcPr>
        <w:p w:rsidR="0055739D" w:rsidRPr="00646820" w:rsidRDefault="0055739D" w:rsidP="00C23742">
          <w:pPr>
            <w:jc w:val="center"/>
            <w:rPr>
              <w:rFonts w:ascii="Calibri" w:hAnsi="Calibri" w:cs="Arial"/>
            </w:rPr>
          </w:pPr>
          <w:r>
            <w:rPr>
              <w:rFonts w:ascii="Calibri" w:hAnsi="Calibri" w:cs="Arial"/>
            </w:rPr>
            <w:t>P05DOC003</w:t>
          </w:r>
        </w:p>
      </w:tc>
    </w:tr>
    <w:tr w:rsidR="0055739D" w:rsidRPr="00646820" w:rsidTr="0055739D">
      <w:trPr>
        <w:cantSplit/>
        <w:trHeight w:val="287"/>
      </w:trPr>
      <w:tc>
        <w:tcPr>
          <w:tcW w:w="1324" w:type="pct"/>
          <w:vMerge/>
        </w:tcPr>
        <w:p w:rsidR="0055739D" w:rsidRPr="00646820" w:rsidRDefault="0055739D" w:rsidP="00C23742">
          <w:pPr>
            <w:pStyle w:val="Encabezado"/>
            <w:rPr>
              <w:rFonts w:ascii="Calibri" w:hAnsi="Calibri" w:cs="Arial"/>
            </w:rPr>
          </w:pPr>
        </w:p>
      </w:tc>
      <w:tc>
        <w:tcPr>
          <w:tcW w:w="2435" w:type="pct"/>
          <w:vMerge/>
          <w:vAlign w:val="center"/>
        </w:tcPr>
        <w:p w:rsidR="0055739D" w:rsidRPr="00646820" w:rsidRDefault="0055739D" w:rsidP="00C23742">
          <w:pPr>
            <w:pStyle w:val="Encabezado"/>
            <w:jc w:val="center"/>
            <w:rPr>
              <w:rFonts w:ascii="Calibri" w:hAnsi="Calibri" w:cs="Arial"/>
            </w:rPr>
          </w:pPr>
        </w:p>
      </w:tc>
      <w:tc>
        <w:tcPr>
          <w:tcW w:w="1241" w:type="pct"/>
          <w:vAlign w:val="center"/>
        </w:tcPr>
        <w:p w:rsidR="0055739D" w:rsidRPr="00646820" w:rsidRDefault="0055739D" w:rsidP="00C23742">
          <w:pPr>
            <w:pStyle w:val="Encabezado"/>
            <w:jc w:val="center"/>
            <w:rPr>
              <w:rFonts w:ascii="Calibri" w:hAnsi="Calibri" w:cs="Arial"/>
            </w:rPr>
          </w:pPr>
          <w:r>
            <w:rPr>
              <w:rFonts w:ascii="Calibri" w:hAnsi="Calibri" w:cs="Arial"/>
            </w:rPr>
            <w:t>VERSION 2</w:t>
          </w:r>
        </w:p>
      </w:tc>
    </w:tr>
    <w:tr w:rsidR="0055739D" w:rsidRPr="00646820" w:rsidTr="0055739D">
      <w:trPr>
        <w:cantSplit/>
        <w:trHeight w:val="229"/>
      </w:trPr>
      <w:tc>
        <w:tcPr>
          <w:tcW w:w="1324" w:type="pct"/>
          <w:vMerge/>
        </w:tcPr>
        <w:p w:rsidR="0055739D" w:rsidRPr="00646820" w:rsidRDefault="0055739D" w:rsidP="00C23742">
          <w:pPr>
            <w:pStyle w:val="Encabezado"/>
            <w:rPr>
              <w:rFonts w:ascii="Calibri" w:hAnsi="Calibri" w:cs="Arial"/>
            </w:rPr>
          </w:pPr>
        </w:p>
      </w:tc>
      <w:tc>
        <w:tcPr>
          <w:tcW w:w="2435" w:type="pct"/>
          <w:vMerge w:val="restart"/>
          <w:vAlign w:val="center"/>
        </w:tcPr>
        <w:p w:rsidR="0055739D" w:rsidRPr="00646820" w:rsidRDefault="0055739D" w:rsidP="00C23742">
          <w:pPr>
            <w:pStyle w:val="Encabezado"/>
            <w:jc w:val="center"/>
            <w:rPr>
              <w:rFonts w:ascii="Calibri" w:hAnsi="Calibri" w:cs="Arial"/>
              <w:b/>
              <w:bCs/>
            </w:rPr>
          </w:pPr>
          <w:r>
            <w:rPr>
              <w:rFonts w:ascii="Calibri" w:hAnsi="Calibri" w:cs="Arial"/>
              <w:b/>
              <w:bCs/>
            </w:rPr>
            <w:t>CONSEJOS DE SEGURIDAD PARA CONDUCTORES</w:t>
          </w:r>
        </w:p>
      </w:tc>
      <w:tc>
        <w:tcPr>
          <w:tcW w:w="1241" w:type="pct"/>
          <w:vAlign w:val="center"/>
        </w:tcPr>
        <w:p w:rsidR="0055739D" w:rsidRPr="00646820" w:rsidRDefault="0055739D" w:rsidP="00C23742">
          <w:pPr>
            <w:pStyle w:val="Encabezado"/>
            <w:jc w:val="center"/>
            <w:rPr>
              <w:rFonts w:ascii="Calibri" w:hAnsi="Calibri" w:cs="Arial"/>
            </w:rPr>
          </w:pPr>
          <w:r w:rsidRPr="00646820">
            <w:rPr>
              <w:rFonts w:ascii="Calibri" w:hAnsi="Calibri" w:cs="Arial"/>
            </w:rPr>
            <w:t>MARZO 15 DE 2013</w:t>
          </w:r>
        </w:p>
        <w:p w:rsidR="0055739D" w:rsidRPr="00646820" w:rsidRDefault="0055739D" w:rsidP="00C23742">
          <w:pPr>
            <w:pStyle w:val="Encabezado"/>
            <w:jc w:val="center"/>
            <w:rPr>
              <w:rFonts w:ascii="Calibri" w:hAnsi="Calibri" w:cs="Arial"/>
            </w:rPr>
          </w:pPr>
        </w:p>
      </w:tc>
    </w:tr>
    <w:tr w:rsidR="0055739D" w:rsidRPr="00646820" w:rsidTr="0055739D">
      <w:trPr>
        <w:cantSplit/>
        <w:trHeight w:val="51"/>
      </w:trPr>
      <w:tc>
        <w:tcPr>
          <w:tcW w:w="1324" w:type="pct"/>
          <w:vMerge/>
        </w:tcPr>
        <w:p w:rsidR="0055739D" w:rsidRPr="00646820" w:rsidRDefault="0055739D" w:rsidP="00C23742">
          <w:pPr>
            <w:pStyle w:val="Encabezado"/>
            <w:rPr>
              <w:rFonts w:ascii="Calibri" w:hAnsi="Calibri" w:cs="Arial"/>
            </w:rPr>
          </w:pPr>
        </w:p>
      </w:tc>
      <w:tc>
        <w:tcPr>
          <w:tcW w:w="2435" w:type="pct"/>
          <w:vMerge/>
        </w:tcPr>
        <w:p w:rsidR="0055739D" w:rsidRPr="00646820" w:rsidRDefault="0055739D" w:rsidP="00C23742">
          <w:pPr>
            <w:pStyle w:val="Encabezado"/>
            <w:rPr>
              <w:rFonts w:ascii="Calibri" w:hAnsi="Calibri" w:cs="Arial"/>
            </w:rPr>
          </w:pPr>
        </w:p>
      </w:tc>
      <w:tc>
        <w:tcPr>
          <w:tcW w:w="1241" w:type="pct"/>
          <w:vAlign w:val="center"/>
        </w:tcPr>
        <w:p w:rsidR="0055739D" w:rsidRPr="00646820" w:rsidRDefault="0055739D" w:rsidP="00C23742">
          <w:pPr>
            <w:pStyle w:val="Encabezado"/>
            <w:jc w:val="center"/>
            <w:rPr>
              <w:rFonts w:ascii="Calibri" w:hAnsi="Calibri" w:cs="Arial"/>
            </w:rPr>
          </w:pPr>
          <w:r w:rsidRPr="00646820">
            <w:rPr>
              <w:rFonts w:ascii="Calibri" w:hAnsi="Calibri" w:cs="Arial"/>
            </w:rPr>
            <w:t xml:space="preserve">PAGINA </w:t>
          </w:r>
          <w:r w:rsidRPr="00646820">
            <w:rPr>
              <w:rFonts w:ascii="Calibri" w:hAnsi="Calibri" w:cs="Arial"/>
            </w:rPr>
            <w:fldChar w:fldCharType="begin"/>
          </w:r>
          <w:r w:rsidRPr="00646820">
            <w:rPr>
              <w:rFonts w:ascii="Calibri" w:hAnsi="Calibri" w:cs="Arial"/>
            </w:rPr>
            <w:instrText xml:space="preserve"> PAGE </w:instrText>
          </w:r>
          <w:r w:rsidRPr="00646820">
            <w:rPr>
              <w:rFonts w:ascii="Calibri" w:hAnsi="Calibri" w:cs="Arial"/>
            </w:rPr>
            <w:fldChar w:fldCharType="separate"/>
          </w:r>
          <w:r w:rsidR="00D16FF9">
            <w:rPr>
              <w:rFonts w:ascii="Calibri" w:hAnsi="Calibri" w:cs="Arial"/>
              <w:noProof/>
            </w:rPr>
            <w:t>1</w:t>
          </w:r>
          <w:r w:rsidRPr="00646820">
            <w:rPr>
              <w:rFonts w:ascii="Calibri" w:hAnsi="Calibri" w:cs="Arial"/>
            </w:rPr>
            <w:fldChar w:fldCharType="end"/>
          </w:r>
          <w:r w:rsidRPr="00646820">
            <w:rPr>
              <w:rFonts w:ascii="Calibri" w:hAnsi="Calibri" w:cs="Arial"/>
            </w:rPr>
            <w:t xml:space="preserve"> DE </w:t>
          </w:r>
          <w:r w:rsidRPr="00646820">
            <w:rPr>
              <w:rFonts w:ascii="Calibri" w:hAnsi="Calibri" w:cs="Arial"/>
            </w:rPr>
            <w:fldChar w:fldCharType="begin"/>
          </w:r>
          <w:r w:rsidRPr="00646820">
            <w:rPr>
              <w:rFonts w:ascii="Calibri" w:hAnsi="Calibri" w:cs="Arial"/>
            </w:rPr>
            <w:instrText xml:space="preserve"> NUMPAGES </w:instrText>
          </w:r>
          <w:r w:rsidRPr="00646820">
            <w:rPr>
              <w:rFonts w:ascii="Calibri" w:hAnsi="Calibri" w:cs="Arial"/>
            </w:rPr>
            <w:fldChar w:fldCharType="separate"/>
          </w:r>
          <w:r w:rsidR="00D16FF9">
            <w:rPr>
              <w:rFonts w:ascii="Calibri" w:hAnsi="Calibri" w:cs="Arial"/>
              <w:noProof/>
            </w:rPr>
            <w:t>4</w:t>
          </w:r>
          <w:r w:rsidRPr="00646820">
            <w:rPr>
              <w:rFonts w:ascii="Calibri" w:hAnsi="Calibri" w:cs="Arial"/>
            </w:rPr>
            <w:fldChar w:fldCharType="end"/>
          </w:r>
        </w:p>
      </w:tc>
    </w:tr>
  </w:tbl>
  <w:p w:rsidR="0055739D" w:rsidRDefault="005573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55DD4"/>
    <w:multiLevelType w:val="multilevel"/>
    <w:tmpl w:val="C6EE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907EE0"/>
    <w:multiLevelType w:val="multilevel"/>
    <w:tmpl w:val="2722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895BA0"/>
    <w:multiLevelType w:val="hybridMultilevel"/>
    <w:tmpl w:val="FB4EA1AE"/>
    <w:lvl w:ilvl="0" w:tplc="1B68A5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95A"/>
    <w:rsid w:val="00147D95"/>
    <w:rsid w:val="001F295A"/>
    <w:rsid w:val="0055739D"/>
    <w:rsid w:val="008B4472"/>
    <w:rsid w:val="009D2EDF"/>
    <w:rsid w:val="00A63878"/>
    <w:rsid w:val="00A80721"/>
    <w:rsid w:val="00AE1BC3"/>
    <w:rsid w:val="00BE3936"/>
    <w:rsid w:val="00D003C0"/>
    <w:rsid w:val="00D16FF9"/>
    <w:rsid w:val="00FE5E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F295A"/>
    <w:rPr>
      <w:b/>
      <w:bCs/>
    </w:rPr>
  </w:style>
  <w:style w:type="paragraph" w:styleId="NormalWeb">
    <w:name w:val="Normal (Web)"/>
    <w:basedOn w:val="Normal"/>
    <w:uiPriority w:val="99"/>
    <w:semiHidden/>
    <w:unhideWhenUsed/>
    <w:rsid w:val="001F295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573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739D"/>
  </w:style>
  <w:style w:type="paragraph" w:styleId="Piedepgina">
    <w:name w:val="footer"/>
    <w:basedOn w:val="Normal"/>
    <w:link w:val="PiedepginaCar"/>
    <w:uiPriority w:val="99"/>
    <w:unhideWhenUsed/>
    <w:rsid w:val="005573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739D"/>
  </w:style>
  <w:style w:type="paragraph" w:styleId="Textodeglobo">
    <w:name w:val="Balloon Text"/>
    <w:basedOn w:val="Normal"/>
    <w:link w:val="TextodegloboCar"/>
    <w:uiPriority w:val="99"/>
    <w:semiHidden/>
    <w:unhideWhenUsed/>
    <w:rsid w:val="005573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739D"/>
    <w:rPr>
      <w:rFonts w:ascii="Tahoma" w:hAnsi="Tahoma" w:cs="Tahoma"/>
      <w:sz w:val="16"/>
      <w:szCs w:val="16"/>
    </w:rPr>
  </w:style>
  <w:style w:type="paragraph" w:styleId="Prrafodelista">
    <w:name w:val="List Paragraph"/>
    <w:basedOn w:val="Normal"/>
    <w:uiPriority w:val="34"/>
    <w:qFormat/>
    <w:rsid w:val="005573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F295A"/>
    <w:rPr>
      <w:b/>
      <w:bCs/>
    </w:rPr>
  </w:style>
  <w:style w:type="paragraph" w:styleId="NormalWeb">
    <w:name w:val="Normal (Web)"/>
    <w:basedOn w:val="Normal"/>
    <w:uiPriority w:val="99"/>
    <w:semiHidden/>
    <w:unhideWhenUsed/>
    <w:rsid w:val="001F295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573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739D"/>
  </w:style>
  <w:style w:type="paragraph" w:styleId="Piedepgina">
    <w:name w:val="footer"/>
    <w:basedOn w:val="Normal"/>
    <w:link w:val="PiedepginaCar"/>
    <w:uiPriority w:val="99"/>
    <w:unhideWhenUsed/>
    <w:rsid w:val="005573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739D"/>
  </w:style>
  <w:style w:type="paragraph" w:styleId="Textodeglobo">
    <w:name w:val="Balloon Text"/>
    <w:basedOn w:val="Normal"/>
    <w:link w:val="TextodegloboCar"/>
    <w:uiPriority w:val="99"/>
    <w:semiHidden/>
    <w:unhideWhenUsed/>
    <w:rsid w:val="005573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739D"/>
    <w:rPr>
      <w:rFonts w:ascii="Tahoma" w:hAnsi="Tahoma" w:cs="Tahoma"/>
      <w:sz w:val="16"/>
      <w:szCs w:val="16"/>
    </w:rPr>
  </w:style>
  <w:style w:type="paragraph" w:styleId="Prrafodelista">
    <w:name w:val="List Paragraph"/>
    <w:basedOn w:val="Normal"/>
    <w:uiPriority w:val="34"/>
    <w:qFormat/>
    <w:rsid w:val="00557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868915">
      <w:bodyDiv w:val="1"/>
      <w:marLeft w:val="0"/>
      <w:marRight w:val="0"/>
      <w:marTop w:val="0"/>
      <w:marBottom w:val="0"/>
      <w:divBdr>
        <w:top w:val="none" w:sz="0" w:space="0" w:color="auto"/>
        <w:left w:val="none" w:sz="0" w:space="0" w:color="auto"/>
        <w:bottom w:val="none" w:sz="0" w:space="0" w:color="auto"/>
        <w:right w:val="none" w:sz="0" w:space="0" w:color="auto"/>
      </w:divBdr>
      <w:divsChild>
        <w:div w:id="1294755494">
          <w:marLeft w:val="0"/>
          <w:marRight w:val="0"/>
          <w:marTop w:val="0"/>
          <w:marBottom w:val="0"/>
          <w:divBdr>
            <w:top w:val="none" w:sz="0" w:space="0" w:color="auto"/>
            <w:left w:val="none" w:sz="0" w:space="0" w:color="auto"/>
            <w:bottom w:val="none" w:sz="0" w:space="0" w:color="auto"/>
            <w:right w:val="none" w:sz="0" w:space="0" w:color="auto"/>
          </w:divBdr>
          <w:divsChild>
            <w:div w:id="222839398">
              <w:marLeft w:val="0"/>
              <w:marRight w:val="0"/>
              <w:marTop w:val="0"/>
              <w:marBottom w:val="0"/>
              <w:divBdr>
                <w:top w:val="none" w:sz="0" w:space="0" w:color="auto"/>
                <w:left w:val="none" w:sz="0" w:space="0" w:color="auto"/>
                <w:bottom w:val="none" w:sz="0" w:space="0" w:color="auto"/>
                <w:right w:val="none" w:sz="0" w:space="0" w:color="auto"/>
              </w:divBdr>
              <w:divsChild>
                <w:div w:id="1587689873">
                  <w:marLeft w:val="0"/>
                  <w:marRight w:val="0"/>
                  <w:marTop w:val="0"/>
                  <w:marBottom w:val="0"/>
                  <w:divBdr>
                    <w:top w:val="none" w:sz="0" w:space="0" w:color="auto"/>
                    <w:left w:val="none" w:sz="0" w:space="0" w:color="auto"/>
                    <w:bottom w:val="none" w:sz="0" w:space="0" w:color="auto"/>
                    <w:right w:val="none" w:sz="0" w:space="0" w:color="auto"/>
                  </w:divBdr>
                  <w:divsChild>
                    <w:div w:id="1181702296">
                      <w:marLeft w:val="0"/>
                      <w:marRight w:val="0"/>
                      <w:marTop w:val="0"/>
                      <w:marBottom w:val="0"/>
                      <w:divBdr>
                        <w:top w:val="none" w:sz="0" w:space="0" w:color="auto"/>
                        <w:left w:val="none" w:sz="0" w:space="0" w:color="auto"/>
                        <w:bottom w:val="none" w:sz="0" w:space="0" w:color="auto"/>
                        <w:right w:val="none" w:sz="0" w:space="0" w:color="auto"/>
                      </w:divBdr>
                      <w:divsChild>
                        <w:div w:id="1789464856">
                          <w:marLeft w:val="0"/>
                          <w:marRight w:val="0"/>
                          <w:marTop w:val="0"/>
                          <w:marBottom w:val="0"/>
                          <w:divBdr>
                            <w:top w:val="none" w:sz="0" w:space="0" w:color="auto"/>
                            <w:left w:val="none" w:sz="0" w:space="0" w:color="auto"/>
                            <w:bottom w:val="none" w:sz="0" w:space="0" w:color="auto"/>
                            <w:right w:val="none" w:sz="0" w:space="0" w:color="auto"/>
                          </w:divBdr>
                          <w:divsChild>
                            <w:div w:id="820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988</Words>
  <Characters>5439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Camiones y Camiones</Company>
  <LinksUpToDate>false</LinksUpToDate>
  <CharactersWithSpaces>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Camiones y Camones</dc:creator>
  <cp:lastModifiedBy>usuario</cp:lastModifiedBy>
  <cp:revision>2</cp:revision>
  <dcterms:created xsi:type="dcterms:W3CDTF">2013-05-27T15:38:00Z</dcterms:created>
  <dcterms:modified xsi:type="dcterms:W3CDTF">2013-05-27T15:38:00Z</dcterms:modified>
</cp:coreProperties>
</file>