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706" w:rsidRDefault="00871706"/>
    <w:p w:rsidR="00871706" w:rsidRDefault="00871706" w:rsidP="00871706">
      <w:pPr>
        <w:ind w:left="360"/>
        <w:jc w:val="right"/>
        <w:rPr>
          <w:b/>
        </w:rPr>
      </w:pPr>
      <w:r>
        <w:rPr>
          <w:b/>
        </w:rPr>
        <w:t>CODIGO DE ETICA</w:t>
      </w:r>
    </w:p>
    <w:p w:rsidR="00871706" w:rsidRDefault="00871706" w:rsidP="00871706">
      <w:pPr>
        <w:ind w:left="360"/>
        <w:jc w:val="right"/>
        <w:rPr>
          <w:b/>
        </w:rPr>
      </w:pPr>
      <w:r>
        <w:rPr>
          <w:b/>
        </w:rPr>
        <w:t>SULIQUIDO S.A</w:t>
      </w:r>
      <w:r>
        <w:rPr>
          <w:b/>
        </w:rPr>
        <w:t xml:space="preserve"> </w:t>
      </w:r>
    </w:p>
    <w:p w:rsidR="00871706" w:rsidRDefault="00871706" w:rsidP="00871706">
      <w:pPr>
        <w:ind w:left="360"/>
      </w:pPr>
    </w:p>
    <w:p w:rsidR="00871706" w:rsidRDefault="00871706" w:rsidP="00871706">
      <w:pPr>
        <w:ind w:left="360"/>
      </w:pPr>
    </w:p>
    <w:p w:rsidR="00871706" w:rsidRDefault="00871706" w:rsidP="00871706">
      <w:pPr>
        <w:ind w:left="360"/>
        <w:jc w:val="right"/>
      </w:pPr>
    </w:p>
    <w:p w:rsidR="00871706" w:rsidRDefault="00871706" w:rsidP="00871706">
      <w:pPr>
        <w:ind w:left="360"/>
        <w:jc w:val="right"/>
      </w:pPr>
      <w:r>
        <w:t>Principios Éticos en las relaciones Comerciales</w:t>
      </w:r>
    </w:p>
    <w:p w:rsidR="00871706" w:rsidRDefault="00871706" w:rsidP="00871706">
      <w:pPr>
        <w:ind w:left="360"/>
        <w:jc w:val="both"/>
      </w:pPr>
    </w:p>
    <w:p w:rsidR="00871706" w:rsidRDefault="00871706" w:rsidP="00871706">
      <w:pPr>
        <w:ind w:left="360"/>
        <w:jc w:val="right"/>
      </w:pPr>
      <w:r>
        <w:t>Con</w:t>
      </w:r>
      <w:r>
        <w:t xml:space="preserve"> clientes y</w:t>
      </w:r>
      <w:r>
        <w:t xml:space="preserve">  los proveedores</w:t>
      </w:r>
    </w:p>
    <w:p w:rsidR="00871706" w:rsidRDefault="00871706" w:rsidP="00871706">
      <w:pPr>
        <w:ind w:left="750"/>
        <w:jc w:val="both"/>
      </w:pPr>
    </w:p>
    <w:p w:rsidR="00871706" w:rsidRDefault="00871706" w:rsidP="00871706">
      <w:pPr>
        <w:ind w:left="750"/>
        <w:jc w:val="both"/>
      </w:pPr>
    </w:p>
    <w:p w:rsidR="00871706" w:rsidRDefault="00871706" w:rsidP="00871706">
      <w:pPr>
        <w:ind w:left="750"/>
        <w:jc w:val="both"/>
      </w:pPr>
      <w:r>
        <w:t>La Organización   busca asegurar la calidad de sus procesos y servicios Para ello es fundamental sostener con sus proveedores de insumos y servicios, relaciones transparentes basadas en la buena fe y la lealtad.</w:t>
      </w:r>
    </w:p>
    <w:p w:rsidR="00871706" w:rsidRDefault="00871706" w:rsidP="00871706">
      <w:pPr>
        <w:ind w:left="750"/>
        <w:jc w:val="both"/>
      </w:pPr>
    </w:p>
    <w:p w:rsidR="00871706" w:rsidRDefault="00871706" w:rsidP="00871706">
      <w:pPr>
        <w:ind w:left="750"/>
        <w:jc w:val="both"/>
      </w:pPr>
      <w:r>
        <w:t xml:space="preserve">En este sentido, se exige a todas las personas que tiene en la esfera de sus funciones las relaciones con los clientes y  proveedores, gran delicadeza y honestidad. </w:t>
      </w:r>
    </w:p>
    <w:p w:rsidR="00871706" w:rsidRDefault="00871706" w:rsidP="00871706">
      <w:pPr>
        <w:ind w:left="750"/>
        <w:jc w:val="both"/>
      </w:pPr>
    </w:p>
    <w:p w:rsidR="00871706" w:rsidRDefault="00871706" w:rsidP="00871706">
      <w:pPr>
        <w:ind w:left="750"/>
        <w:jc w:val="both"/>
      </w:pPr>
      <w:r>
        <w:t xml:space="preserve">Estas relaciones deben conducirse  siempre con observancia estricta de las normas de </w:t>
      </w:r>
      <w:proofErr w:type="gramStart"/>
      <w:r>
        <w:t>ética comercial unive</w:t>
      </w:r>
      <w:r>
        <w:t>rsalmente conocidas y aceptadas</w:t>
      </w:r>
      <w:proofErr w:type="gramEnd"/>
      <w:r>
        <w:t>.</w:t>
      </w:r>
    </w:p>
    <w:p w:rsidR="00871706" w:rsidRDefault="00871706" w:rsidP="00871706">
      <w:pPr>
        <w:ind w:left="750"/>
        <w:jc w:val="both"/>
      </w:pPr>
    </w:p>
    <w:p w:rsidR="00871706" w:rsidRDefault="00871706" w:rsidP="00871706">
      <w:pPr>
        <w:ind w:left="750"/>
        <w:jc w:val="both"/>
      </w:pPr>
      <w:r>
        <w:t>Los criterios básicos autorizados para decidir entre un proveedor y otro, así como los clientes son la calidad de su producto o servicio, las condiciones económicas  en que los ofrece, la oportunidad en la entrega o prestación, el servicio de respaldo y la seriedad y solvencia y solidez de la firma.</w:t>
      </w:r>
    </w:p>
    <w:p w:rsidR="00871706" w:rsidRDefault="00871706" w:rsidP="00871706">
      <w:pPr>
        <w:ind w:left="750"/>
        <w:jc w:val="both"/>
      </w:pPr>
    </w:p>
    <w:p w:rsidR="00871706" w:rsidRDefault="00871706" w:rsidP="00871706">
      <w:pPr>
        <w:ind w:left="750"/>
        <w:jc w:val="both"/>
      </w:pPr>
      <w:r>
        <w:t>Las personas de la Organización, que por razón de sus funciones deban adquirir o aprobar la adquisición de bienes o servicios para la empresa o estén en posición de influir sustancialmente en la decisión, deben carecer de intereses en las compañías vendedoras o suministradoras, bien sea personalmente o por medio de familiares o de terceras personas. Ello es igualmente válido cuando en tales compañías  posean intereses sus familiares o allegados.</w:t>
      </w:r>
    </w:p>
    <w:p w:rsidR="00871706" w:rsidRDefault="00871706" w:rsidP="00871706">
      <w:pPr>
        <w:ind w:left="750"/>
        <w:jc w:val="both"/>
      </w:pPr>
    </w:p>
    <w:p w:rsidR="00871706" w:rsidRDefault="00871706" w:rsidP="00871706">
      <w:pPr>
        <w:ind w:left="750"/>
        <w:jc w:val="both"/>
      </w:pPr>
      <w:r>
        <w:t>Ningún miembro de SULIQUIDO S.A, puede suministrar información o datos  de la compañía, en beneficio de potenciales proveedores o contratistas para quienes esa información otorgue ventaja frente a otros que también aspiren contratar con ella.</w:t>
      </w:r>
      <w:r>
        <w:t xml:space="preserve"> De igual manera, con la competencia </w:t>
      </w:r>
    </w:p>
    <w:p w:rsidR="00871706" w:rsidRDefault="00871706" w:rsidP="00871706">
      <w:pPr>
        <w:ind w:left="750"/>
        <w:jc w:val="both"/>
      </w:pPr>
    </w:p>
    <w:p w:rsidR="00871706" w:rsidRDefault="00871706" w:rsidP="00871706">
      <w:pPr>
        <w:ind w:left="750"/>
        <w:jc w:val="both"/>
      </w:pPr>
      <w:r>
        <w:t>En los procesos de definición de un proveedor o contratista  entre varios proponentes, todos deberán obtener las mismas garantías para una selección justa del mejor oferente. En este sentido está absolutamente prohibido entregar información de precios o condiciones ofrecidas por un proponente, a otros, con el fin de favorecerlos facilitando ofertas en mejores condiciones.</w:t>
      </w:r>
    </w:p>
    <w:p w:rsidR="00871706" w:rsidRDefault="00871706" w:rsidP="00871706">
      <w:pPr>
        <w:ind w:left="750"/>
        <w:jc w:val="both"/>
      </w:pPr>
    </w:p>
    <w:p w:rsidR="00871706" w:rsidRDefault="00871706" w:rsidP="00871706">
      <w:pPr>
        <w:ind w:left="750"/>
        <w:jc w:val="both"/>
      </w:pPr>
      <w:r>
        <w:t xml:space="preserve">Ninguna persona a cargo de responsabilidades de compras  o selección de proveedores/ contratistas  o que esté en posición de influir sustancialmente en la decisión </w:t>
      </w:r>
      <w:proofErr w:type="gramStart"/>
      <w:r>
        <w:t>final  ,</w:t>
      </w:r>
      <w:proofErr w:type="gramEnd"/>
      <w:r>
        <w:t xml:space="preserve"> puede aceptar obsequios u otro tipo de ventajas o beneficios, provenientes de nuestros proveedores , tales como regalos, en especie , pagos de gastos particulares, gastos de viaje o paseos, viajes de capacitación no autorizado</w:t>
      </w:r>
      <w:r w:rsidR="0012573C">
        <w:t xml:space="preserve">s por </w:t>
      </w:r>
      <w:r>
        <w:t xml:space="preserve"> </w:t>
      </w:r>
      <w:proofErr w:type="spellStart"/>
      <w:r>
        <w:t>Suliquido</w:t>
      </w:r>
      <w:proofErr w:type="spellEnd"/>
      <w:r>
        <w:t xml:space="preserve">  o cualquier otro beneficio  que tenga un valor superior.</w:t>
      </w:r>
    </w:p>
    <w:p w:rsidR="0012573C" w:rsidRDefault="0012573C" w:rsidP="00871706">
      <w:pPr>
        <w:ind w:left="750"/>
        <w:jc w:val="both"/>
      </w:pPr>
    </w:p>
    <w:p w:rsidR="00871706" w:rsidRDefault="0012573C" w:rsidP="00871706">
      <w:pPr>
        <w:ind w:left="750"/>
        <w:jc w:val="both"/>
      </w:pPr>
      <w:r>
        <w:t xml:space="preserve">Con mayor razón, todos los funcionarios de las áreas de Administración, Administración del Riesgo, Comercial, Operativa y Mantenimiento   </w:t>
      </w:r>
      <w:r w:rsidR="00871706">
        <w:t xml:space="preserve"> deben rehusar cualquier tipo de remuneración, préstamos, comisiones, participación de utilidades o cualquier clase de compensación económica que les sea ofrecida por personas o entidades con las cuales sostengamos o podamos llegar a tener relaciones de negocios.</w:t>
      </w:r>
    </w:p>
    <w:p w:rsidR="00871706" w:rsidRDefault="00871706" w:rsidP="00871706">
      <w:pPr>
        <w:ind w:left="750"/>
        <w:jc w:val="both"/>
      </w:pPr>
    </w:p>
    <w:p w:rsidR="00871706" w:rsidRDefault="00871706" w:rsidP="00871706">
      <w:pPr>
        <w:ind w:left="750"/>
        <w:jc w:val="both"/>
      </w:pPr>
      <w:r>
        <w:t xml:space="preserve">Las anteriores consideraciones  aplican a todos los niveles de la  actividad logística en la Compañía en las cuales haya contacto con proveedores de bienes o servicios. </w:t>
      </w:r>
    </w:p>
    <w:p w:rsidR="00871706" w:rsidRDefault="00871706" w:rsidP="00871706">
      <w:pPr>
        <w:ind w:left="750"/>
        <w:jc w:val="both"/>
      </w:pPr>
    </w:p>
    <w:p w:rsidR="00871706" w:rsidRDefault="00871706" w:rsidP="00871706">
      <w:pPr>
        <w:ind w:left="750"/>
        <w:jc w:val="both"/>
      </w:pPr>
      <w:r>
        <w:t xml:space="preserve">En el caso específico de las relaciones con transportadores están absolutamente prohibidas las siguientes prácticas: </w:t>
      </w:r>
    </w:p>
    <w:p w:rsidR="00871706" w:rsidRDefault="00871706" w:rsidP="00871706">
      <w:pPr>
        <w:ind w:left="750"/>
        <w:jc w:val="both"/>
      </w:pPr>
    </w:p>
    <w:p w:rsidR="00871706" w:rsidRDefault="00871706" w:rsidP="00871706">
      <w:pPr>
        <w:numPr>
          <w:ilvl w:val="0"/>
          <w:numId w:val="1"/>
        </w:numPr>
        <w:jc w:val="both"/>
      </w:pPr>
      <w:r>
        <w:t>Solicitar o recibir propinas de los conductores</w:t>
      </w:r>
    </w:p>
    <w:p w:rsidR="00871706" w:rsidRDefault="00871706" w:rsidP="00871706">
      <w:pPr>
        <w:numPr>
          <w:ilvl w:val="0"/>
          <w:numId w:val="1"/>
        </w:numPr>
        <w:jc w:val="both"/>
      </w:pPr>
      <w:r>
        <w:t>Asignación preferente de carga o de turno de despacho a un transportador, en detrimento de los otros transportadores.</w:t>
      </w:r>
    </w:p>
    <w:p w:rsidR="00871706" w:rsidRDefault="00871706" w:rsidP="00871706">
      <w:pPr>
        <w:numPr>
          <w:ilvl w:val="0"/>
          <w:numId w:val="1"/>
        </w:numPr>
        <w:jc w:val="both"/>
      </w:pPr>
      <w:r>
        <w:t>Reservar viajes futuros  a transportadores, existiendo disponibilidad de otros transportadores para efectuar los despachos.</w:t>
      </w:r>
    </w:p>
    <w:p w:rsidR="00871706" w:rsidRDefault="00871706" w:rsidP="00871706">
      <w:pPr>
        <w:numPr>
          <w:ilvl w:val="0"/>
          <w:numId w:val="1"/>
        </w:numPr>
        <w:jc w:val="both"/>
      </w:pPr>
      <w:r>
        <w:t>Entregar información sobre carga disponible, de manera individual a un transportador, en detrimento de los otros.</w:t>
      </w:r>
    </w:p>
    <w:p w:rsidR="00871706" w:rsidRDefault="00871706" w:rsidP="00871706">
      <w:pPr>
        <w:numPr>
          <w:ilvl w:val="0"/>
          <w:numId w:val="1"/>
        </w:numPr>
        <w:jc w:val="both"/>
      </w:pPr>
      <w:r>
        <w:t>Asignar inequitativamente carga a los diferentes transportadores en cuanto a destino de la misma o complejidad de su entrega.</w:t>
      </w:r>
    </w:p>
    <w:p w:rsidR="00871706" w:rsidRDefault="00871706" w:rsidP="00871706">
      <w:pPr>
        <w:numPr>
          <w:ilvl w:val="0"/>
          <w:numId w:val="1"/>
        </w:numPr>
        <w:jc w:val="both"/>
      </w:pPr>
      <w:r>
        <w:t>Solicitar a transportadores habituales la realización de transportes o viajes personales como trasteos, etc., como retribución a la carga entregada.</w:t>
      </w:r>
    </w:p>
    <w:p w:rsidR="00871706" w:rsidRDefault="00871706" w:rsidP="00871706">
      <w:pPr>
        <w:ind w:left="750"/>
        <w:jc w:val="both"/>
      </w:pPr>
    </w:p>
    <w:p w:rsidR="00871706" w:rsidRDefault="00871706" w:rsidP="00871706">
      <w:r>
        <w:t>El personal en contacto con conductores s</w:t>
      </w:r>
      <w:r w:rsidR="003E3B6D">
        <w:t xml:space="preserve">ólo podrá recibir de éstos, las </w:t>
      </w:r>
      <w:r>
        <w:t>atenciones básicas comúnmente aceptadas en el mundo del transporte, como obsequios eventuales de frutas o golosinas</w:t>
      </w:r>
      <w:r w:rsidR="003E3B6D">
        <w:t>.</w:t>
      </w:r>
    </w:p>
    <w:p w:rsidR="00871706" w:rsidRDefault="00871706"/>
    <w:p w:rsidR="00F90E67" w:rsidRDefault="00871706" w:rsidP="00871706">
      <w:pPr>
        <w:jc w:val="both"/>
      </w:pPr>
      <w:r w:rsidRPr="00871706">
        <w:t>Sin excepción y cuando la naturaleza de los hechos indique la  posibilidad de que la conducta implicada esté tipificada y sancionada como delito por las no</w:t>
      </w:r>
      <w:r>
        <w:t>rmas penales, el Director General</w:t>
      </w:r>
      <w:r w:rsidRPr="00871706">
        <w:t>, previas las consultas legales</w:t>
      </w:r>
      <w:r>
        <w:t>,</w:t>
      </w:r>
      <w:r w:rsidRPr="00871706">
        <w:t xml:space="preserve"> procederá a instaurar u ordenar que se instaure la correspondiente denuncia criminal ante las autoridades competentes</w:t>
      </w:r>
    </w:p>
    <w:sectPr w:rsidR="00F90E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C4D6F"/>
    <w:multiLevelType w:val="hybridMultilevel"/>
    <w:tmpl w:val="115C7C38"/>
    <w:lvl w:ilvl="0" w:tplc="7D5CBFF8">
      <w:start w:val="3"/>
      <w:numFmt w:val="bullet"/>
      <w:lvlText w:val="-"/>
      <w:lvlJc w:val="left"/>
      <w:pPr>
        <w:tabs>
          <w:tab w:val="num" w:pos="1110"/>
        </w:tabs>
        <w:ind w:left="111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30"/>
        </w:tabs>
        <w:ind w:left="183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50"/>
        </w:tabs>
        <w:ind w:left="25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90"/>
        </w:tabs>
        <w:ind w:left="399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30"/>
        </w:tabs>
        <w:ind w:left="54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50"/>
        </w:tabs>
        <w:ind w:left="615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70"/>
        </w:tabs>
        <w:ind w:left="68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706"/>
    <w:rsid w:val="0012573C"/>
    <w:rsid w:val="003E3B6D"/>
    <w:rsid w:val="00871706"/>
    <w:rsid w:val="008B40C0"/>
    <w:rsid w:val="009D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706"/>
    <w:pPr>
      <w:spacing w:after="0" w:line="240" w:lineRule="auto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706"/>
    <w:pPr>
      <w:spacing w:after="0" w:line="240" w:lineRule="auto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680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Cuervo</dc:creator>
  <cp:keywords/>
  <dc:description/>
  <cp:lastModifiedBy/>
  <cp:revision>1</cp:revision>
  <dcterms:created xsi:type="dcterms:W3CDTF">2012-05-30T01:48:00Z</dcterms:created>
</cp:coreProperties>
</file>