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0C" w:rsidRPr="00ED3CFC" w:rsidRDefault="002C570C" w:rsidP="000F6419">
      <w:pPr>
        <w:spacing w:after="0"/>
        <w:jc w:val="center"/>
        <w:rPr>
          <w:rFonts w:ascii="Trebuchet MS" w:eastAsia="Arial Unicode MS" w:hAnsi="Trebuchet MS" w:cs="Arial Unicode MS"/>
          <w:b/>
          <w:sz w:val="20"/>
          <w:szCs w:val="20"/>
        </w:rPr>
      </w:pPr>
    </w:p>
    <w:p w:rsidR="002C570C" w:rsidRPr="00ED3CFC" w:rsidRDefault="002C570C" w:rsidP="000F6419">
      <w:pPr>
        <w:spacing w:after="0"/>
        <w:jc w:val="both"/>
        <w:rPr>
          <w:rFonts w:ascii="Trebuchet MS" w:eastAsia="Arial Unicode MS" w:hAnsi="Trebuchet MS" w:cs="Arial Unicode MS"/>
          <w:b/>
          <w:sz w:val="20"/>
          <w:szCs w:val="20"/>
        </w:rPr>
      </w:pPr>
    </w:p>
    <w:tbl>
      <w:tblPr>
        <w:tblStyle w:val="Tablaconcuadrcula"/>
        <w:tblpPr w:leftFromText="141" w:rightFromText="141" w:vertAnchor="page" w:horzAnchor="margin" w:tblpY="3151"/>
        <w:tblW w:w="0" w:type="auto"/>
        <w:tblLook w:val="04A0" w:firstRow="1" w:lastRow="0" w:firstColumn="1" w:lastColumn="0" w:noHBand="0" w:noVBand="1"/>
      </w:tblPr>
      <w:tblGrid>
        <w:gridCol w:w="1101"/>
        <w:gridCol w:w="6804"/>
        <w:gridCol w:w="1073"/>
      </w:tblGrid>
      <w:tr w:rsidR="000E364E" w:rsidTr="00C73119">
        <w:trPr>
          <w:trHeight w:val="340"/>
        </w:trPr>
        <w:tc>
          <w:tcPr>
            <w:tcW w:w="1101"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No. DE PÁGINA</w:t>
            </w:r>
          </w:p>
        </w:tc>
        <w:tc>
          <w:tcPr>
            <w:tcW w:w="6804"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DESCRIPCIÓN DEL CAMBIO</w:t>
            </w:r>
          </w:p>
        </w:tc>
        <w:tc>
          <w:tcPr>
            <w:tcW w:w="1073" w:type="dxa"/>
            <w:tcBorders>
              <w:top w:val="single" w:sz="4" w:space="0" w:color="00B050"/>
              <w:left w:val="single" w:sz="4" w:space="0" w:color="00B050"/>
              <w:bottom w:val="single" w:sz="4" w:space="0" w:color="00B050"/>
              <w:right w:val="single" w:sz="4" w:space="0" w:color="00B050"/>
            </w:tcBorders>
            <w:vAlign w:val="center"/>
          </w:tcPr>
          <w:p w:rsidR="000E364E" w:rsidRPr="0054661B" w:rsidRDefault="000E364E" w:rsidP="00C73119">
            <w:pPr>
              <w:pStyle w:val="Prrafodelista"/>
              <w:ind w:left="0"/>
              <w:jc w:val="center"/>
              <w:rPr>
                <w:rFonts w:ascii="Trebuchet MS" w:eastAsia="Arial Unicode MS" w:hAnsi="Trebuchet MS" w:cs="Arial Unicode MS"/>
                <w:b/>
                <w:sz w:val="20"/>
                <w:szCs w:val="20"/>
              </w:rPr>
            </w:pPr>
            <w:r w:rsidRPr="0054661B">
              <w:rPr>
                <w:rFonts w:ascii="Trebuchet MS" w:eastAsia="Arial Unicode MS" w:hAnsi="Trebuchet MS" w:cs="Arial Unicode MS"/>
                <w:b/>
                <w:sz w:val="20"/>
                <w:szCs w:val="20"/>
              </w:rPr>
              <w:t>REVISIÓN No.</w:t>
            </w:r>
          </w:p>
        </w:tc>
      </w:tr>
      <w:tr w:rsidR="000E364E" w:rsidTr="00C73119">
        <w:trPr>
          <w:trHeight w:val="7873"/>
        </w:trPr>
        <w:tc>
          <w:tcPr>
            <w:tcW w:w="1101"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c>
          <w:tcPr>
            <w:tcW w:w="6804"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c>
          <w:tcPr>
            <w:tcW w:w="1073" w:type="dxa"/>
            <w:tcBorders>
              <w:top w:val="single" w:sz="4" w:space="0" w:color="00B050"/>
            </w:tcBorders>
          </w:tcPr>
          <w:p w:rsidR="000E364E" w:rsidRPr="0054661B" w:rsidRDefault="000E364E" w:rsidP="00C73119">
            <w:pPr>
              <w:pStyle w:val="Prrafodelista"/>
              <w:spacing w:line="360" w:lineRule="auto"/>
              <w:ind w:left="0"/>
              <w:jc w:val="both"/>
              <w:rPr>
                <w:rFonts w:ascii="Trebuchet MS" w:eastAsia="Arial Unicode MS" w:hAnsi="Trebuchet MS" w:cs="Arial Unicode MS"/>
                <w:sz w:val="20"/>
                <w:szCs w:val="20"/>
              </w:rPr>
            </w:pPr>
          </w:p>
        </w:tc>
      </w:tr>
    </w:tbl>
    <w:p w:rsidR="000E364E" w:rsidRDefault="000E364E" w:rsidP="000F6419">
      <w:pPr>
        <w:spacing w:after="0"/>
        <w:jc w:val="both"/>
        <w:rPr>
          <w:rFonts w:ascii="Trebuchet MS" w:eastAsia="Arial Unicode MS" w:hAnsi="Trebuchet MS" w:cs="Arial Unicode MS"/>
          <w:b/>
          <w:sz w:val="20"/>
          <w:szCs w:val="20"/>
          <w:lang w:val="es-ES_tradnl"/>
        </w:rPr>
      </w:pPr>
      <w:r>
        <w:rPr>
          <w:rFonts w:ascii="Trebuchet MS" w:eastAsia="Arial Unicode MS" w:hAnsi="Trebuchet MS" w:cs="Arial Unicode MS"/>
          <w:b/>
          <w:sz w:val="20"/>
          <w:szCs w:val="20"/>
          <w:lang w:val="es-ES_tradnl"/>
        </w:rPr>
        <w:t>1. CONTROL DE CAMBIOS DEL DOCUMENTO</w:t>
      </w:r>
    </w:p>
    <w:p w:rsidR="000E364E" w:rsidRDefault="000E364E">
      <w:pPr>
        <w:rPr>
          <w:rFonts w:ascii="Trebuchet MS" w:eastAsia="Arial Unicode MS" w:hAnsi="Trebuchet MS" w:cs="Arial Unicode MS"/>
          <w:b/>
          <w:sz w:val="20"/>
          <w:szCs w:val="20"/>
          <w:lang w:val="es-ES_tradnl"/>
        </w:rPr>
      </w:pPr>
      <w:r>
        <w:rPr>
          <w:rFonts w:ascii="Trebuchet MS" w:eastAsia="Arial Unicode MS" w:hAnsi="Trebuchet MS" w:cs="Arial Unicode MS"/>
          <w:b/>
          <w:sz w:val="20"/>
          <w:szCs w:val="20"/>
          <w:lang w:val="es-ES_tradnl"/>
        </w:rPr>
        <w:br w:type="page"/>
      </w:r>
    </w:p>
    <w:p w:rsidR="005A6B23" w:rsidRDefault="000E364E" w:rsidP="000F6419">
      <w:pPr>
        <w:spacing w:after="0"/>
        <w:jc w:val="both"/>
        <w:rPr>
          <w:rFonts w:ascii="Trebuchet MS" w:eastAsia="Arial Unicode MS" w:hAnsi="Trebuchet MS" w:cs="Arial Unicode MS"/>
          <w:b/>
          <w:sz w:val="20"/>
          <w:szCs w:val="20"/>
          <w:lang w:val="es-ES_tradnl"/>
        </w:rPr>
      </w:pPr>
      <w:r>
        <w:rPr>
          <w:rFonts w:ascii="Trebuchet MS" w:eastAsia="Arial Unicode MS" w:hAnsi="Trebuchet MS" w:cs="Arial Unicode MS"/>
          <w:b/>
          <w:sz w:val="20"/>
          <w:szCs w:val="20"/>
          <w:lang w:val="es-ES_tradnl"/>
        </w:rPr>
        <w:lastRenderedPageBreak/>
        <w:t>2</w:t>
      </w:r>
      <w:r w:rsidR="005A6B23" w:rsidRPr="00ED3CFC">
        <w:rPr>
          <w:rFonts w:ascii="Trebuchet MS" w:eastAsia="Arial Unicode MS" w:hAnsi="Trebuchet MS" w:cs="Arial Unicode MS"/>
          <w:b/>
          <w:sz w:val="20"/>
          <w:szCs w:val="20"/>
          <w:lang w:val="es-ES_tradnl"/>
        </w:rPr>
        <w:t>. OBJETIVO</w:t>
      </w:r>
    </w:p>
    <w:p w:rsidR="00A053C7" w:rsidRPr="00ED3CFC" w:rsidRDefault="00A053C7" w:rsidP="000F6419">
      <w:pPr>
        <w:spacing w:after="0"/>
        <w:jc w:val="both"/>
        <w:rPr>
          <w:rFonts w:ascii="Trebuchet MS" w:eastAsia="Arial Unicode MS" w:hAnsi="Trebuchet MS" w:cs="Arial Unicode MS"/>
          <w:b/>
          <w:sz w:val="20"/>
          <w:szCs w:val="20"/>
          <w:lang w:val="es-ES_tradnl"/>
        </w:rPr>
      </w:pPr>
    </w:p>
    <w:p w:rsidR="00917117"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Describir el proceso de</w:t>
      </w:r>
      <w:r w:rsidR="0052101D" w:rsidRPr="00750D8B">
        <w:rPr>
          <w:rFonts w:ascii="Trebuchet MS" w:eastAsia="Arial Unicode MS" w:hAnsi="Trebuchet MS" w:cs="Arial Unicode MS"/>
          <w:sz w:val="20"/>
          <w:szCs w:val="20"/>
        </w:rPr>
        <w:t xml:space="preserve"> importación, </w:t>
      </w:r>
      <w:r w:rsidRPr="00750D8B">
        <w:rPr>
          <w:rFonts w:ascii="Trebuchet MS" w:eastAsia="Arial Unicode MS" w:hAnsi="Trebuchet MS" w:cs="Arial Unicode MS"/>
          <w:sz w:val="20"/>
          <w:szCs w:val="20"/>
        </w:rPr>
        <w:t xml:space="preserve"> llegada de materia pri</w:t>
      </w:r>
      <w:r w:rsidR="00B41507" w:rsidRPr="00750D8B">
        <w:rPr>
          <w:rFonts w:ascii="Trebuchet MS" w:eastAsia="Arial Unicode MS" w:hAnsi="Trebuchet MS" w:cs="Arial Unicode MS"/>
          <w:sz w:val="20"/>
          <w:szCs w:val="20"/>
        </w:rPr>
        <w:t>ma por vía marítimo o cruce de frontera terrestre</w:t>
      </w:r>
      <w:r w:rsidRPr="00750D8B">
        <w:rPr>
          <w:rFonts w:ascii="Trebuchet MS" w:eastAsia="Arial Unicode MS" w:hAnsi="Trebuchet MS" w:cs="Arial Unicode MS"/>
          <w:sz w:val="20"/>
          <w:szCs w:val="20"/>
        </w:rPr>
        <w:t xml:space="preserve"> comprados a proveedores internacionales con destino a la planta de Olmué Colombia.</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3</w:t>
      </w:r>
      <w:r w:rsidR="00F04161" w:rsidRPr="00750D8B">
        <w:rPr>
          <w:rFonts w:ascii="Trebuchet MS" w:eastAsia="Arial Unicode MS" w:hAnsi="Trebuchet MS" w:cs="Arial Unicode MS"/>
          <w:b/>
          <w:sz w:val="20"/>
          <w:szCs w:val="20"/>
        </w:rPr>
        <w:t>. ALCANCE</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 xml:space="preserve">Aplica para toda la cadena logística de importaciones de Olmué Colombia S.A.S. </w:t>
      </w:r>
      <w:r w:rsidR="00B41507" w:rsidRPr="00750D8B">
        <w:rPr>
          <w:rFonts w:ascii="Trebuchet MS" w:eastAsia="Arial Unicode MS" w:hAnsi="Trebuchet MS" w:cs="Arial Unicode MS"/>
          <w:sz w:val="20"/>
          <w:szCs w:val="20"/>
        </w:rPr>
        <w:t>desde</w:t>
      </w:r>
      <w:r w:rsidRPr="00750D8B">
        <w:rPr>
          <w:rFonts w:ascii="Trebuchet MS" w:eastAsia="Arial Unicode MS" w:hAnsi="Trebuchet MS" w:cs="Arial Unicode MS"/>
          <w:sz w:val="20"/>
          <w:szCs w:val="20"/>
        </w:rPr>
        <w:t xml:space="preserve"> puerto </w:t>
      </w:r>
      <w:r w:rsidR="00B41507" w:rsidRPr="00750D8B">
        <w:rPr>
          <w:rFonts w:ascii="Trebuchet MS" w:eastAsia="Arial Unicode MS" w:hAnsi="Trebuchet MS" w:cs="Arial Unicode MS"/>
          <w:sz w:val="20"/>
          <w:szCs w:val="20"/>
        </w:rPr>
        <w:t xml:space="preserve">marítimo de llegada o cruce de frontera (terrestre) </w:t>
      </w:r>
      <w:r w:rsidRPr="00750D8B">
        <w:rPr>
          <w:rFonts w:ascii="Trebuchet MS" w:eastAsia="Arial Unicode MS" w:hAnsi="Trebuchet MS" w:cs="Arial Unicode MS"/>
          <w:sz w:val="20"/>
          <w:szCs w:val="20"/>
        </w:rPr>
        <w:t>hasta  la zona franca especial Olmué Colombia S.A.S.</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 DEFINICIONES</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.10</w:t>
      </w:r>
      <w:r w:rsidR="00F04161" w:rsidRPr="00750D8B">
        <w:rPr>
          <w:rFonts w:ascii="Trebuchet MS" w:eastAsia="Arial Unicode MS" w:hAnsi="Trebuchet MS" w:cs="Arial Unicode MS"/>
          <w:b/>
          <w:sz w:val="20"/>
          <w:szCs w:val="20"/>
        </w:rPr>
        <w:tab/>
        <w:t>Precinto</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 xml:space="preserve">Un precinto es un </w:t>
      </w:r>
      <w:hyperlink r:id="rId9" w:tooltip="Sello de seguridad (aún no redactado)" w:history="1">
        <w:r w:rsidRPr="00750D8B">
          <w:rPr>
            <w:rFonts w:ascii="Trebuchet MS" w:eastAsia="Arial Unicode MS" w:hAnsi="Trebuchet MS" w:cs="Arial Unicode MS"/>
            <w:sz w:val="20"/>
            <w:szCs w:val="20"/>
          </w:rPr>
          <w:t>sello de seguridad</w:t>
        </w:r>
      </w:hyperlink>
      <w:r w:rsidRPr="00750D8B">
        <w:rPr>
          <w:rFonts w:ascii="Trebuchet MS" w:eastAsia="Arial Unicode MS" w:hAnsi="Trebuchet MS" w:cs="Arial Unicode MS"/>
          <w:sz w:val="20"/>
          <w:szCs w:val="20"/>
        </w:rPr>
        <w:t>, un dispositivo físico numerado que se coloca sobre mecanismos de cierre para asegurar que éstos no se abran sin autorización (adrede o por accidente). Una vez colocado, el sello no puede eliminarse sin provocar su destrucción.</w:t>
      </w: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Sellos de este tipo se usan, por ejemplo, en las puertas de los contenedores en trámites aduaneros, una vez efectuada la verificación por parte de las autoridades.</w:t>
      </w:r>
    </w:p>
    <w:p w:rsidR="00F04161"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La colocación de precintos va acompañada de la elaboración de un documento que incluya la fecha, la hora, el número del precinto y la firma del funcionario correspondiente.</w:t>
      </w:r>
    </w:p>
    <w:p w:rsidR="00BD1205" w:rsidRPr="00750D8B" w:rsidRDefault="00BD1205"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DE522B">
        <w:rPr>
          <w:rFonts w:ascii="Trebuchet MS" w:eastAsia="Arial Unicode MS" w:hAnsi="Trebuchet MS" w:cs="Arial Unicode MS"/>
          <w:b/>
          <w:sz w:val="20"/>
          <w:szCs w:val="20"/>
        </w:rPr>
        <w:t>4</w:t>
      </w:r>
      <w:r w:rsidR="00F04161" w:rsidRPr="00DE522B">
        <w:rPr>
          <w:rFonts w:ascii="Trebuchet MS" w:eastAsia="Arial Unicode MS" w:hAnsi="Trebuchet MS" w:cs="Arial Unicode MS"/>
          <w:b/>
          <w:sz w:val="20"/>
          <w:szCs w:val="20"/>
        </w:rPr>
        <w:t>.11</w:t>
      </w:r>
      <w:r w:rsidR="00F04161" w:rsidRPr="00DE522B">
        <w:rPr>
          <w:rFonts w:ascii="Trebuchet MS" w:eastAsia="Arial Unicode MS" w:hAnsi="Trebuchet MS" w:cs="Arial Unicode MS"/>
          <w:b/>
          <w:sz w:val="20"/>
          <w:szCs w:val="20"/>
        </w:rPr>
        <w:tab/>
        <w:t>D.T.A (Declaración de transito aduanero)</w:t>
      </w:r>
    </w:p>
    <w:p w:rsidR="00BD1205" w:rsidRPr="00DE522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bookmarkStart w:id="0" w:name="ARTICULO_353"/>
      <w:r w:rsidRPr="00750D8B">
        <w:rPr>
          <w:rFonts w:ascii="Trebuchet MS" w:eastAsia="Arial Unicode MS" w:hAnsi="Trebuchet MS" w:cs="Arial Unicode MS"/>
          <w:sz w:val="20"/>
          <w:szCs w:val="20"/>
        </w:rPr>
        <w:t xml:space="preserve">Es la modalidad que permite el transporte terrestre de mercancías nacionales o de procedencia extranjera, bajo control aduanero, de una Aduana a otra situadas en el territorio aduanero nacional. </w:t>
      </w:r>
      <w:bookmarkEnd w:id="0"/>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.12</w:t>
      </w:r>
      <w:r w:rsidR="00F04161" w:rsidRPr="00750D8B">
        <w:rPr>
          <w:rFonts w:ascii="Trebuchet MS" w:eastAsia="Arial Unicode MS" w:hAnsi="Trebuchet MS" w:cs="Arial Unicode MS"/>
          <w:b/>
          <w:sz w:val="20"/>
          <w:szCs w:val="20"/>
        </w:rPr>
        <w:tab/>
        <w:t>Contenedor</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 xml:space="preserve">Un contenedor o container es un recipiente de carga para el transporte aéreo, marítimo o fluvial, transporte terrestre y transporte multimodal. Las dimensiones del contenedor se encuentran </w:t>
      </w:r>
      <w:r w:rsidRPr="00750D8B">
        <w:rPr>
          <w:rFonts w:ascii="Trebuchet MS" w:eastAsia="Arial Unicode MS" w:hAnsi="Trebuchet MS" w:cs="Arial Unicode MS"/>
          <w:sz w:val="20"/>
          <w:szCs w:val="20"/>
        </w:rPr>
        <w:lastRenderedPageBreak/>
        <w:t xml:space="preserve">normalizadas para facilitar su manipulación, </w:t>
      </w:r>
      <w:r w:rsidR="0052101D" w:rsidRPr="00750D8B">
        <w:rPr>
          <w:rFonts w:ascii="Trebuchet MS" w:eastAsia="Arial Unicode MS" w:hAnsi="Trebuchet MS" w:cs="Arial Unicode MS"/>
          <w:sz w:val="20"/>
          <w:szCs w:val="20"/>
        </w:rPr>
        <w:t>las importaciones de materia prima llegaran</w:t>
      </w:r>
      <w:r w:rsidRPr="00750D8B">
        <w:rPr>
          <w:rFonts w:ascii="Trebuchet MS" w:eastAsia="Arial Unicode MS" w:hAnsi="Trebuchet MS" w:cs="Arial Unicode MS"/>
          <w:sz w:val="20"/>
          <w:szCs w:val="20"/>
        </w:rPr>
        <w:t xml:space="preserve"> </w:t>
      </w:r>
      <w:r w:rsidR="00BE583B" w:rsidRPr="00750D8B">
        <w:rPr>
          <w:rFonts w:ascii="Trebuchet MS" w:eastAsia="Arial Unicode MS" w:hAnsi="Trebuchet MS" w:cs="Arial Unicode MS"/>
          <w:sz w:val="20"/>
          <w:szCs w:val="20"/>
        </w:rPr>
        <w:t xml:space="preserve">en </w:t>
      </w:r>
      <w:r w:rsidRPr="00750D8B">
        <w:rPr>
          <w:rFonts w:ascii="Trebuchet MS" w:eastAsia="Arial Unicode MS" w:hAnsi="Trebuchet MS" w:cs="Arial Unicode MS"/>
          <w:sz w:val="20"/>
          <w:szCs w:val="20"/>
        </w:rPr>
        <w:t>contenedore</w:t>
      </w:r>
      <w:r w:rsidR="0052101D" w:rsidRPr="00750D8B">
        <w:rPr>
          <w:rFonts w:ascii="Trebuchet MS" w:eastAsia="Arial Unicode MS" w:hAnsi="Trebuchet MS" w:cs="Arial Unicode MS"/>
          <w:sz w:val="20"/>
          <w:szCs w:val="20"/>
        </w:rPr>
        <w:t>s refrigerados (refree) de 40´ de</w:t>
      </w:r>
      <w:r w:rsidRPr="00750D8B">
        <w:rPr>
          <w:rFonts w:ascii="Trebuchet MS" w:eastAsia="Arial Unicode MS" w:hAnsi="Trebuchet MS" w:cs="Arial Unicode MS"/>
          <w:sz w:val="20"/>
          <w:szCs w:val="20"/>
        </w:rPr>
        <w:t xml:space="preserve"> 26 toneladas métricas</w:t>
      </w:r>
      <w:r w:rsidR="0052101D" w:rsidRPr="00750D8B">
        <w:rPr>
          <w:rFonts w:ascii="Trebuchet MS" w:eastAsia="Arial Unicode MS" w:hAnsi="Trebuchet MS" w:cs="Arial Unicode MS"/>
          <w:sz w:val="20"/>
          <w:szCs w:val="20"/>
        </w:rPr>
        <w:t xml:space="preserve"> netas</w:t>
      </w:r>
      <w:r w:rsidRPr="00750D8B">
        <w:rPr>
          <w:rFonts w:ascii="Trebuchet MS" w:eastAsia="Arial Unicode MS" w:hAnsi="Trebuchet MS" w:cs="Arial Unicode MS"/>
          <w:sz w:val="20"/>
          <w:szCs w:val="20"/>
        </w:rPr>
        <w:t>.</w:t>
      </w:r>
    </w:p>
    <w:p w:rsidR="00DE522B" w:rsidRPr="00750D8B" w:rsidRDefault="00DE522B"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.13</w:t>
      </w:r>
      <w:r w:rsidR="00F04161" w:rsidRPr="00750D8B">
        <w:rPr>
          <w:rFonts w:ascii="Trebuchet MS" w:eastAsia="Arial Unicode MS" w:hAnsi="Trebuchet MS" w:cs="Arial Unicode MS"/>
          <w:b/>
          <w:sz w:val="20"/>
          <w:szCs w:val="20"/>
        </w:rPr>
        <w:tab/>
        <w:t>Motonave</w:t>
      </w:r>
      <w:r w:rsidR="00750D8B">
        <w:rPr>
          <w:rFonts w:ascii="Trebuchet MS" w:eastAsia="Arial Unicode MS" w:hAnsi="Trebuchet MS" w:cs="Arial Unicode MS"/>
          <w:b/>
          <w:sz w:val="20"/>
          <w:szCs w:val="20"/>
        </w:rPr>
        <w:t xml:space="preserve"> (</w:t>
      </w:r>
      <w:r w:rsidR="00A053C7" w:rsidRPr="00750D8B">
        <w:rPr>
          <w:rFonts w:ascii="Trebuchet MS" w:eastAsia="Arial Unicode MS" w:hAnsi="Trebuchet MS" w:cs="Arial Unicode MS"/>
          <w:b/>
          <w:sz w:val="20"/>
          <w:szCs w:val="20"/>
        </w:rPr>
        <w:t>MN)</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Buque de carga de contenedores</w:t>
      </w:r>
    </w:p>
    <w:p w:rsidR="00BD1205" w:rsidRPr="00750D8B" w:rsidRDefault="00BD1205"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.14</w:t>
      </w:r>
      <w:r w:rsidR="00F04161" w:rsidRPr="00750D8B">
        <w:rPr>
          <w:rFonts w:ascii="Trebuchet MS" w:eastAsia="Arial Unicode MS" w:hAnsi="Trebuchet MS" w:cs="Arial Unicode MS"/>
          <w:b/>
          <w:sz w:val="20"/>
          <w:szCs w:val="20"/>
        </w:rPr>
        <w:tab/>
        <w:t>Cut off</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el cierre documental de la naviera (B/L, S.A.E) para el cargue de los contenedores a la MN.</w:t>
      </w:r>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.15</w:t>
      </w:r>
      <w:r w:rsidR="00F04161" w:rsidRPr="00750D8B">
        <w:rPr>
          <w:rFonts w:ascii="Trebuchet MS" w:eastAsia="Arial Unicode MS" w:hAnsi="Trebuchet MS" w:cs="Arial Unicode MS"/>
          <w:b/>
          <w:sz w:val="20"/>
          <w:szCs w:val="20"/>
        </w:rPr>
        <w:tab/>
        <w:t>E.T.A:</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Estimado tiempo de arribo de la MN al puerto de origen.</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.16</w:t>
      </w:r>
      <w:r w:rsidR="00F04161" w:rsidRPr="00750D8B">
        <w:rPr>
          <w:rFonts w:ascii="Trebuchet MS" w:eastAsia="Arial Unicode MS" w:hAnsi="Trebuchet MS" w:cs="Arial Unicode MS"/>
          <w:b/>
          <w:sz w:val="20"/>
          <w:szCs w:val="20"/>
        </w:rPr>
        <w:tab/>
        <w:t>Zarpe</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la fecha, muelle y hora de salida de la Mn del puerto de salida al puerto de destino.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.17</w:t>
      </w:r>
      <w:r w:rsidR="00F04161" w:rsidRPr="00750D8B">
        <w:rPr>
          <w:rFonts w:ascii="Trebuchet MS" w:eastAsia="Arial Unicode MS" w:hAnsi="Trebuchet MS" w:cs="Arial Unicode MS"/>
          <w:b/>
          <w:sz w:val="20"/>
          <w:szCs w:val="20"/>
        </w:rPr>
        <w:tab/>
        <w:t>Atraque:</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el instante (fecha y hora) cuando la Mn se ubica en el muelle del puerto.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.18</w:t>
      </w:r>
      <w:r w:rsidR="00F04161" w:rsidRPr="00750D8B">
        <w:rPr>
          <w:rFonts w:ascii="Trebuchet MS" w:eastAsia="Arial Unicode MS" w:hAnsi="Trebuchet MS" w:cs="Arial Unicode MS"/>
          <w:b/>
          <w:sz w:val="20"/>
          <w:szCs w:val="20"/>
        </w:rPr>
        <w:tab/>
        <w:t>B/L</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un documento propio del transporte marítimo que se utiliza como contrato de transporte de las mercancías en un buque en línea regular. La finalidad de este contrato es proteger al cargador y al consignatario de la carga frente al naviero y dar confianza a cada parte respecto al comportamiento de la otra.</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 xml:space="preserve"> </w:t>
      </w:r>
    </w:p>
    <w:p w:rsidR="00BD1205" w:rsidRPr="00750D8B" w:rsidRDefault="00BD1205"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lastRenderedPageBreak/>
        <w:t>4</w:t>
      </w:r>
      <w:r w:rsidR="00F04161" w:rsidRPr="00750D8B">
        <w:rPr>
          <w:rFonts w:ascii="Trebuchet MS" w:eastAsia="Arial Unicode MS" w:hAnsi="Trebuchet MS" w:cs="Arial Unicode MS"/>
          <w:b/>
          <w:sz w:val="20"/>
          <w:szCs w:val="20"/>
        </w:rPr>
        <w:t>.19</w:t>
      </w:r>
      <w:r w:rsidR="00F04161" w:rsidRPr="00750D8B">
        <w:rPr>
          <w:rFonts w:ascii="Trebuchet MS" w:eastAsia="Arial Unicode MS" w:hAnsi="Trebuchet MS" w:cs="Arial Unicode MS"/>
          <w:b/>
          <w:sz w:val="20"/>
          <w:szCs w:val="20"/>
        </w:rPr>
        <w:tab/>
        <w:t>Inspección</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cuando el equipo fue perfilado y se dictamina la apertura (si es físico) o documental cuando es directo.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.20</w:t>
      </w:r>
      <w:r w:rsidR="00F04161" w:rsidRPr="00750D8B">
        <w:rPr>
          <w:rFonts w:ascii="Trebuchet MS" w:eastAsia="Arial Unicode MS" w:hAnsi="Trebuchet MS" w:cs="Arial Unicode MS"/>
          <w:b/>
          <w:sz w:val="20"/>
          <w:szCs w:val="20"/>
        </w:rPr>
        <w:tab/>
        <w:t>Inspección Documental</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cuando la policía determina que el contenedor no debe ser inspeccionado físicamente, solo se revisa los documentos soporte.</w:t>
      </w:r>
    </w:p>
    <w:p w:rsidR="00F04161" w:rsidRDefault="00F04161" w:rsidP="00750D8B">
      <w:pPr>
        <w:spacing w:after="0" w:line="360" w:lineRule="auto"/>
        <w:jc w:val="both"/>
        <w:rPr>
          <w:rFonts w:ascii="Trebuchet MS" w:eastAsia="Arial Unicode MS" w:hAnsi="Trebuchet MS" w:cs="Arial Unicode MS"/>
          <w:sz w:val="20"/>
          <w:szCs w:val="20"/>
        </w:rPr>
      </w:pPr>
    </w:p>
    <w:p w:rsidR="00DE522B" w:rsidRPr="00750D8B" w:rsidRDefault="00DE522B"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b/>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.21</w:t>
      </w:r>
      <w:r w:rsidR="00F04161" w:rsidRPr="00750D8B">
        <w:rPr>
          <w:rFonts w:ascii="Trebuchet MS" w:eastAsia="Arial Unicode MS" w:hAnsi="Trebuchet MS" w:cs="Arial Unicode MS"/>
          <w:b/>
          <w:sz w:val="20"/>
          <w:szCs w:val="20"/>
        </w:rPr>
        <w:tab/>
        <w:t>Patio Naviera</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Lugar donde las navieras almacenan los contenedores una vez el importador termina su comodato de arrendamiento del equipo, se preparan los contenedores para el retiro de exportación.</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.22</w:t>
      </w:r>
      <w:r w:rsidR="00F04161" w:rsidRPr="00750D8B">
        <w:rPr>
          <w:rFonts w:ascii="Trebuchet MS" w:eastAsia="Arial Unicode MS" w:hAnsi="Trebuchet MS" w:cs="Arial Unicode MS"/>
          <w:b/>
          <w:sz w:val="20"/>
          <w:szCs w:val="20"/>
        </w:rPr>
        <w:tab/>
        <w:t>Naviera</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Es aquella persona física o jurídica que, utilizando buques mercantes propios o ajenos, se dedica a la explotación de los mismos, aun cuando ello no constituya su actividad principal, bajo cualquier modalidad admitida por los usos internacionales de transporte marítimo.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w:t>
      </w:r>
      <w:r w:rsidR="00F04161" w:rsidRPr="00750D8B">
        <w:rPr>
          <w:rFonts w:ascii="Trebuchet MS" w:eastAsia="Arial Unicode MS" w:hAnsi="Trebuchet MS" w:cs="Arial Unicode MS"/>
          <w:b/>
          <w:sz w:val="20"/>
          <w:szCs w:val="20"/>
        </w:rPr>
        <w:t>.23</w:t>
      </w:r>
      <w:r w:rsidR="00F04161" w:rsidRPr="00750D8B">
        <w:rPr>
          <w:rFonts w:ascii="Trebuchet MS" w:eastAsia="Arial Unicode MS" w:hAnsi="Trebuchet MS" w:cs="Arial Unicode MS"/>
          <w:b/>
          <w:sz w:val="20"/>
          <w:szCs w:val="20"/>
        </w:rPr>
        <w:tab/>
        <w:t>Incoterms</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Son normas acerca de las condiciones de entrega de las mercancías o productos. Se usan para aclarar los costes de las transacciones comerciales internacionales, delimitando las responsabilidades entre el comprador y el vendedor, y reflejan la práctica actual en el transporte internacional de mercancías.</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F04161" w:rsidP="00750D8B">
      <w:pPr>
        <w:spacing w:after="0" w:line="360" w:lineRule="auto"/>
        <w:jc w:val="both"/>
        <w:rPr>
          <w:rFonts w:ascii="Trebuchet MS" w:eastAsia="Arial Unicode MS" w:hAnsi="Trebuchet MS" w:cs="Arial Unicode MS"/>
          <w:sz w:val="20"/>
          <w:szCs w:val="20"/>
        </w:rPr>
      </w:pPr>
    </w:p>
    <w:p w:rsidR="00BD1205" w:rsidRPr="00750D8B" w:rsidRDefault="00BD1205" w:rsidP="00750D8B">
      <w:pPr>
        <w:spacing w:after="0" w:line="360" w:lineRule="auto"/>
        <w:jc w:val="both"/>
        <w:rPr>
          <w:rFonts w:ascii="Trebuchet MS" w:eastAsia="Arial Unicode MS" w:hAnsi="Trebuchet MS" w:cs="Arial Unicode MS"/>
          <w:sz w:val="20"/>
          <w:szCs w:val="20"/>
        </w:rPr>
      </w:pPr>
    </w:p>
    <w:p w:rsidR="00F04161"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lastRenderedPageBreak/>
        <w:t>4</w:t>
      </w:r>
      <w:r w:rsidR="00F04161" w:rsidRPr="00750D8B">
        <w:rPr>
          <w:rFonts w:ascii="Trebuchet MS" w:eastAsia="Arial Unicode MS" w:hAnsi="Trebuchet MS" w:cs="Arial Unicode MS"/>
          <w:b/>
          <w:sz w:val="20"/>
          <w:szCs w:val="20"/>
        </w:rPr>
        <w:t>.24</w:t>
      </w:r>
      <w:r w:rsidR="00F04161" w:rsidRPr="00750D8B">
        <w:rPr>
          <w:rFonts w:ascii="Trebuchet MS" w:eastAsia="Arial Unicode MS" w:hAnsi="Trebuchet MS" w:cs="Arial Unicode MS"/>
          <w:b/>
          <w:sz w:val="20"/>
          <w:szCs w:val="20"/>
        </w:rPr>
        <w:tab/>
        <w:t>Consignatario</w:t>
      </w:r>
    </w:p>
    <w:p w:rsidR="00BD1205" w:rsidRPr="00750D8B" w:rsidRDefault="00BD1205" w:rsidP="00750D8B">
      <w:pPr>
        <w:spacing w:after="0" w:line="360" w:lineRule="auto"/>
        <w:jc w:val="both"/>
        <w:rPr>
          <w:rFonts w:ascii="Trebuchet MS" w:eastAsia="Arial Unicode MS" w:hAnsi="Trebuchet MS" w:cs="Arial Unicode MS"/>
          <w:b/>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Persona a quien va destinado un cargamento o mercaderías. El que recibe en depósito, por auto judicial, el dinero que otro consigna. Persona que en los puertos de mar representa a la empresa dueña del buque.</w:t>
      </w:r>
    </w:p>
    <w:p w:rsidR="009C699F" w:rsidRPr="00750D8B" w:rsidRDefault="009C699F" w:rsidP="00750D8B">
      <w:pPr>
        <w:spacing w:after="0" w:line="360" w:lineRule="auto"/>
        <w:jc w:val="both"/>
        <w:rPr>
          <w:rFonts w:ascii="Trebuchet MS" w:eastAsia="Arial Unicode MS" w:hAnsi="Trebuchet MS" w:cs="Arial Unicode MS"/>
          <w:b/>
          <w:sz w:val="20"/>
          <w:szCs w:val="20"/>
        </w:rPr>
      </w:pPr>
    </w:p>
    <w:p w:rsidR="009C699F" w:rsidRPr="00750D8B" w:rsidRDefault="009C699F"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4.25       Carta porte</w:t>
      </w:r>
    </w:p>
    <w:p w:rsidR="009C699F" w:rsidRPr="00750D8B" w:rsidRDefault="009C699F" w:rsidP="00750D8B">
      <w:pPr>
        <w:spacing w:after="0" w:line="360" w:lineRule="auto"/>
        <w:jc w:val="both"/>
        <w:rPr>
          <w:rFonts w:ascii="Trebuchet MS" w:eastAsia="Arial Unicode MS" w:hAnsi="Trebuchet MS" w:cs="Arial Unicode MS"/>
          <w:sz w:val="20"/>
          <w:szCs w:val="20"/>
        </w:rPr>
      </w:pPr>
    </w:p>
    <w:p w:rsidR="009C699F" w:rsidRPr="00750D8B" w:rsidRDefault="009C699F"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En los casos de transporte internacional de mercancías por carretera, este es el documento de transporte mediante el cual el transportador acredita que ha recibido determinadas mercancías para ser transportadas a otro lugar, situado en un país distinto de aquel en que las recibió. La Carta de Porte por Carretera se constituye, también, en prueba de existencia de un contrato de transporte.</w:t>
      </w:r>
    </w:p>
    <w:p w:rsidR="00DE522B" w:rsidRDefault="00DE522B" w:rsidP="00750D8B">
      <w:pPr>
        <w:spacing w:after="0" w:line="360" w:lineRule="auto"/>
        <w:jc w:val="both"/>
        <w:rPr>
          <w:rFonts w:ascii="Trebuchet MS" w:eastAsia="Arial Unicode MS" w:hAnsi="Trebuchet MS" w:cs="Arial Unicode MS"/>
          <w:sz w:val="20"/>
          <w:szCs w:val="20"/>
        </w:rPr>
      </w:pPr>
    </w:p>
    <w:p w:rsidR="00DE522B" w:rsidRPr="00750D8B" w:rsidRDefault="00DE522B"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5</w:t>
      </w:r>
      <w:r w:rsidR="00F04161" w:rsidRPr="00750D8B">
        <w:rPr>
          <w:rFonts w:ascii="Trebuchet MS" w:eastAsia="Arial Unicode MS" w:hAnsi="Trebuchet MS" w:cs="Arial Unicode MS"/>
          <w:b/>
          <w:sz w:val="20"/>
          <w:szCs w:val="20"/>
        </w:rPr>
        <w:t>. CONDICIONES DE SEGURIDAD Y SALUD OCUPACIONAL</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Para la recepción de lo contenedores refrigerados llegados desde el puerto de Buenaventura se debe tener en cuenta las siguientes condiciones de seguridad:</w:t>
      </w:r>
    </w:p>
    <w:p w:rsidR="00BD1205" w:rsidRPr="00750D8B" w:rsidRDefault="00BD1205" w:rsidP="00750D8B">
      <w:pPr>
        <w:spacing w:after="0" w:line="360" w:lineRule="auto"/>
        <w:jc w:val="both"/>
        <w:rPr>
          <w:rFonts w:ascii="Trebuchet MS" w:eastAsia="Arial Unicode MS" w:hAnsi="Trebuchet MS" w:cs="Arial Unicode MS"/>
          <w:sz w:val="20"/>
          <w:szCs w:val="20"/>
        </w:rPr>
      </w:pPr>
    </w:p>
    <w:p w:rsidR="00F04161" w:rsidRPr="00BD1205" w:rsidRDefault="00F04161" w:rsidP="00BD1205">
      <w:pPr>
        <w:pStyle w:val="Prrafodelista"/>
        <w:numPr>
          <w:ilvl w:val="0"/>
          <w:numId w:val="34"/>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Guantes industriales para la manipulación de los equipos Refree</w:t>
      </w:r>
    </w:p>
    <w:p w:rsidR="00F04161" w:rsidRPr="00BD1205" w:rsidRDefault="00F04161" w:rsidP="00BD1205">
      <w:pPr>
        <w:pStyle w:val="Prrafodelista"/>
        <w:numPr>
          <w:ilvl w:val="0"/>
          <w:numId w:val="34"/>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Botas punteras</w:t>
      </w:r>
    </w:p>
    <w:p w:rsidR="00F04161" w:rsidRPr="00BD1205" w:rsidRDefault="00F04161" w:rsidP="00BD1205">
      <w:pPr>
        <w:pStyle w:val="Prrafodelista"/>
        <w:numPr>
          <w:ilvl w:val="0"/>
          <w:numId w:val="34"/>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Casco</w:t>
      </w:r>
    </w:p>
    <w:p w:rsidR="00F04161" w:rsidRPr="00BD1205" w:rsidRDefault="00F04161" w:rsidP="00BD1205">
      <w:pPr>
        <w:pStyle w:val="Prrafodelista"/>
        <w:numPr>
          <w:ilvl w:val="0"/>
          <w:numId w:val="34"/>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 xml:space="preserve">Gafas de protección </w:t>
      </w:r>
    </w:p>
    <w:p w:rsidR="00F04161" w:rsidRPr="00BD1205" w:rsidRDefault="00F04161" w:rsidP="00BD1205">
      <w:pPr>
        <w:pStyle w:val="Prrafodelista"/>
        <w:numPr>
          <w:ilvl w:val="0"/>
          <w:numId w:val="34"/>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 xml:space="preserve">Protectores auriculares </w:t>
      </w:r>
      <w:bookmarkStart w:id="1" w:name="_GoBack"/>
      <w:bookmarkEnd w:id="1"/>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6</w:t>
      </w:r>
      <w:r w:rsidR="00F04161" w:rsidRPr="00750D8B">
        <w:rPr>
          <w:rFonts w:ascii="Trebuchet MS" w:eastAsia="Arial Unicode MS" w:hAnsi="Trebuchet MS" w:cs="Arial Unicode MS"/>
          <w:b/>
          <w:sz w:val="20"/>
          <w:szCs w:val="20"/>
        </w:rPr>
        <w:t>. DESCRIPCIÓN DEL PROCESO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b/>
          <w:sz w:val="20"/>
          <w:szCs w:val="20"/>
        </w:rPr>
      </w:pPr>
      <w:r w:rsidRPr="00750D8B">
        <w:rPr>
          <w:rFonts w:ascii="Trebuchet MS" w:eastAsia="Arial Unicode MS" w:hAnsi="Trebuchet MS" w:cs="Arial Unicode MS"/>
          <w:b/>
          <w:sz w:val="20"/>
          <w:szCs w:val="20"/>
        </w:rPr>
        <w:t>6</w:t>
      </w:r>
      <w:r w:rsidR="00F04161" w:rsidRPr="00750D8B">
        <w:rPr>
          <w:rFonts w:ascii="Trebuchet MS" w:eastAsia="Arial Unicode MS" w:hAnsi="Trebuchet MS" w:cs="Arial Unicode MS"/>
          <w:b/>
          <w:sz w:val="20"/>
          <w:szCs w:val="20"/>
        </w:rPr>
        <w:t>.1</w:t>
      </w:r>
      <w:r w:rsidR="00F04161" w:rsidRPr="00750D8B">
        <w:rPr>
          <w:rFonts w:ascii="Trebuchet MS" w:eastAsia="Arial Unicode MS" w:hAnsi="Trebuchet MS" w:cs="Arial Unicode MS"/>
          <w:b/>
          <w:sz w:val="20"/>
          <w:szCs w:val="20"/>
        </w:rPr>
        <w:tab/>
        <w:t>Compra</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722412" w:rsidRPr="00750D8B" w:rsidRDefault="006D3D3E"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El proceso inicia cuando la gerencia genera</w:t>
      </w:r>
      <w:r w:rsidR="00DE522B">
        <w:rPr>
          <w:rFonts w:ascii="Trebuchet MS" w:eastAsia="Arial Unicode MS" w:hAnsi="Trebuchet MS" w:cs="Arial Unicode MS"/>
          <w:sz w:val="20"/>
          <w:szCs w:val="20"/>
        </w:rPr>
        <w:t>l</w:t>
      </w:r>
      <w:r w:rsidRPr="00750D8B">
        <w:rPr>
          <w:rFonts w:ascii="Trebuchet MS" w:eastAsia="Arial Unicode MS" w:hAnsi="Trebuchet MS" w:cs="Arial Unicode MS"/>
          <w:sz w:val="20"/>
          <w:szCs w:val="20"/>
        </w:rPr>
        <w:t xml:space="preserve"> </w:t>
      </w:r>
      <w:r w:rsidR="00A053C7" w:rsidRPr="00750D8B">
        <w:rPr>
          <w:rFonts w:ascii="Trebuchet MS" w:eastAsia="Arial Unicode MS" w:hAnsi="Trebuchet MS" w:cs="Arial Unicode MS"/>
          <w:sz w:val="20"/>
          <w:szCs w:val="20"/>
        </w:rPr>
        <w:t xml:space="preserve">y/o el director de compras </w:t>
      </w:r>
      <w:r w:rsidRPr="00750D8B">
        <w:rPr>
          <w:rFonts w:ascii="Trebuchet MS" w:eastAsia="Arial Unicode MS" w:hAnsi="Trebuchet MS" w:cs="Arial Unicode MS"/>
          <w:sz w:val="20"/>
          <w:szCs w:val="20"/>
        </w:rPr>
        <w:t>genera la orden de compra</w:t>
      </w:r>
      <w:r w:rsidR="00F04161" w:rsidRPr="00750D8B">
        <w:rPr>
          <w:rFonts w:ascii="Trebuchet MS" w:eastAsia="Arial Unicode MS" w:hAnsi="Trebuchet MS" w:cs="Arial Unicode MS"/>
          <w:sz w:val="20"/>
          <w:szCs w:val="20"/>
        </w:rPr>
        <w:t xml:space="preserve"> de </w:t>
      </w:r>
      <w:r w:rsidRPr="00750D8B">
        <w:rPr>
          <w:rFonts w:ascii="Trebuchet MS" w:eastAsia="Arial Unicode MS" w:hAnsi="Trebuchet MS" w:cs="Arial Unicode MS"/>
          <w:sz w:val="20"/>
          <w:szCs w:val="20"/>
        </w:rPr>
        <w:t>materia prima</w:t>
      </w:r>
      <w:r w:rsidR="00A053C7" w:rsidRPr="00750D8B">
        <w:rPr>
          <w:rFonts w:ascii="Trebuchet MS" w:eastAsia="Arial Unicode MS" w:hAnsi="Trebuchet MS" w:cs="Arial Unicode MS"/>
          <w:sz w:val="20"/>
          <w:szCs w:val="20"/>
        </w:rPr>
        <w:t xml:space="preserve"> y</w:t>
      </w:r>
      <w:r w:rsidRPr="00750D8B">
        <w:rPr>
          <w:rFonts w:ascii="Trebuchet MS" w:eastAsia="Arial Unicode MS" w:hAnsi="Trebuchet MS" w:cs="Arial Unicode MS"/>
          <w:sz w:val="20"/>
          <w:szCs w:val="20"/>
        </w:rPr>
        <w:t xml:space="preserve"> envía la información requerida para su importación (Termino de negociación incoterms, canti</w:t>
      </w:r>
      <w:r w:rsidR="00DE522B">
        <w:rPr>
          <w:rFonts w:ascii="Trebuchet MS" w:eastAsia="Arial Unicode MS" w:hAnsi="Trebuchet MS" w:cs="Arial Unicode MS"/>
          <w:sz w:val="20"/>
          <w:szCs w:val="20"/>
        </w:rPr>
        <w:t>dad, puerto, aeropuerto o aduana</w:t>
      </w:r>
      <w:r w:rsidRPr="00750D8B">
        <w:rPr>
          <w:rFonts w:ascii="Trebuchet MS" w:eastAsia="Arial Unicode MS" w:hAnsi="Trebuchet MS" w:cs="Arial Unicode MS"/>
          <w:sz w:val="20"/>
          <w:szCs w:val="20"/>
        </w:rPr>
        <w:t xml:space="preserve"> de frontera de salida, tipo de producto, fecha de necesidad en planta) al coordinador de comercio exterior</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lastRenderedPageBreak/>
        <w:t>6</w:t>
      </w:r>
      <w:r w:rsidR="00BD1205">
        <w:rPr>
          <w:rFonts w:ascii="Trebuchet MS" w:eastAsia="Arial Unicode MS" w:hAnsi="Trebuchet MS" w:cs="Arial Unicode MS"/>
          <w:sz w:val="20"/>
          <w:szCs w:val="20"/>
        </w:rPr>
        <w:t>.2</w:t>
      </w:r>
      <w:r w:rsidR="00F04161" w:rsidRPr="00750D8B">
        <w:rPr>
          <w:rFonts w:ascii="Trebuchet MS" w:eastAsia="Arial Unicode MS" w:hAnsi="Trebuchet MS" w:cs="Arial Unicode MS"/>
          <w:sz w:val="20"/>
          <w:szCs w:val="20"/>
        </w:rPr>
        <w:tab/>
        <w:t>Con la información requerida (fecha de necesidad en planta, cantidad, puerto de salida,  tipo de producto y término de negociación incoterms) se solicita cotización del flete marítimo para el despacho desde el puerto de origen dependiendo del tipo de negociación y se da las instrucciones de corte del B/L (consignatario, notificado y en el cuerpo del B/L que la mercancía debe ser apta para ser trasladada a zona franca en planilla).</w:t>
      </w:r>
    </w:p>
    <w:p w:rsidR="00A053C7" w:rsidRPr="00750D8B" w:rsidRDefault="00A053C7"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.3</w:t>
      </w:r>
      <w:r w:rsidR="00F04161" w:rsidRPr="00750D8B">
        <w:rPr>
          <w:rFonts w:ascii="Trebuchet MS" w:eastAsia="Arial Unicode MS" w:hAnsi="Trebuchet MS" w:cs="Arial Unicode MS"/>
          <w:sz w:val="20"/>
          <w:szCs w:val="20"/>
        </w:rPr>
        <w:tab/>
        <w:t xml:space="preserve"> Despacho desde puerto de origen y continuación de viaje en D.T.A</w:t>
      </w: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Con la necesidad de la planta se coordina la fecha de salida de la motonave desde el puerto de origen, una vez esta sale se solicita al proveedor copia de los documentos para iniciar los trámites aduaneros, los cuales son:</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BD1205" w:rsidRDefault="00F04161" w:rsidP="00BD1205">
      <w:pPr>
        <w:pStyle w:val="Prrafodelista"/>
        <w:numPr>
          <w:ilvl w:val="0"/>
          <w:numId w:val="35"/>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Factura comercial</w:t>
      </w:r>
    </w:p>
    <w:p w:rsidR="00F04161" w:rsidRPr="00BD1205" w:rsidRDefault="00F04161" w:rsidP="00BD1205">
      <w:pPr>
        <w:pStyle w:val="Prrafodelista"/>
        <w:numPr>
          <w:ilvl w:val="0"/>
          <w:numId w:val="35"/>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Lista de empaque</w:t>
      </w:r>
    </w:p>
    <w:p w:rsidR="00F04161" w:rsidRPr="00BD1205" w:rsidRDefault="00F04161" w:rsidP="00BD1205">
      <w:pPr>
        <w:pStyle w:val="Prrafodelista"/>
        <w:numPr>
          <w:ilvl w:val="0"/>
          <w:numId w:val="35"/>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Copia del B/L</w:t>
      </w:r>
    </w:p>
    <w:p w:rsidR="00F04161" w:rsidRPr="00BD1205" w:rsidRDefault="00F04161" w:rsidP="00BD1205">
      <w:pPr>
        <w:pStyle w:val="Prrafodelista"/>
        <w:numPr>
          <w:ilvl w:val="0"/>
          <w:numId w:val="35"/>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Vistos buenos (Ica o Sanidad)</w:t>
      </w:r>
    </w:p>
    <w:p w:rsidR="00F04161" w:rsidRPr="00BD1205" w:rsidRDefault="00F04161" w:rsidP="00BD1205">
      <w:pPr>
        <w:pStyle w:val="Prrafodelista"/>
        <w:numPr>
          <w:ilvl w:val="0"/>
          <w:numId w:val="35"/>
        </w:numPr>
        <w:spacing w:after="0" w:line="360" w:lineRule="auto"/>
        <w:jc w:val="both"/>
        <w:rPr>
          <w:rFonts w:ascii="Trebuchet MS" w:eastAsia="Arial Unicode MS" w:hAnsi="Trebuchet MS" w:cs="Arial Unicode MS"/>
          <w:sz w:val="20"/>
          <w:szCs w:val="20"/>
        </w:rPr>
      </w:pPr>
      <w:r w:rsidRPr="00BD1205">
        <w:rPr>
          <w:rFonts w:ascii="Trebuchet MS" w:eastAsia="Arial Unicode MS" w:hAnsi="Trebuchet MS" w:cs="Arial Unicode MS"/>
          <w:sz w:val="20"/>
          <w:szCs w:val="20"/>
        </w:rPr>
        <w:t>Certificado de origen si aplica</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.4</w:t>
      </w:r>
      <w:r w:rsidR="00F04161" w:rsidRPr="00750D8B">
        <w:rPr>
          <w:rFonts w:ascii="Trebuchet MS" w:eastAsia="Arial Unicode MS" w:hAnsi="Trebuchet MS" w:cs="Arial Unicode MS"/>
          <w:sz w:val="20"/>
          <w:szCs w:val="20"/>
        </w:rPr>
        <w:tab/>
        <w:t xml:space="preserve">Antes de la llegada de la motonave al puerto </w:t>
      </w:r>
      <w:r w:rsidR="00750D8B" w:rsidRPr="00750D8B">
        <w:rPr>
          <w:rFonts w:ascii="Trebuchet MS" w:eastAsia="Arial Unicode MS" w:hAnsi="Trebuchet MS" w:cs="Arial Unicode MS"/>
          <w:sz w:val="20"/>
          <w:szCs w:val="20"/>
        </w:rPr>
        <w:t xml:space="preserve">el coordinador de comercio exterior </w:t>
      </w:r>
      <w:r w:rsidR="00F04161" w:rsidRPr="00750D8B">
        <w:rPr>
          <w:rFonts w:ascii="Trebuchet MS" w:eastAsia="Arial Unicode MS" w:hAnsi="Trebuchet MS" w:cs="Arial Unicode MS"/>
          <w:sz w:val="20"/>
          <w:szCs w:val="20"/>
        </w:rPr>
        <w:t>se informa a los señores del transporte terrestre la necesidad de los vehículos para el transporte de los contenedores a la planta Olmué Colombia en la ciudad de Palmira.</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.5</w:t>
      </w:r>
      <w:r w:rsidR="00F04161" w:rsidRPr="00750D8B">
        <w:rPr>
          <w:rFonts w:ascii="Trebuchet MS" w:eastAsia="Arial Unicode MS" w:hAnsi="Trebuchet MS" w:cs="Arial Unicode MS"/>
          <w:sz w:val="20"/>
          <w:szCs w:val="20"/>
        </w:rPr>
        <w:tab/>
        <w:t>llegada la motonave al puerto de Buenaventura</w:t>
      </w:r>
      <w:r w:rsidR="00A053C7" w:rsidRPr="00750D8B">
        <w:rPr>
          <w:rFonts w:ascii="Trebuchet MS" w:eastAsia="Arial Unicode MS" w:hAnsi="Trebuchet MS" w:cs="Arial Unicode MS"/>
          <w:sz w:val="20"/>
          <w:szCs w:val="20"/>
        </w:rPr>
        <w:t>,</w:t>
      </w:r>
      <w:r w:rsidR="00F04161" w:rsidRPr="00750D8B">
        <w:rPr>
          <w:rFonts w:ascii="Trebuchet MS" w:eastAsia="Arial Unicode MS" w:hAnsi="Trebuchet MS" w:cs="Arial Unicode MS"/>
          <w:sz w:val="20"/>
          <w:szCs w:val="20"/>
        </w:rPr>
        <w:t xml:space="preserve"> la agencia de aduanas hace los tramites ante la Sociedad Portuaria regional de Buenaventura o por el Termina de contenedores TcBuen dependiendo del sitio de arribo y registra la solicitud ante la Dian en el sistema Muisca y espera la selectividad de la policía antinarcóticos.</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.6</w:t>
      </w:r>
      <w:r w:rsidR="00F04161" w:rsidRPr="00750D8B">
        <w:rPr>
          <w:rFonts w:ascii="Trebuchet MS" w:eastAsia="Arial Unicode MS" w:hAnsi="Trebuchet MS" w:cs="Arial Unicode MS"/>
          <w:sz w:val="20"/>
          <w:szCs w:val="20"/>
        </w:rPr>
        <w:tab/>
        <w:t>Aprobado por la Dian el D.T.A la agencia de aduanas hace entrega de los documentos soporte a la  empresa de transporte la cual inicia el transito de la mercancía a la planta de Olmué Colombia cumpliendo con los protocolos de seguridad y de tiempos que estipula el articulo 366 de decreto ley 2685 del 99.</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D06B73" w:rsidRPr="00750D8B" w:rsidRDefault="00D06B73" w:rsidP="00750D8B">
      <w:pPr>
        <w:spacing w:after="0" w:line="360" w:lineRule="auto"/>
        <w:jc w:val="both"/>
        <w:rPr>
          <w:rFonts w:ascii="Trebuchet MS" w:eastAsia="Arial Unicode MS" w:hAnsi="Trebuchet MS" w:cs="Arial Unicode MS"/>
          <w:sz w:val="20"/>
          <w:szCs w:val="20"/>
        </w:rPr>
      </w:pPr>
    </w:p>
    <w:p w:rsidR="00D06B73" w:rsidRPr="00750D8B" w:rsidRDefault="00D06B73" w:rsidP="00750D8B">
      <w:pPr>
        <w:spacing w:after="0" w:line="360" w:lineRule="auto"/>
        <w:jc w:val="both"/>
        <w:rPr>
          <w:rFonts w:ascii="Trebuchet MS" w:eastAsia="Arial Unicode MS" w:hAnsi="Trebuchet MS" w:cs="Arial Unicode MS"/>
          <w:sz w:val="20"/>
          <w:szCs w:val="20"/>
        </w:rPr>
      </w:pPr>
    </w:p>
    <w:p w:rsidR="00F04161"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.7</w:t>
      </w:r>
      <w:r w:rsidR="00F04161" w:rsidRPr="00750D8B">
        <w:rPr>
          <w:rFonts w:ascii="Trebuchet MS" w:eastAsia="Arial Unicode MS" w:hAnsi="Trebuchet MS" w:cs="Arial Unicode MS"/>
          <w:sz w:val="20"/>
          <w:szCs w:val="20"/>
        </w:rPr>
        <w:tab/>
        <w:t>Ingreso, recepción y almacenamiento en la Zona franca especial Olmué</w:t>
      </w:r>
    </w:p>
    <w:p w:rsidR="00F04161" w:rsidRPr="00750D8B" w:rsidRDefault="00F04161"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lastRenderedPageBreak/>
        <w:t>Antes de la llegada del contenedor el área de comercio exterior debe suministrar el formato de ingreso de contenedor con la información de la carga, cuando el transportista llega a la zona franca especial Olmué se reporta para la inspección (ver procedimiento) pasa por el funcionario de zona franca (ver procedimiento zona franca) terminado este procedimiento se le da el ingreso.</w:t>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750D8B" w:rsidRPr="00750D8B" w:rsidRDefault="00917117"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6</w:t>
      </w:r>
      <w:r w:rsidR="00BD1205">
        <w:rPr>
          <w:rFonts w:ascii="Trebuchet MS" w:eastAsia="Arial Unicode MS" w:hAnsi="Trebuchet MS" w:cs="Arial Unicode MS"/>
          <w:sz w:val="20"/>
          <w:szCs w:val="20"/>
        </w:rPr>
        <w:t>.8</w:t>
      </w:r>
      <w:r w:rsidR="00F04161" w:rsidRPr="00750D8B">
        <w:rPr>
          <w:rFonts w:ascii="Trebuchet MS" w:eastAsia="Arial Unicode MS" w:hAnsi="Trebuchet MS" w:cs="Arial Unicode MS"/>
          <w:sz w:val="20"/>
          <w:szCs w:val="20"/>
        </w:rPr>
        <w:tab/>
        <w:t>Una vez ingresado el vehículo este se debe ubicar en el área  de recepción de materia prima si la carga es fruta fresca, si es fruta en IQF se debe desplazar hasta el muelle de cargue de exportaciones para iniciar el descargue mediante el túnel de frio.</w:t>
      </w:r>
    </w:p>
    <w:p w:rsidR="00750D8B" w:rsidRPr="00750D8B" w:rsidRDefault="00750D8B" w:rsidP="00750D8B">
      <w:pPr>
        <w:spacing w:after="0" w:line="360" w:lineRule="auto"/>
        <w:jc w:val="both"/>
        <w:rPr>
          <w:rFonts w:ascii="Trebuchet MS" w:eastAsia="Arial Unicode MS" w:hAnsi="Trebuchet MS" w:cs="Arial Unicode MS"/>
          <w:sz w:val="20"/>
          <w:szCs w:val="20"/>
        </w:rPr>
      </w:pPr>
    </w:p>
    <w:p w:rsidR="00F04161" w:rsidRPr="00750D8B" w:rsidRDefault="00BD1205" w:rsidP="00750D8B">
      <w:pPr>
        <w:spacing w:after="0" w:line="360" w:lineRule="auto"/>
        <w:jc w:val="both"/>
        <w:rPr>
          <w:rFonts w:ascii="Trebuchet MS" w:eastAsia="Arial Unicode MS" w:hAnsi="Trebuchet MS" w:cs="Arial Unicode MS"/>
          <w:sz w:val="20"/>
          <w:szCs w:val="20"/>
        </w:rPr>
      </w:pPr>
      <w:r>
        <w:rPr>
          <w:rFonts w:ascii="Trebuchet MS" w:eastAsia="Arial Unicode MS" w:hAnsi="Trebuchet MS" w:cs="Arial Unicode MS"/>
          <w:sz w:val="20"/>
          <w:szCs w:val="20"/>
        </w:rPr>
        <w:t>6.9</w:t>
      </w:r>
      <w:r w:rsidR="00750D8B" w:rsidRPr="00750D8B">
        <w:rPr>
          <w:rFonts w:ascii="Trebuchet MS" w:eastAsia="Arial Unicode MS" w:hAnsi="Trebuchet MS" w:cs="Arial Unicode MS"/>
          <w:sz w:val="20"/>
          <w:szCs w:val="20"/>
        </w:rPr>
        <w:tab/>
      </w:r>
      <w:r w:rsidR="00750D8B">
        <w:rPr>
          <w:rFonts w:ascii="Trebuchet MS" w:eastAsia="Arial Unicode MS" w:hAnsi="Trebuchet MS" w:cs="Arial Unicode MS"/>
          <w:sz w:val="20"/>
          <w:szCs w:val="20"/>
        </w:rPr>
        <w:t>terminado el descargue del contenedor este se entrega en el patio de la naviera o en el lugar determinado por la línea, se efectúa el pago al exterior y se archiva la información de la importación.</w:t>
      </w:r>
      <w:r w:rsidR="00F04161" w:rsidRPr="00750D8B">
        <w:rPr>
          <w:rFonts w:ascii="Trebuchet MS" w:eastAsia="Arial Unicode MS" w:hAnsi="Trebuchet MS" w:cs="Arial Unicode MS"/>
          <w:sz w:val="20"/>
          <w:szCs w:val="20"/>
        </w:rPr>
        <w:tab/>
      </w:r>
    </w:p>
    <w:p w:rsidR="00F04161" w:rsidRPr="00750D8B" w:rsidRDefault="00F04161" w:rsidP="00750D8B">
      <w:pPr>
        <w:spacing w:after="0" w:line="360" w:lineRule="auto"/>
        <w:jc w:val="both"/>
        <w:rPr>
          <w:rFonts w:ascii="Trebuchet MS" w:eastAsia="Arial Unicode MS" w:hAnsi="Trebuchet MS" w:cs="Arial Unicode MS"/>
          <w:sz w:val="20"/>
          <w:szCs w:val="20"/>
        </w:rPr>
      </w:pPr>
    </w:p>
    <w:p w:rsidR="00F04161" w:rsidRPr="00F04161" w:rsidRDefault="00F04161" w:rsidP="00750D8B">
      <w:pPr>
        <w:spacing w:after="0" w:line="360" w:lineRule="auto"/>
        <w:jc w:val="both"/>
        <w:rPr>
          <w:rFonts w:ascii="Trebuchet MS" w:eastAsia="Arial Unicode MS" w:hAnsi="Trebuchet MS" w:cs="Arial Unicode MS"/>
          <w:sz w:val="20"/>
          <w:szCs w:val="20"/>
        </w:rPr>
      </w:pPr>
    </w:p>
    <w:p w:rsidR="00CA2AF6" w:rsidRPr="00750D8B" w:rsidRDefault="00CA2AF6" w:rsidP="00750D8B">
      <w:pPr>
        <w:spacing w:after="0" w:line="360" w:lineRule="auto"/>
        <w:jc w:val="both"/>
        <w:rPr>
          <w:rFonts w:ascii="Trebuchet MS" w:eastAsia="Arial Unicode MS" w:hAnsi="Trebuchet MS" w:cs="Arial Unicode MS"/>
          <w:sz w:val="20"/>
          <w:szCs w:val="20"/>
        </w:rPr>
      </w:pPr>
    </w:p>
    <w:p w:rsidR="00CA2AF6" w:rsidRPr="00750D8B" w:rsidRDefault="00CA2AF6" w:rsidP="00750D8B">
      <w:pPr>
        <w:spacing w:after="0" w:line="360" w:lineRule="auto"/>
        <w:jc w:val="both"/>
        <w:rPr>
          <w:rFonts w:ascii="Trebuchet MS" w:eastAsia="Arial Unicode MS" w:hAnsi="Trebuchet MS" w:cs="Arial Unicode MS"/>
          <w:sz w:val="20"/>
          <w:szCs w:val="20"/>
        </w:rPr>
      </w:pPr>
    </w:p>
    <w:p w:rsidR="00BA111B" w:rsidRPr="00750D8B" w:rsidRDefault="00BA111B"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ANEXOS</w:t>
      </w:r>
    </w:p>
    <w:p w:rsidR="000F6419" w:rsidRPr="00750D8B" w:rsidRDefault="000F6419" w:rsidP="00750D8B">
      <w:pPr>
        <w:spacing w:after="0" w:line="360" w:lineRule="auto"/>
        <w:jc w:val="both"/>
        <w:rPr>
          <w:rFonts w:ascii="Trebuchet MS" w:eastAsia="Arial Unicode MS" w:hAnsi="Trebuchet MS" w:cs="Arial Unicode MS"/>
          <w:sz w:val="20"/>
          <w:szCs w:val="20"/>
        </w:rPr>
      </w:pPr>
    </w:p>
    <w:p w:rsidR="003B7C68" w:rsidRPr="00750D8B" w:rsidRDefault="0044360C" w:rsidP="00750D8B">
      <w:pPr>
        <w:spacing w:after="0"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Excel.Sheet.12" ShapeID="_x0000_i1025" DrawAspect="Icon" ObjectID="_1406362203" r:id="rId11"/>
        </w:object>
      </w:r>
    </w:p>
    <w:p w:rsidR="000F6419" w:rsidRPr="00750D8B" w:rsidRDefault="000F6419" w:rsidP="00750D8B">
      <w:pPr>
        <w:spacing w:after="0" w:line="360" w:lineRule="auto"/>
        <w:jc w:val="both"/>
        <w:rPr>
          <w:rFonts w:ascii="Trebuchet MS" w:eastAsia="Arial Unicode MS" w:hAnsi="Trebuchet MS" w:cs="Arial Unicode MS"/>
          <w:sz w:val="20"/>
          <w:szCs w:val="20"/>
        </w:rPr>
      </w:pPr>
    </w:p>
    <w:p w:rsidR="00237959" w:rsidRPr="00750D8B" w:rsidRDefault="00237959" w:rsidP="00750D8B">
      <w:pPr>
        <w:spacing w:after="0" w:line="360" w:lineRule="auto"/>
        <w:jc w:val="both"/>
        <w:rPr>
          <w:rFonts w:ascii="Trebuchet MS" w:eastAsia="Arial Unicode MS" w:hAnsi="Trebuchet MS" w:cs="Arial Unicode MS"/>
          <w:sz w:val="20"/>
          <w:szCs w:val="20"/>
        </w:rPr>
      </w:pPr>
    </w:p>
    <w:p w:rsidR="00237959" w:rsidRPr="00750D8B" w:rsidRDefault="00237959" w:rsidP="00750D8B">
      <w:pPr>
        <w:spacing w:after="0" w:line="360" w:lineRule="auto"/>
        <w:jc w:val="both"/>
        <w:rPr>
          <w:rFonts w:ascii="Trebuchet MS" w:eastAsia="Arial Unicode MS" w:hAnsi="Trebuchet MS" w:cs="Arial Unicode MS"/>
          <w:sz w:val="20"/>
          <w:szCs w:val="20"/>
        </w:rPr>
      </w:pPr>
    </w:p>
    <w:p w:rsidR="00634E1A" w:rsidRPr="00750D8B" w:rsidRDefault="00634E1A" w:rsidP="00750D8B">
      <w:pPr>
        <w:spacing w:after="0" w:line="360" w:lineRule="auto"/>
        <w:jc w:val="both"/>
        <w:rPr>
          <w:rFonts w:ascii="Trebuchet MS" w:eastAsia="Arial Unicode MS" w:hAnsi="Trebuchet MS" w:cs="Arial Unicode MS"/>
          <w:sz w:val="20"/>
          <w:szCs w:val="20"/>
        </w:rPr>
      </w:pPr>
    </w:p>
    <w:tbl>
      <w:tblPr>
        <w:tblStyle w:val="Tablaconcuadrcula"/>
        <w:tblW w:w="9498" w:type="dxa"/>
        <w:tblInd w:w="-17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3119"/>
        <w:gridCol w:w="3119"/>
        <w:gridCol w:w="3260"/>
      </w:tblGrid>
      <w:tr w:rsidR="00ED3CFC" w:rsidRPr="00750D8B" w:rsidTr="00C73119">
        <w:trPr>
          <w:trHeight w:val="454"/>
        </w:trPr>
        <w:tc>
          <w:tcPr>
            <w:tcW w:w="3119" w:type="dxa"/>
            <w:vAlign w:val="center"/>
          </w:tcPr>
          <w:p w:rsidR="00ED3CFC" w:rsidRPr="00750D8B" w:rsidRDefault="0044360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w:t>
            </w:r>
            <w:r w:rsidR="00ED3CFC" w:rsidRPr="00750D8B">
              <w:rPr>
                <w:rFonts w:ascii="Trebuchet MS" w:eastAsia="Arial Unicode MS" w:hAnsi="Trebuchet MS" w:cs="Arial Unicode MS"/>
                <w:sz w:val="20"/>
                <w:szCs w:val="20"/>
              </w:rPr>
              <w:t>LABORO:</w:t>
            </w:r>
          </w:p>
          <w:p w:rsidR="00ED3CFC" w:rsidRPr="00750D8B" w:rsidRDefault="0044360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Joaquin Estrada – Coord. Comex</w:t>
            </w:r>
          </w:p>
        </w:tc>
        <w:tc>
          <w:tcPr>
            <w:tcW w:w="3119" w:type="dxa"/>
            <w:vAlign w:val="center"/>
          </w:tcPr>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REVISÓ:</w:t>
            </w:r>
          </w:p>
          <w:p w:rsidR="00ED3CFC" w:rsidRPr="00750D8B" w:rsidRDefault="0044360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Carlos Lozano-Dir. de Operaciones</w:t>
            </w:r>
          </w:p>
        </w:tc>
        <w:tc>
          <w:tcPr>
            <w:tcW w:w="3260" w:type="dxa"/>
            <w:vAlign w:val="center"/>
          </w:tcPr>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APROBÓ:</w:t>
            </w:r>
          </w:p>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Enrique Villegas- Gerente General</w:t>
            </w:r>
          </w:p>
        </w:tc>
      </w:tr>
      <w:tr w:rsidR="00ED3CFC" w:rsidRPr="00750D8B" w:rsidTr="00C73119">
        <w:trPr>
          <w:trHeight w:val="282"/>
        </w:trPr>
        <w:tc>
          <w:tcPr>
            <w:tcW w:w="3119" w:type="dxa"/>
            <w:vAlign w:val="center"/>
          </w:tcPr>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Fecha:</w:t>
            </w:r>
            <w:r w:rsidR="00D6270E" w:rsidRPr="00750D8B">
              <w:rPr>
                <w:rFonts w:ascii="Trebuchet MS" w:eastAsia="Arial Unicode MS" w:hAnsi="Trebuchet MS" w:cs="Arial Unicode MS"/>
                <w:sz w:val="20"/>
                <w:szCs w:val="20"/>
              </w:rPr>
              <w:t xml:space="preserve"> Mayo 22 de 2012</w:t>
            </w:r>
          </w:p>
        </w:tc>
        <w:tc>
          <w:tcPr>
            <w:tcW w:w="3119" w:type="dxa"/>
            <w:vAlign w:val="center"/>
          </w:tcPr>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Fecha:</w:t>
            </w:r>
          </w:p>
        </w:tc>
        <w:tc>
          <w:tcPr>
            <w:tcW w:w="3260" w:type="dxa"/>
            <w:vAlign w:val="center"/>
          </w:tcPr>
          <w:p w:rsidR="00ED3CFC" w:rsidRPr="00750D8B" w:rsidRDefault="00ED3CFC" w:rsidP="00750D8B">
            <w:pPr>
              <w:spacing w:line="360" w:lineRule="auto"/>
              <w:jc w:val="both"/>
              <w:rPr>
                <w:rFonts w:ascii="Trebuchet MS" w:eastAsia="Arial Unicode MS" w:hAnsi="Trebuchet MS" w:cs="Arial Unicode MS"/>
                <w:sz w:val="20"/>
                <w:szCs w:val="20"/>
              </w:rPr>
            </w:pPr>
            <w:r w:rsidRPr="00750D8B">
              <w:rPr>
                <w:rFonts w:ascii="Trebuchet MS" w:eastAsia="Arial Unicode MS" w:hAnsi="Trebuchet MS" w:cs="Arial Unicode MS"/>
                <w:sz w:val="20"/>
                <w:szCs w:val="20"/>
              </w:rPr>
              <w:t>Fecha:</w:t>
            </w:r>
          </w:p>
        </w:tc>
      </w:tr>
    </w:tbl>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1625B4" w:rsidRPr="00750D8B" w:rsidRDefault="001625B4" w:rsidP="00750D8B">
      <w:pPr>
        <w:spacing w:after="0" w:line="360" w:lineRule="auto"/>
        <w:jc w:val="both"/>
        <w:rPr>
          <w:rFonts w:ascii="Trebuchet MS" w:eastAsia="Arial Unicode MS" w:hAnsi="Trebuchet MS" w:cs="Arial Unicode MS"/>
          <w:sz w:val="20"/>
          <w:szCs w:val="20"/>
        </w:rPr>
      </w:pPr>
    </w:p>
    <w:p w:rsidR="00AF53D8" w:rsidRPr="00ED3CFC" w:rsidRDefault="00AF53D8" w:rsidP="00750D8B">
      <w:pPr>
        <w:spacing w:after="0" w:line="360" w:lineRule="auto"/>
        <w:jc w:val="both"/>
        <w:rPr>
          <w:rFonts w:ascii="Trebuchet MS" w:eastAsia="Arial Unicode MS" w:hAnsi="Trebuchet MS" w:cs="Arial Unicode MS"/>
          <w:sz w:val="20"/>
          <w:szCs w:val="20"/>
        </w:rPr>
      </w:pPr>
    </w:p>
    <w:p w:rsidR="001A091E" w:rsidRPr="00750D8B" w:rsidRDefault="001A091E" w:rsidP="00750D8B">
      <w:pPr>
        <w:spacing w:after="0" w:line="360" w:lineRule="auto"/>
        <w:jc w:val="both"/>
        <w:rPr>
          <w:rFonts w:ascii="Trebuchet MS" w:eastAsia="Arial Unicode MS" w:hAnsi="Trebuchet MS" w:cs="Arial Unicode MS"/>
          <w:sz w:val="20"/>
          <w:szCs w:val="20"/>
        </w:rPr>
      </w:pPr>
    </w:p>
    <w:p w:rsidR="005A6B23" w:rsidRPr="00750D8B" w:rsidRDefault="005A6B23" w:rsidP="00750D8B">
      <w:pPr>
        <w:spacing w:after="0" w:line="360" w:lineRule="auto"/>
        <w:jc w:val="both"/>
        <w:rPr>
          <w:rFonts w:ascii="Trebuchet MS" w:eastAsia="Arial Unicode MS" w:hAnsi="Trebuchet MS" w:cs="Arial Unicode MS"/>
          <w:sz w:val="20"/>
          <w:szCs w:val="20"/>
        </w:rPr>
      </w:pPr>
    </w:p>
    <w:p w:rsidR="005A6B23" w:rsidRPr="00ED3CFC" w:rsidRDefault="005A6B23" w:rsidP="000F6419">
      <w:pPr>
        <w:spacing w:after="0"/>
        <w:jc w:val="center"/>
        <w:rPr>
          <w:rFonts w:ascii="Trebuchet MS" w:eastAsia="Arial Unicode MS" w:hAnsi="Trebuchet MS" w:cs="Arial Unicode MS"/>
          <w:b/>
          <w:sz w:val="20"/>
          <w:szCs w:val="20"/>
        </w:rPr>
      </w:pPr>
    </w:p>
    <w:sectPr w:rsidR="005A6B23" w:rsidRPr="00ED3CFC" w:rsidSect="00AD77D1">
      <w:headerReference w:type="default" r:id="rId12"/>
      <w:pgSz w:w="12240" w:h="15840"/>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60C" w:rsidRDefault="0001360C" w:rsidP="00751233">
      <w:pPr>
        <w:spacing w:after="0" w:line="240" w:lineRule="auto"/>
      </w:pPr>
      <w:r>
        <w:separator/>
      </w:r>
    </w:p>
  </w:endnote>
  <w:endnote w:type="continuationSeparator" w:id="0">
    <w:p w:rsidR="0001360C" w:rsidRDefault="0001360C" w:rsidP="0075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60C" w:rsidRDefault="0001360C" w:rsidP="00751233">
      <w:pPr>
        <w:spacing w:after="0" w:line="240" w:lineRule="auto"/>
      </w:pPr>
      <w:r>
        <w:separator/>
      </w:r>
    </w:p>
  </w:footnote>
  <w:footnote w:type="continuationSeparator" w:id="0">
    <w:p w:rsidR="0001360C" w:rsidRDefault="0001360C" w:rsidP="00751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D3E" w:rsidRDefault="006D3D3E" w:rsidP="00ED3CFC">
    <w:pPr>
      <w:pStyle w:val="Encabezado"/>
    </w:pPr>
    <w:r>
      <w:rPr>
        <w:noProof/>
        <w:lang w:eastAsia="es-CO"/>
      </w:rPr>
      <w:drawing>
        <wp:anchor distT="0" distB="0" distL="114300" distR="114300" simplePos="0" relativeHeight="251659264" behindDoc="1" locked="0" layoutInCell="1" allowOverlap="1" wp14:anchorId="06829E34" wp14:editId="5BFBDBD3">
          <wp:simplePos x="0" y="0"/>
          <wp:positionH relativeFrom="column">
            <wp:posOffset>4491990</wp:posOffset>
          </wp:positionH>
          <wp:positionV relativeFrom="paragraph">
            <wp:posOffset>36195</wp:posOffset>
          </wp:positionV>
          <wp:extent cx="1514475" cy="770219"/>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lmué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770219"/>
                  </a:xfrm>
                  <a:prstGeom prst="rect">
                    <a:avLst/>
                  </a:prstGeom>
                </pic:spPr>
              </pic:pic>
            </a:graphicData>
          </a:graphic>
          <wp14:sizeRelH relativeFrom="page">
            <wp14:pctWidth>0</wp14:pctWidth>
          </wp14:sizeRelH>
          <wp14:sizeRelV relativeFrom="page">
            <wp14:pctHeight>0</wp14:pctHeight>
          </wp14:sizeRelV>
        </wp:anchor>
      </w:drawing>
    </w:r>
  </w:p>
  <w:p w:rsidR="006D3D3E" w:rsidRDefault="006D3D3E" w:rsidP="00ED3CFC">
    <w:pPr>
      <w:pStyle w:val="Encabezado"/>
      <w:jc w:val="right"/>
    </w:pPr>
  </w:p>
  <w:tbl>
    <w:tblPr>
      <w:tblStyle w:val="Cuadrculamedia3-nfasis3"/>
      <w:tblW w:w="0" w:type="auto"/>
      <w:tblInd w:w="-531" w:type="dxa"/>
      <w:tblBorders>
        <w:top w:val="single" w:sz="4" w:space="0" w:color="00B050"/>
        <w:left w:val="single" w:sz="4" w:space="0" w:color="00B050"/>
        <w:bottom w:val="single" w:sz="4" w:space="0" w:color="00B050"/>
        <w:right w:val="single" w:sz="4" w:space="0" w:color="00B050"/>
        <w:insideH w:val="none" w:sz="0" w:space="0" w:color="auto"/>
        <w:insideV w:val="single" w:sz="4" w:space="0" w:color="00B050"/>
      </w:tblBorders>
      <w:tblLook w:val="04A0" w:firstRow="1" w:lastRow="0" w:firstColumn="1" w:lastColumn="0" w:noHBand="0" w:noVBand="1"/>
    </w:tblPr>
    <w:tblGrid>
      <w:gridCol w:w="1915"/>
      <w:gridCol w:w="1985"/>
    </w:tblGrid>
    <w:tr w:rsidR="006D3D3E" w:rsidRPr="00CE757D" w:rsidTr="00C73119">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right w:val="none" w:sz="0" w:space="0" w:color="auto"/>
          </w:tcBorders>
          <w:shd w:val="clear" w:color="auto" w:fill="auto"/>
        </w:tcPr>
        <w:p w:rsidR="006D3D3E" w:rsidRPr="00324EB9" w:rsidRDefault="006D3D3E" w:rsidP="00C73119">
          <w:pPr>
            <w:pStyle w:val="Encabezado"/>
            <w:spacing w:line="240" w:lineRule="atLeast"/>
            <w:jc w:val="both"/>
            <w:rPr>
              <w:rFonts w:ascii="Trebuchet MS" w:hAnsi="Trebuchet MS"/>
              <w:b w:val="0"/>
              <w:color w:val="auto"/>
              <w:sz w:val="16"/>
              <w:szCs w:val="16"/>
            </w:rPr>
          </w:pPr>
          <w:r>
            <w:rPr>
              <w:rFonts w:ascii="Trebuchet MS" w:hAnsi="Trebuchet MS"/>
              <w:color w:val="auto"/>
              <w:sz w:val="16"/>
              <w:szCs w:val="16"/>
            </w:rPr>
            <w:t>Código: PROL-CP-00</w:t>
          </w:r>
          <w:r>
            <w:rPr>
              <w:rFonts w:ascii="Trebuchet MS" w:hAnsi="Trebuchet MS"/>
              <w:b w:val="0"/>
              <w:color w:val="auto"/>
              <w:sz w:val="16"/>
              <w:szCs w:val="16"/>
            </w:rPr>
            <w:t>N</w:t>
          </w:r>
        </w:p>
      </w:tc>
      <w:tc>
        <w:tcPr>
          <w:tcW w:w="1985" w:type="dxa"/>
          <w:tcBorders>
            <w:top w:val="none" w:sz="0" w:space="0" w:color="auto"/>
            <w:left w:val="none" w:sz="0" w:space="0" w:color="auto"/>
            <w:bottom w:val="none" w:sz="0" w:space="0" w:color="auto"/>
            <w:right w:val="none" w:sz="0" w:space="0" w:color="auto"/>
          </w:tcBorders>
          <w:shd w:val="clear" w:color="auto" w:fill="auto"/>
        </w:tcPr>
        <w:p w:rsidR="006D3D3E" w:rsidRPr="00705A75" w:rsidRDefault="006D3D3E" w:rsidP="00324EB9">
          <w:pPr>
            <w:pStyle w:val="Encabezado"/>
            <w:spacing w:line="240" w:lineRule="atLeast"/>
            <w:jc w:val="both"/>
            <w:cnfStyle w:val="100000000000" w:firstRow="1" w:lastRow="0" w:firstColumn="0" w:lastColumn="0" w:oddVBand="0" w:evenVBand="0" w:oddHBand="0" w:evenHBand="0" w:firstRowFirstColumn="0" w:firstRowLastColumn="0" w:lastRowFirstColumn="0" w:lastRowLastColumn="0"/>
            <w:rPr>
              <w:rFonts w:ascii="Trebuchet MS" w:hAnsi="Trebuchet MS"/>
              <w:color w:val="auto"/>
              <w:sz w:val="16"/>
              <w:szCs w:val="16"/>
            </w:rPr>
          </w:pPr>
          <w:r w:rsidRPr="00705A75">
            <w:rPr>
              <w:rFonts w:ascii="Trebuchet MS" w:hAnsi="Trebuchet MS"/>
              <w:color w:val="auto"/>
              <w:sz w:val="16"/>
              <w:szCs w:val="16"/>
            </w:rPr>
            <w:t>Vigencia:</w:t>
          </w:r>
          <w:r>
            <w:rPr>
              <w:rFonts w:ascii="Trebuchet MS" w:hAnsi="Trebuchet MS"/>
              <w:color w:val="auto"/>
              <w:sz w:val="16"/>
              <w:szCs w:val="16"/>
            </w:rPr>
            <w:t xml:space="preserve"> </w:t>
          </w:r>
        </w:p>
      </w:tc>
    </w:tr>
    <w:tr w:rsidR="006D3D3E" w:rsidRPr="00CE757D" w:rsidTr="00C7311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right w:val="none" w:sz="0" w:space="0" w:color="auto"/>
          </w:tcBorders>
          <w:shd w:val="clear" w:color="auto" w:fill="auto"/>
        </w:tcPr>
        <w:p w:rsidR="006D3D3E" w:rsidRPr="00705A75" w:rsidRDefault="006D3D3E" w:rsidP="00C73119">
          <w:pPr>
            <w:pStyle w:val="Encabezado"/>
            <w:spacing w:line="240" w:lineRule="atLeast"/>
            <w:jc w:val="both"/>
            <w:rPr>
              <w:rFonts w:ascii="Trebuchet MS" w:hAnsi="Trebuchet MS"/>
              <w:color w:val="auto"/>
              <w:sz w:val="16"/>
              <w:szCs w:val="16"/>
            </w:rPr>
          </w:pPr>
          <w:r w:rsidRPr="00705A75">
            <w:rPr>
              <w:rFonts w:ascii="Trebuchet MS" w:hAnsi="Trebuchet MS"/>
              <w:color w:val="auto"/>
              <w:sz w:val="16"/>
              <w:szCs w:val="16"/>
            </w:rPr>
            <w:t>Versión: 01</w:t>
          </w:r>
        </w:p>
      </w:tc>
      <w:tc>
        <w:tcPr>
          <w:tcW w:w="1985" w:type="dxa"/>
          <w:tcBorders>
            <w:top w:val="none" w:sz="0" w:space="0" w:color="auto"/>
            <w:left w:val="none" w:sz="0" w:space="0" w:color="auto"/>
            <w:bottom w:val="none" w:sz="0" w:space="0" w:color="auto"/>
            <w:right w:val="none" w:sz="0" w:space="0" w:color="auto"/>
          </w:tcBorders>
          <w:shd w:val="clear" w:color="auto" w:fill="auto"/>
        </w:tcPr>
        <w:p w:rsidR="006D3D3E" w:rsidRPr="00705A75" w:rsidRDefault="006D3D3E" w:rsidP="00C73119">
          <w:pPr>
            <w:pStyle w:val="Encabezado"/>
            <w:spacing w:line="240" w:lineRule="atLeast"/>
            <w:jc w:val="both"/>
            <w:cnfStyle w:val="000000100000" w:firstRow="0" w:lastRow="0" w:firstColumn="0" w:lastColumn="0" w:oddVBand="0" w:evenVBand="0" w:oddHBand="1" w:evenHBand="0" w:firstRowFirstColumn="0" w:firstRowLastColumn="0" w:lastRowFirstColumn="0" w:lastRowLastColumn="0"/>
            <w:rPr>
              <w:rFonts w:ascii="Trebuchet MS" w:hAnsi="Trebuchet MS"/>
              <w:b/>
              <w:sz w:val="16"/>
              <w:szCs w:val="16"/>
            </w:rPr>
          </w:pPr>
          <w:r w:rsidRPr="00705A75">
            <w:rPr>
              <w:rFonts w:ascii="Trebuchet MS" w:hAnsi="Trebuchet MS"/>
              <w:b/>
              <w:sz w:val="16"/>
              <w:szCs w:val="16"/>
              <w:lang w:val="es-ES"/>
            </w:rPr>
            <w:t xml:space="preserve">Página </w:t>
          </w:r>
          <w:r w:rsidRPr="00705A75">
            <w:rPr>
              <w:rFonts w:ascii="Trebuchet MS" w:hAnsi="Trebuchet MS"/>
              <w:b/>
              <w:sz w:val="16"/>
              <w:szCs w:val="16"/>
            </w:rPr>
            <w:fldChar w:fldCharType="begin"/>
          </w:r>
          <w:r w:rsidRPr="00705A75">
            <w:rPr>
              <w:rFonts w:ascii="Trebuchet MS" w:hAnsi="Trebuchet MS"/>
              <w:b/>
              <w:sz w:val="16"/>
              <w:szCs w:val="16"/>
            </w:rPr>
            <w:instrText>PAGE  \* Arabic  \* MERGEFORMAT</w:instrText>
          </w:r>
          <w:r w:rsidRPr="00705A75">
            <w:rPr>
              <w:rFonts w:ascii="Trebuchet MS" w:hAnsi="Trebuchet MS"/>
              <w:b/>
              <w:sz w:val="16"/>
              <w:szCs w:val="16"/>
            </w:rPr>
            <w:fldChar w:fldCharType="separate"/>
          </w:r>
          <w:r w:rsidR="00BD1205" w:rsidRPr="00BD1205">
            <w:rPr>
              <w:rFonts w:ascii="Trebuchet MS" w:hAnsi="Trebuchet MS"/>
              <w:b/>
              <w:noProof/>
              <w:sz w:val="16"/>
              <w:szCs w:val="16"/>
              <w:lang w:val="es-ES"/>
            </w:rPr>
            <w:t>6</w:t>
          </w:r>
          <w:r w:rsidRPr="00705A75">
            <w:rPr>
              <w:rFonts w:ascii="Trebuchet MS" w:hAnsi="Trebuchet MS"/>
              <w:b/>
              <w:sz w:val="16"/>
              <w:szCs w:val="16"/>
            </w:rPr>
            <w:fldChar w:fldCharType="end"/>
          </w:r>
          <w:r w:rsidRPr="00705A75">
            <w:rPr>
              <w:rFonts w:ascii="Trebuchet MS" w:hAnsi="Trebuchet MS"/>
              <w:b/>
              <w:sz w:val="16"/>
              <w:szCs w:val="16"/>
              <w:lang w:val="es-ES"/>
            </w:rPr>
            <w:t xml:space="preserve"> de </w:t>
          </w:r>
          <w:r w:rsidRPr="00705A75">
            <w:rPr>
              <w:rFonts w:ascii="Trebuchet MS" w:hAnsi="Trebuchet MS"/>
              <w:b/>
              <w:sz w:val="16"/>
              <w:szCs w:val="16"/>
            </w:rPr>
            <w:fldChar w:fldCharType="begin"/>
          </w:r>
          <w:r w:rsidRPr="00705A75">
            <w:rPr>
              <w:rFonts w:ascii="Trebuchet MS" w:hAnsi="Trebuchet MS"/>
              <w:b/>
              <w:sz w:val="16"/>
              <w:szCs w:val="16"/>
            </w:rPr>
            <w:instrText>NUMPAGES  \* Arabic  \* MERGEFORMAT</w:instrText>
          </w:r>
          <w:r w:rsidRPr="00705A75">
            <w:rPr>
              <w:rFonts w:ascii="Trebuchet MS" w:hAnsi="Trebuchet MS"/>
              <w:b/>
              <w:sz w:val="16"/>
              <w:szCs w:val="16"/>
            </w:rPr>
            <w:fldChar w:fldCharType="separate"/>
          </w:r>
          <w:r w:rsidR="00BD1205" w:rsidRPr="00BD1205">
            <w:rPr>
              <w:rFonts w:ascii="Trebuchet MS" w:hAnsi="Trebuchet MS"/>
              <w:b/>
              <w:noProof/>
              <w:sz w:val="16"/>
              <w:szCs w:val="16"/>
              <w:lang w:val="es-ES"/>
            </w:rPr>
            <w:t>8</w:t>
          </w:r>
          <w:r w:rsidRPr="00705A75">
            <w:rPr>
              <w:rFonts w:ascii="Trebuchet MS" w:hAnsi="Trebuchet MS"/>
              <w:b/>
              <w:sz w:val="16"/>
              <w:szCs w:val="16"/>
            </w:rPr>
            <w:fldChar w:fldCharType="end"/>
          </w:r>
        </w:p>
      </w:tc>
    </w:tr>
  </w:tbl>
  <w:p w:rsidR="006D3D3E" w:rsidRDefault="006D3D3E" w:rsidP="00ED3CFC">
    <w:pPr>
      <w:pStyle w:val="Encabezado"/>
      <w:tabs>
        <w:tab w:val="clear" w:pos="4419"/>
        <w:tab w:val="clear" w:pos="8838"/>
        <w:tab w:val="left" w:pos="3120"/>
      </w:tabs>
      <w:rPr>
        <w:b/>
      </w:rPr>
    </w:pPr>
    <w:r>
      <w:rPr>
        <w:b/>
      </w:rPr>
      <w:tab/>
    </w:r>
  </w:p>
  <w:p w:rsidR="006D3D3E" w:rsidRPr="00792940" w:rsidRDefault="006D3D3E" w:rsidP="00F915BE">
    <w:pPr>
      <w:pStyle w:val="Encabezado"/>
      <w:jc w:val="center"/>
      <w:rPr>
        <w:rFonts w:ascii="Trebuchet MS" w:hAnsi="Trebuchet MS"/>
        <w:b/>
      </w:rPr>
    </w:pPr>
    <w:r>
      <w:rPr>
        <w:rFonts w:ascii="Trebuchet MS" w:hAnsi="Trebuchet MS"/>
        <w:b/>
      </w:rPr>
      <w:t xml:space="preserve">PROCEDIMIENTO: IMPORTACION MATERIA PRIMA  </w:t>
    </w:r>
  </w:p>
  <w:p w:rsidR="006D3D3E" w:rsidRPr="00ED3CFC" w:rsidRDefault="006D3D3E" w:rsidP="00ED3C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083625A2"/>
    <w:multiLevelType w:val="hybridMultilevel"/>
    <w:tmpl w:val="03C03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DD306A"/>
    <w:multiLevelType w:val="hybridMultilevel"/>
    <w:tmpl w:val="1A046F7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0B65B65"/>
    <w:multiLevelType w:val="hybridMultilevel"/>
    <w:tmpl w:val="01464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47457BD"/>
    <w:multiLevelType w:val="hybridMultilevel"/>
    <w:tmpl w:val="762E2DDC"/>
    <w:lvl w:ilvl="0" w:tplc="A6267B4A">
      <w:start w:val="1"/>
      <w:numFmt w:val="bullet"/>
      <w:lvlText w:val=""/>
      <w:lvlJc w:val="left"/>
      <w:pPr>
        <w:tabs>
          <w:tab w:val="num" w:pos="1620"/>
        </w:tabs>
        <w:ind w:left="16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B18200E"/>
    <w:multiLevelType w:val="hybridMultilevel"/>
    <w:tmpl w:val="D80CE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D20942"/>
    <w:multiLevelType w:val="hybridMultilevel"/>
    <w:tmpl w:val="ED6280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07D0322"/>
    <w:multiLevelType w:val="hybridMultilevel"/>
    <w:tmpl w:val="9C0E3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0AB739F"/>
    <w:multiLevelType w:val="hybridMultilevel"/>
    <w:tmpl w:val="DD629B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243246C"/>
    <w:multiLevelType w:val="hybridMultilevel"/>
    <w:tmpl w:val="DDE057AA"/>
    <w:lvl w:ilvl="0" w:tplc="A852FA4A">
      <w:start w:val="1"/>
      <w:numFmt w:val="bullet"/>
      <w:lvlText w:val="•"/>
      <w:lvlJc w:val="left"/>
      <w:pPr>
        <w:tabs>
          <w:tab w:val="num" w:pos="720"/>
        </w:tabs>
        <w:ind w:left="720" w:hanging="360"/>
      </w:pPr>
      <w:rPr>
        <w:rFonts w:ascii="Arial" w:hAnsi="Arial" w:hint="default"/>
      </w:rPr>
    </w:lvl>
    <w:lvl w:ilvl="1" w:tplc="A1F6F394" w:tentative="1">
      <w:start w:val="1"/>
      <w:numFmt w:val="bullet"/>
      <w:lvlText w:val="•"/>
      <w:lvlJc w:val="left"/>
      <w:pPr>
        <w:tabs>
          <w:tab w:val="num" w:pos="1440"/>
        </w:tabs>
        <w:ind w:left="1440" w:hanging="360"/>
      </w:pPr>
      <w:rPr>
        <w:rFonts w:ascii="Arial" w:hAnsi="Arial" w:hint="default"/>
      </w:rPr>
    </w:lvl>
    <w:lvl w:ilvl="2" w:tplc="23782F86" w:tentative="1">
      <w:start w:val="1"/>
      <w:numFmt w:val="bullet"/>
      <w:lvlText w:val="•"/>
      <w:lvlJc w:val="left"/>
      <w:pPr>
        <w:tabs>
          <w:tab w:val="num" w:pos="2160"/>
        </w:tabs>
        <w:ind w:left="2160" w:hanging="360"/>
      </w:pPr>
      <w:rPr>
        <w:rFonts w:ascii="Arial" w:hAnsi="Arial" w:hint="default"/>
      </w:rPr>
    </w:lvl>
    <w:lvl w:ilvl="3" w:tplc="80ACB29E" w:tentative="1">
      <w:start w:val="1"/>
      <w:numFmt w:val="bullet"/>
      <w:lvlText w:val="•"/>
      <w:lvlJc w:val="left"/>
      <w:pPr>
        <w:tabs>
          <w:tab w:val="num" w:pos="2880"/>
        </w:tabs>
        <w:ind w:left="2880" w:hanging="360"/>
      </w:pPr>
      <w:rPr>
        <w:rFonts w:ascii="Arial" w:hAnsi="Arial" w:hint="default"/>
      </w:rPr>
    </w:lvl>
    <w:lvl w:ilvl="4" w:tplc="FED26D9A" w:tentative="1">
      <w:start w:val="1"/>
      <w:numFmt w:val="bullet"/>
      <w:lvlText w:val="•"/>
      <w:lvlJc w:val="left"/>
      <w:pPr>
        <w:tabs>
          <w:tab w:val="num" w:pos="3600"/>
        </w:tabs>
        <w:ind w:left="3600" w:hanging="360"/>
      </w:pPr>
      <w:rPr>
        <w:rFonts w:ascii="Arial" w:hAnsi="Arial" w:hint="default"/>
      </w:rPr>
    </w:lvl>
    <w:lvl w:ilvl="5" w:tplc="05804A5E" w:tentative="1">
      <w:start w:val="1"/>
      <w:numFmt w:val="bullet"/>
      <w:lvlText w:val="•"/>
      <w:lvlJc w:val="left"/>
      <w:pPr>
        <w:tabs>
          <w:tab w:val="num" w:pos="4320"/>
        </w:tabs>
        <w:ind w:left="4320" w:hanging="360"/>
      </w:pPr>
      <w:rPr>
        <w:rFonts w:ascii="Arial" w:hAnsi="Arial" w:hint="default"/>
      </w:rPr>
    </w:lvl>
    <w:lvl w:ilvl="6" w:tplc="8EA01C7A" w:tentative="1">
      <w:start w:val="1"/>
      <w:numFmt w:val="bullet"/>
      <w:lvlText w:val="•"/>
      <w:lvlJc w:val="left"/>
      <w:pPr>
        <w:tabs>
          <w:tab w:val="num" w:pos="5040"/>
        </w:tabs>
        <w:ind w:left="5040" w:hanging="360"/>
      </w:pPr>
      <w:rPr>
        <w:rFonts w:ascii="Arial" w:hAnsi="Arial" w:hint="default"/>
      </w:rPr>
    </w:lvl>
    <w:lvl w:ilvl="7" w:tplc="C7E42F3C" w:tentative="1">
      <w:start w:val="1"/>
      <w:numFmt w:val="bullet"/>
      <w:lvlText w:val="•"/>
      <w:lvlJc w:val="left"/>
      <w:pPr>
        <w:tabs>
          <w:tab w:val="num" w:pos="5760"/>
        </w:tabs>
        <w:ind w:left="5760" w:hanging="360"/>
      </w:pPr>
      <w:rPr>
        <w:rFonts w:ascii="Arial" w:hAnsi="Arial" w:hint="default"/>
      </w:rPr>
    </w:lvl>
    <w:lvl w:ilvl="8" w:tplc="735E77AE" w:tentative="1">
      <w:start w:val="1"/>
      <w:numFmt w:val="bullet"/>
      <w:lvlText w:val="•"/>
      <w:lvlJc w:val="left"/>
      <w:pPr>
        <w:tabs>
          <w:tab w:val="num" w:pos="6480"/>
        </w:tabs>
        <w:ind w:left="6480" w:hanging="360"/>
      </w:pPr>
      <w:rPr>
        <w:rFonts w:ascii="Arial" w:hAnsi="Arial" w:hint="default"/>
      </w:rPr>
    </w:lvl>
  </w:abstractNum>
  <w:abstractNum w:abstractNumId="10">
    <w:nsid w:val="28324D91"/>
    <w:multiLevelType w:val="hybridMultilevel"/>
    <w:tmpl w:val="F37C6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B2D131F"/>
    <w:multiLevelType w:val="hybridMultilevel"/>
    <w:tmpl w:val="8FFC24EC"/>
    <w:lvl w:ilvl="0" w:tplc="EE6A05F8">
      <w:start w:val="1"/>
      <w:numFmt w:val="bullet"/>
      <w:lvlText w:val="-"/>
      <w:lvlJc w:val="left"/>
      <w:pPr>
        <w:tabs>
          <w:tab w:val="num" w:pos="720"/>
        </w:tabs>
        <w:ind w:left="720" w:hanging="360"/>
      </w:pPr>
      <w:rPr>
        <w:rFonts w:ascii="Times New Roman" w:hAnsi="Times New Roman" w:hint="default"/>
      </w:rPr>
    </w:lvl>
    <w:lvl w:ilvl="1" w:tplc="4724B1F2" w:tentative="1">
      <w:start w:val="1"/>
      <w:numFmt w:val="bullet"/>
      <w:lvlText w:val="-"/>
      <w:lvlJc w:val="left"/>
      <w:pPr>
        <w:tabs>
          <w:tab w:val="num" w:pos="1440"/>
        </w:tabs>
        <w:ind w:left="1440" w:hanging="360"/>
      </w:pPr>
      <w:rPr>
        <w:rFonts w:ascii="Times New Roman" w:hAnsi="Times New Roman" w:hint="default"/>
      </w:rPr>
    </w:lvl>
    <w:lvl w:ilvl="2" w:tplc="2DA0DB10" w:tentative="1">
      <w:start w:val="1"/>
      <w:numFmt w:val="bullet"/>
      <w:lvlText w:val="-"/>
      <w:lvlJc w:val="left"/>
      <w:pPr>
        <w:tabs>
          <w:tab w:val="num" w:pos="2160"/>
        </w:tabs>
        <w:ind w:left="2160" w:hanging="360"/>
      </w:pPr>
      <w:rPr>
        <w:rFonts w:ascii="Times New Roman" w:hAnsi="Times New Roman" w:hint="default"/>
      </w:rPr>
    </w:lvl>
    <w:lvl w:ilvl="3" w:tplc="AB5C7876" w:tentative="1">
      <w:start w:val="1"/>
      <w:numFmt w:val="bullet"/>
      <w:lvlText w:val="-"/>
      <w:lvlJc w:val="left"/>
      <w:pPr>
        <w:tabs>
          <w:tab w:val="num" w:pos="2880"/>
        </w:tabs>
        <w:ind w:left="2880" w:hanging="360"/>
      </w:pPr>
      <w:rPr>
        <w:rFonts w:ascii="Times New Roman" w:hAnsi="Times New Roman" w:hint="default"/>
      </w:rPr>
    </w:lvl>
    <w:lvl w:ilvl="4" w:tplc="E67E1F28" w:tentative="1">
      <w:start w:val="1"/>
      <w:numFmt w:val="bullet"/>
      <w:lvlText w:val="-"/>
      <w:lvlJc w:val="left"/>
      <w:pPr>
        <w:tabs>
          <w:tab w:val="num" w:pos="3600"/>
        </w:tabs>
        <w:ind w:left="3600" w:hanging="360"/>
      </w:pPr>
      <w:rPr>
        <w:rFonts w:ascii="Times New Roman" w:hAnsi="Times New Roman" w:hint="default"/>
      </w:rPr>
    </w:lvl>
    <w:lvl w:ilvl="5" w:tplc="9D48629E" w:tentative="1">
      <w:start w:val="1"/>
      <w:numFmt w:val="bullet"/>
      <w:lvlText w:val="-"/>
      <w:lvlJc w:val="left"/>
      <w:pPr>
        <w:tabs>
          <w:tab w:val="num" w:pos="4320"/>
        </w:tabs>
        <w:ind w:left="4320" w:hanging="360"/>
      </w:pPr>
      <w:rPr>
        <w:rFonts w:ascii="Times New Roman" w:hAnsi="Times New Roman" w:hint="default"/>
      </w:rPr>
    </w:lvl>
    <w:lvl w:ilvl="6" w:tplc="DFC898BE" w:tentative="1">
      <w:start w:val="1"/>
      <w:numFmt w:val="bullet"/>
      <w:lvlText w:val="-"/>
      <w:lvlJc w:val="left"/>
      <w:pPr>
        <w:tabs>
          <w:tab w:val="num" w:pos="5040"/>
        </w:tabs>
        <w:ind w:left="5040" w:hanging="360"/>
      </w:pPr>
      <w:rPr>
        <w:rFonts w:ascii="Times New Roman" w:hAnsi="Times New Roman" w:hint="default"/>
      </w:rPr>
    </w:lvl>
    <w:lvl w:ilvl="7" w:tplc="48F09F7C" w:tentative="1">
      <w:start w:val="1"/>
      <w:numFmt w:val="bullet"/>
      <w:lvlText w:val="-"/>
      <w:lvlJc w:val="left"/>
      <w:pPr>
        <w:tabs>
          <w:tab w:val="num" w:pos="5760"/>
        </w:tabs>
        <w:ind w:left="5760" w:hanging="360"/>
      </w:pPr>
      <w:rPr>
        <w:rFonts w:ascii="Times New Roman" w:hAnsi="Times New Roman" w:hint="default"/>
      </w:rPr>
    </w:lvl>
    <w:lvl w:ilvl="8" w:tplc="ECB0A52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B61686A"/>
    <w:multiLevelType w:val="hybridMultilevel"/>
    <w:tmpl w:val="D07494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C5C7B68"/>
    <w:multiLevelType w:val="hybridMultilevel"/>
    <w:tmpl w:val="17C40E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4002F79"/>
    <w:multiLevelType w:val="hybridMultilevel"/>
    <w:tmpl w:val="E78C8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5734582"/>
    <w:multiLevelType w:val="hybridMultilevel"/>
    <w:tmpl w:val="AB6E4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E3363A2"/>
    <w:multiLevelType w:val="hybridMultilevel"/>
    <w:tmpl w:val="2AAE9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EBA2A88"/>
    <w:multiLevelType w:val="hybridMultilevel"/>
    <w:tmpl w:val="EB608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F6255E6"/>
    <w:multiLevelType w:val="hybridMultilevel"/>
    <w:tmpl w:val="2A568E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4218543D"/>
    <w:multiLevelType w:val="hybridMultilevel"/>
    <w:tmpl w:val="E5AA2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5C84397"/>
    <w:multiLevelType w:val="hybridMultilevel"/>
    <w:tmpl w:val="600C0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6950F50"/>
    <w:multiLevelType w:val="hybridMultilevel"/>
    <w:tmpl w:val="D0E8F6A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4C06359C"/>
    <w:multiLevelType w:val="hybridMultilevel"/>
    <w:tmpl w:val="A710C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CF520C3"/>
    <w:multiLevelType w:val="hybridMultilevel"/>
    <w:tmpl w:val="FCA012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00B7E0C"/>
    <w:multiLevelType w:val="hybridMultilevel"/>
    <w:tmpl w:val="E3A259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8B31CB4"/>
    <w:multiLevelType w:val="hybridMultilevel"/>
    <w:tmpl w:val="B3463058"/>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6">
    <w:nsid w:val="608B7981"/>
    <w:multiLevelType w:val="hybridMultilevel"/>
    <w:tmpl w:val="1840B9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64AE3055"/>
    <w:multiLevelType w:val="hybridMultilevel"/>
    <w:tmpl w:val="8FF421C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6B57F83"/>
    <w:multiLevelType w:val="hybridMultilevel"/>
    <w:tmpl w:val="4358D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91E7D94"/>
    <w:multiLevelType w:val="hybridMultilevel"/>
    <w:tmpl w:val="4410A0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2805BA"/>
    <w:multiLevelType w:val="hybridMultilevel"/>
    <w:tmpl w:val="52CA6F1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77E0112E"/>
    <w:multiLevelType w:val="hybridMultilevel"/>
    <w:tmpl w:val="7AA2F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9F45D4C"/>
    <w:multiLevelType w:val="hybridMultilevel"/>
    <w:tmpl w:val="D8DABF4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7E8176EF"/>
    <w:multiLevelType w:val="hybridMultilevel"/>
    <w:tmpl w:val="E5F453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nsid w:val="7E9E4CA7"/>
    <w:multiLevelType w:val="hybridMultilevel"/>
    <w:tmpl w:val="DBC83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1"/>
  </w:num>
  <w:num w:numId="4">
    <w:abstractNumId w:val="27"/>
  </w:num>
  <w:num w:numId="5">
    <w:abstractNumId w:val="2"/>
  </w:num>
  <w:num w:numId="6">
    <w:abstractNumId w:val="7"/>
  </w:num>
  <w:num w:numId="7">
    <w:abstractNumId w:val="29"/>
  </w:num>
  <w:num w:numId="8">
    <w:abstractNumId w:val="5"/>
  </w:num>
  <w:num w:numId="9">
    <w:abstractNumId w:val="4"/>
  </w:num>
  <w:num w:numId="10">
    <w:abstractNumId w:val="1"/>
  </w:num>
  <w:num w:numId="11">
    <w:abstractNumId w:val="23"/>
  </w:num>
  <w:num w:numId="12">
    <w:abstractNumId w:val="3"/>
  </w:num>
  <w:num w:numId="13">
    <w:abstractNumId w:val="17"/>
  </w:num>
  <w:num w:numId="14">
    <w:abstractNumId w:val="12"/>
  </w:num>
  <w:num w:numId="15">
    <w:abstractNumId w:val="34"/>
  </w:num>
  <w:num w:numId="16">
    <w:abstractNumId w:val="11"/>
  </w:num>
  <w:num w:numId="17">
    <w:abstractNumId w:val="19"/>
  </w:num>
  <w:num w:numId="18">
    <w:abstractNumId w:val="32"/>
  </w:num>
  <w:num w:numId="19">
    <w:abstractNumId w:val="18"/>
  </w:num>
  <w:num w:numId="20">
    <w:abstractNumId w:val="30"/>
  </w:num>
  <w:num w:numId="21">
    <w:abstractNumId w:val="33"/>
  </w:num>
  <w:num w:numId="22">
    <w:abstractNumId w:val="26"/>
  </w:num>
  <w:num w:numId="23">
    <w:abstractNumId w:val="8"/>
  </w:num>
  <w:num w:numId="24">
    <w:abstractNumId w:val="9"/>
  </w:num>
  <w:num w:numId="25">
    <w:abstractNumId w:val="6"/>
  </w:num>
  <w:num w:numId="26">
    <w:abstractNumId w:val="13"/>
  </w:num>
  <w:num w:numId="27">
    <w:abstractNumId w:val="24"/>
  </w:num>
  <w:num w:numId="28">
    <w:abstractNumId w:val="22"/>
  </w:num>
  <w:num w:numId="29">
    <w:abstractNumId w:val="20"/>
  </w:num>
  <w:num w:numId="30">
    <w:abstractNumId w:val="10"/>
  </w:num>
  <w:num w:numId="31">
    <w:abstractNumId w:val="15"/>
  </w:num>
  <w:num w:numId="32">
    <w:abstractNumId w:val="25"/>
  </w:num>
  <w:num w:numId="33">
    <w:abstractNumId w:val="16"/>
  </w:num>
  <w:num w:numId="34">
    <w:abstractNumId w:val="2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233"/>
    <w:rsid w:val="0000464D"/>
    <w:rsid w:val="00006D1C"/>
    <w:rsid w:val="000104FA"/>
    <w:rsid w:val="00011C30"/>
    <w:rsid w:val="00012EF3"/>
    <w:rsid w:val="00013557"/>
    <w:rsid w:val="0001360C"/>
    <w:rsid w:val="000138EB"/>
    <w:rsid w:val="0002272F"/>
    <w:rsid w:val="00031598"/>
    <w:rsid w:val="00035DCD"/>
    <w:rsid w:val="00040946"/>
    <w:rsid w:val="00043EA5"/>
    <w:rsid w:val="00047B3A"/>
    <w:rsid w:val="00052BE6"/>
    <w:rsid w:val="000541BC"/>
    <w:rsid w:val="0005624C"/>
    <w:rsid w:val="00057947"/>
    <w:rsid w:val="000657A6"/>
    <w:rsid w:val="0007068A"/>
    <w:rsid w:val="0007335F"/>
    <w:rsid w:val="00076BAD"/>
    <w:rsid w:val="00081072"/>
    <w:rsid w:val="0009070F"/>
    <w:rsid w:val="00091E5F"/>
    <w:rsid w:val="000A0849"/>
    <w:rsid w:val="000A3EE5"/>
    <w:rsid w:val="000A544F"/>
    <w:rsid w:val="000A7B7C"/>
    <w:rsid w:val="000B6EB2"/>
    <w:rsid w:val="000B753C"/>
    <w:rsid w:val="000C5D21"/>
    <w:rsid w:val="000D2248"/>
    <w:rsid w:val="000E2677"/>
    <w:rsid w:val="000E3557"/>
    <w:rsid w:val="000E364E"/>
    <w:rsid w:val="000F6419"/>
    <w:rsid w:val="001036A4"/>
    <w:rsid w:val="00110E23"/>
    <w:rsid w:val="00115A3F"/>
    <w:rsid w:val="00124A6F"/>
    <w:rsid w:val="0012649C"/>
    <w:rsid w:val="00132ACC"/>
    <w:rsid w:val="00136DF9"/>
    <w:rsid w:val="0014292A"/>
    <w:rsid w:val="001457E5"/>
    <w:rsid w:val="00150186"/>
    <w:rsid w:val="00152184"/>
    <w:rsid w:val="00156D44"/>
    <w:rsid w:val="001604CE"/>
    <w:rsid w:val="001625B4"/>
    <w:rsid w:val="00163ADC"/>
    <w:rsid w:val="001728E4"/>
    <w:rsid w:val="001759AD"/>
    <w:rsid w:val="001852E7"/>
    <w:rsid w:val="001905CE"/>
    <w:rsid w:val="00191DDD"/>
    <w:rsid w:val="00193E05"/>
    <w:rsid w:val="00196EEF"/>
    <w:rsid w:val="001A0229"/>
    <w:rsid w:val="001A091E"/>
    <w:rsid w:val="001A1BFB"/>
    <w:rsid w:val="001A1F1E"/>
    <w:rsid w:val="001A43E7"/>
    <w:rsid w:val="001A47B3"/>
    <w:rsid w:val="001C5EA6"/>
    <w:rsid w:val="001D1DD4"/>
    <w:rsid w:val="001D36C8"/>
    <w:rsid w:val="001E0076"/>
    <w:rsid w:val="001E0450"/>
    <w:rsid w:val="001E07FB"/>
    <w:rsid w:val="001E365E"/>
    <w:rsid w:val="001F18D8"/>
    <w:rsid w:val="00202455"/>
    <w:rsid w:val="0020336B"/>
    <w:rsid w:val="00217835"/>
    <w:rsid w:val="002217FB"/>
    <w:rsid w:val="002253EA"/>
    <w:rsid w:val="00226636"/>
    <w:rsid w:val="00230C0C"/>
    <w:rsid w:val="00231317"/>
    <w:rsid w:val="002320AD"/>
    <w:rsid w:val="002329A1"/>
    <w:rsid w:val="00235A5B"/>
    <w:rsid w:val="00237651"/>
    <w:rsid w:val="00237959"/>
    <w:rsid w:val="002401A0"/>
    <w:rsid w:val="002437C7"/>
    <w:rsid w:val="00243857"/>
    <w:rsid w:val="00244C6D"/>
    <w:rsid w:val="00257CE8"/>
    <w:rsid w:val="0026324A"/>
    <w:rsid w:val="00263EE5"/>
    <w:rsid w:val="00267AE2"/>
    <w:rsid w:val="002763EE"/>
    <w:rsid w:val="00284747"/>
    <w:rsid w:val="002A777F"/>
    <w:rsid w:val="002B1DA0"/>
    <w:rsid w:val="002B24E9"/>
    <w:rsid w:val="002B2538"/>
    <w:rsid w:val="002C483D"/>
    <w:rsid w:val="002C570C"/>
    <w:rsid w:val="002C71BB"/>
    <w:rsid w:val="002C7ECE"/>
    <w:rsid w:val="002D2C74"/>
    <w:rsid w:val="002D40A4"/>
    <w:rsid w:val="002D53F5"/>
    <w:rsid w:val="002D7162"/>
    <w:rsid w:val="002E1D8C"/>
    <w:rsid w:val="002E40DE"/>
    <w:rsid w:val="002E6686"/>
    <w:rsid w:val="002F11B1"/>
    <w:rsid w:val="002F1764"/>
    <w:rsid w:val="0030421F"/>
    <w:rsid w:val="00315F0E"/>
    <w:rsid w:val="00320516"/>
    <w:rsid w:val="00323BE8"/>
    <w:rsid w:val="00324EB9"/>
    <w:rsid w:val="003316BF"/>
    <w:rsid w:val="003431BD"/>
    <w:rsid w:val="0035219E"/>
    <w:rsid w:val="0036051E"/>
    <w:rsid w:val="0036798F"/>
    <w:rsid w:val="00367997"/>
    <w:rsid w:val="00367E9C"/>
    <w:rsid w:val="003748DF"/>
    <w:rsid w:val="003758BF"/>
    <w:rsid w:val="00376116"/>
    <w:rsid w:val="00380DED"/>
    <w:rsid w:val="00393BC4"/>
    <w:rsid w:val="003950DA"/>
    <w:rsid w:val="003A3A35"/>
    <w:rsid w:val="003A7765"/>
    <w:rsid w:val="003B025E"/>
    <w:rsid w:val="003B1ED6"/>
    <w:rsid w:val="003B41F8"/>
    <w:rsid w:val="003B66FF"/>
    <w:rsid w:val="003B7501"/>
    <w:rsid w:val="003B7C68"/>
    <w:rsid w:val="003C6659"/>
    <w:rsid w:val="003C784B"/>
    <w:rsid w:val="003E6BDD"/>
    <w:rsid w:val="003F721C"/>
    <w:rsid w:val="0040010E"/>
    <w:rsid w:val="004036EE"/>
    <w:rsid w:val="00404F4B"/>
    <w:rsid w:val="0041794F"/>
    <w:rsid w:val="004213BD"/>
    <w:rsid w:val="004268A4"/>
    <w:rsid w:val="004308AF"/>
    <w:rsid w:val="00435DCB"/>
    <w:rsid w:val="00437F39"/>
    <w:rsid w:val="0044360C"/>
    <w:rsid w:val="00444B9B"/>
    <w:rsid w:val="004450F2"/>
    <w:rsid w:val="00447963"/>
    <w:rsid w:val="004541D6"/>
    <w:rsid w:val="00457C1D"/>
    <w:rsid w:val="00473946"/>
    <w:rsid w:val="0048087C"/>
    <w:rsid w:val="004848A5"/>
    <w:rsid w:val="00491471"/>
    <w:rsid w:val="00496D26"/>
    <w:rsid w:val="004A4687"/>
    <w:rsid w:val="004A6E0E"/>
    <w:rsid w:val="004A7F6D"/>
    <w:rsid w:val="004B4120"/>
    <w:rsid w:val="004B5FB4"/>
    <w:rsid w:val="004C1FEA"/>
    <w:rsid w:val="004D45C1"/>
    <w:rsid w:val="004D500C"/>
    <w:rsid w:val="004D5B79"/>
    <w:rsid w:val="004F3ECD"/>
    <w:rsid w:val="004F4DAD"/>
    <w:rsid w:val="004F7DF3"/>
    <w:rsid w:val="00502AA9"/>
    <w:rsid w:val="005063BD"/>
    <w:rsid w:val="005115BE"/>
    <w:rsid w:val="005130B1"/>
    <w:rsid w:val="00513287"/>
    <w:rsid w:val="00513346"/>
    <w:rsid w:val="0051651D"/>
    <w:rsid w:val="0052101D"/>
    <w:rsid w:val="00521ACF"/>
    <w:rsid w:val="005220B6"/>
    <w:rsid w:val="00527CF9"/>
    <w:rsid w:val="0053249A"/>
    <w:rsid w:val="0053570B"/>
    <w:rsid w:val="00537508"/>
    <w:rsid w:val="00540FF8"/>
    <w:rsid w:val="0054261E"/>
    <w:rsid w:val="00542C76"/>
    <w:rsid w:val="005461D8"/>
    <w:rsid w:val="00547071"/>
    <w:rsid w:val="005474B5"/>
    <w:rsid w:val="005633AE"/>
    <w:rsid w:val="00564E9F"/>
    <w:rsid w:val="005721D7"/>
    <w:rsid w:val="005779D7"/>
    <w:rsid w:val="00580D4A"/>
    <w:rsid w:val="00580DC0"/>
    <w:rsid w:val="005836DB"/>
    <w:rsid w:val="00587CCA"/>
    <w:rsid w:val="005908BB"/>
    <w:rsid w:val="0059201B"/>
    <w:rsid w:val="00592232"/>
    <w:rsid w:val="00592E70"/>
    <w:rsid w:val="00593B53"/>
    <w:rsid w:val="005A2A0C"/>
    <w:rsid w:val="005A4F32"/>
    <w:rsid w:val="005A6B23"/>
    <w:rsid w:val="005B0E26"/>
    <w:rsid w:val="005C55D3"/>
    <w:rsid w:val="005C5DBF"/>
    <w:rsid w:val="005D1959"/>
    <w:rsid w:val="005D1B99"/>
    <w:rsid w:val="005D4685"/>
    <w:rsid w:val="005E053B"/>
    <w:rsid w:val="005E45FC"/>
    <w:rsid w:val="005E5EE0"/>
    <w:rsid w:val="005E6017"/>
    <w:rsid w:val="0060349D"/>
    <w:rsid w:val="00604B08"/>
    <w:rsid w:val="00610C67"/>
    <w:rsid w:val="00620F0B"/>
    <w:rsid w:val="006305CF"/>
    <w:rsid w:val="00634332"/>
    <w:rsid w:val="00634E1A"/>
    <w:rsid w:val="00640EA4"/>
    <w:rsid w:val="00644B39"/>
    <w:rsid w:val="00647FBF"/>
    <w:rsid w:val="00650EA7"/>
    <w:rsid w:val="0065258B"/>
    <w:rsid w:val="00654F92"/>
    <w:rsid w:val="006557CC"/>
    <w:rsid w:val="00656F9A"/>
    <w:rsid w:val="00662C6E"/>
    <w:rsid w:val="00664192"/>
    <w:rsid w:val="006670D6"/>
    <w:rsid w:val="0068322B"/>
    <w:rsid w:val="00686C38"/>
    <w:rsid w:val="00691FB6"/>
    <w:rsid w:val="00692292"/>
    <w:rsid w:val="006954F0"/>
    <w:rsid w:val="006A1A99"/>
    <w:rsid w:val="006A6A04"/>
    <w:rsid w:val="006B604B"/>
    <w:rsid w:val="006C4650"/>
    <w:rsid w:val="006D3D3E"/>
    <w:rsid w:val="006D6DB4"/>
    <w:rsid w:val="006D78E0"/>
    <w:rsid w:val="006E175B"/>
    <w:rsid w:val="006E40BE"/>
    <w:rsid w:val="006E54D3"/>
    <w:rsid w:val="006E586C"/>
    <w:rsid w:val="006F6663"/>
    <w:rsid w:val="00700302"/>
    <w:rsid w:val="00701A2A"/>
    <w:rsid w:val="00701D1F"/>
    <w:rsid w:val="007062F7"/>
    <w:rsid w:val="00712A9B"/>
    <w:rsid w:val="007130BB"/>
    <w:rsid w:val="00713592"/>
    <w:rsid w:val="00721640"/>
    <w:rsid w:val="00722412"/>
    <w:rsid w:val="00723CBD"/>
    <w:rsid w:val="00744487"/>
    <w:rsid w:val="007457EF"/>
    <w:rsid w:val="00750D8B"/>
    <w:rsid w:val="00751233"/>
    <w:rsid w:val="00757B92"/>
    <w:rsid w:val="007619C6"/>
    <w:rsid w:val="00762070"/>
    <w:rsid w:val="00772AFC"/>
    <w:rsid w:val="00774D2A"/>
    <w:rsid w:val="007801E6"/>
    <w:rsid w:val="00784CE9"/>
    <w:rsid w:val="00786C51"/>
    <w:rsid w:val="007A6A19"/>
    <w:rsid w:val="007B1740"/>
    <w:rsid w:val="007C008B"/>
    <w:rsid w:val="007C2364"/>
    <w:rsid w:val="007C3317"/>
    <w:rsid w:val="007C617D"/>
    <w:rsid w:val="007D17F2"/>
    <w:rsid w:val="007D6D2D"/>
    <w:rsid w:val="0080089A"/>
    <w:rsid w:val="0080175A"/>
    <w:rsid w:val="008049C3"/>
    <w:rsid w:val="00810C84"/>
    <w:rsid w:val="008120E8"/>
    <w:rsid w:val="00812CE5"/>
    <w:rsid w:val="00816B30"/>
    <w:rsid w:val="008243A1"/>
    <w:rsid w:val="00824F59"/>
    <w:rsid w:val="0082582F"/>
    <w:rsid w:val="00827611"/>
    <w:rsid w:val="00833472"/>
    <w:rsid w:val="00835428"/>
    <w:rsid w:val="00836288"/>
    <w:rsid w:val="00842519"/>
    <w:rsid w:val="00852EAD"/>
    <w:rsid w:val="008549AA"/>
    <w:rsid w:val="0086684A"/>
    <w:rsid w:val="0086733C"/>
    <w:rsid w:val="008716BC"/>
    <w:rsid w:val="00871AC9"/>
    <w:rsid w:val="00881B99"/>
    <w:rsid w:val="00897F12"/>
    <w:rsid w:val="008B5DB2"/>
    <w:rsid w:val="008B7A53"/>
    <w:rsid w:val="008C0065"/>
    <w:rsid w:val="008D0F4F"/>
    <w:rsid w:val="008D3862"/>
    <w:rsid w:val="008E3072"/>
    <w:rsid w:val="008F1DA5"/>
    <w:rsid w:val="008F6645"/>
    <w:rsid w:val="00903EA5"/>
    <w:rsid w:val="009043C7"/>
    <w:rsid w:val="00911A44"/>
    <w:rsid w:val="00917117"/>
    <w:rsid w:val="00921A82"/>
    <w:rsid w:val="00921E24"/>
    <w:rsid w:val="009226EF"/>
    <w:rsid w:val="00926623"/>
    <w:rsid w:val="00932448"/>
    <w:rsid w:val="00940188"/>
    <w:rsid w:val="00942AC0"/>
    <w:rsid w:val="00942CBF"/>
    <w:rsid w:val="00943F0C"/>
    <w:rsid w:val="00954C8E"/>
    <w:rsid w:val="00956438"/>
    <w:rsid w:val="00957588"/>
    <w:rsid w:val="009633F9"/>
    <w:rsid w:val="00963EED"/>
    <w:rsid w:val="009652DF"/>
    <w:rsid w:val="00967E37"/>
    <w:rsid w:val="00972313"/>
    <w:rsid w:val="009727F5"/>
    <w:rsid w:val="009878AA"/>
    <w:rsid w:val="00987A29"/>
    <w:rsid w:val="00987F11"/>
    <w:rsid w:val="00996AC2"/>
    <w:rsid w:val="009A2727"/>
    <w:rsid w:val="009A3E02"/>
    <w:rsid w:val="009B0AE1"/>
    <w:rsid w:val="009B2AF1"/>
    <w:rsid w:val="009B35EA"/>
    <w:rsid w:val="009B6511"/>
    <w:rsid w:val="009C36DF"/>
    <w:rsid w:val="009C5AFC"/>
    <w:rsid w:val="009C699F"/>
    <w:rsid w:val="009D28D4"/>
    <w:rsid w:val="009D563C"/>
    <w:rsid w:val="009D6896"/>
    <w:rsid w:val="009F55A5"/>
    <w:rsid w:val="009F62ED"/>
    <w:rsid w:val="009F7415"/>
    <w:rsid w:val="00A00113"/>
    <w:rsid w:val="00A053C7"/>
    <w:rsid w:val="00A14B45"/>
    <w:rsid w:val="00A166D7"/>
    <w:rsid w:val="00A16A37"/>
    <w:rsid w:val="00A210CC"/>
    <w:rsid w:val="00A24A54"/>
    <w:rsid w:val="00A27B00"/>
    <w:rsid w:val="00A3020F"/>
    <w:rsid w:val="00A319B9"/>
    <w:rsid w:val="00A3228C"/>
    <w:rsid w:val="00A35443"/>
    <w:rsid w:val="00A41C36"/>
    <w:rsid w:val="00A4296F"/>
    <w:rsid w:val="00A4362B"/>
    <w:rsid w:val="00A51B37"/>
    <w:rsid w:val="00A60E43"/>
    <w:rsid w:val="00A673E6"/>
    <w:rsid w:val="00A73BE8"/>
    <w:rsid w:val="00A777E4"/>
    <w:rsid w:val="00A83758"/>
    <w:rsid w:val="00A83FE1"/>
    <w:rsid w:val="00A856D5"/>
    <w:rsid w:val="00A85CB5"/>
    <w:rsid w:val="00A909F7"/>
    <w:rsid w:val="00A93099"/>
    <w:rsid w:val="00A954C0"/>
    <w:rsid w:val="00AA3E53"/>
    <w:rsid w:val="00AB596E"/>
    <w:rsid w:val="00AD00A7"/>
    <w:rsid w:val="00AD0C03"/>
    <w:rsid w:val="00AD4F99"/>
    <w:rsid w:val="00AD77D1"/>
    <w:rsid w:val="00AE1523"/>
    <w:rsid w:val="00AE23C0"/>
    <w:rsid w:val="00AE6201"/>
    <w:rsid w:val="00AE7AF7"/>
    <w:rsid w:val="00AF34BE"/>
    <w:rsid w:val="00AF53D8"/>
    <w:rsid w:val="00AF7A12"/>
    <w:rsid w:val="00B0408A"/>
    <w:rsid w:val="00B0501C"/>
    <w:rsid w:val="00B123D6"/>
    <w:rsid w:val="00B12846"/>
    <w:rsid w:val="00B1324F"/>
    <w:rsid w:val="00B15469"/>
    <w:rsid w:val="00B15703"/>
    <w:rsid w:val="00B22A5D"/>
    <w:rsid w:val="00B251DD"/>
    <w:rsid w:val="00B252DD"/>
    <w:rsid w:val="00B3066D"/>
    <w:rsid w:val="00B35164"/>
    <w:rsid w:val="00B40D95"/>
    <w:rsid w:val="00B41507"/>
    <w:rsid w:val="00B43B7F"/>
    <w:rsid w:val="00B44ED4"/>
    <w:rsid w:val="00B461CF"/>
    <w:rsid w:val="00B46F3D"/>
    <w:rsid w:val="00B47619"/>
    <w:rsid w:val="00B53259"/>
    <w:rsid w:val="00B662BA"/>
    <w:rsid w:val="00B67322"/>
    <w:rsid w:val="00B67D29"/>
    <w:rsid w:val="00B72426"/>
    <w:rsid w:val="00B73BCF"/>
    <w:rsid w:val="00B75813"/>
    <w:rsid w:val="00B7642B"/>
    <w:rsid w:val="00B77CB3"/>
    <w:rsid w:val="00B82844"/>
    <w:rsid w:val="00B84328"/>
    <w:rsid w:val="00B868B0"/>
    <w:rsid w:val="00B86E2E"/>
    <w:rsid w:val="00BA0BDE"/>
    <w:rsid w:val="00BA111B"/>
    <w:rsid w:val="00BB669C"/>
    <w:rsid w:val="00BB766D"/>
    <w:rsid w:val="00BB7BDD"/>
    <w:rsid w:val="00BC0265"/>
    <w:rsid w:val="00BC0CBC"/>
    <w:rsid w:val="00BC28E8"/>
    <w:rsid w:val="00BC2F24"/>
    <w:rsid w:val="00BC38DB"/>
    <w:rsid w:val="00BC3C5D"/>
    <w:rsid w:val="00BC596E"/>
    <w:rsid w:val="00BD1205"/>
    <w:rsid w:val="00BE12CC"/>
    <w:rsid w:val="00BE583B"/>
    <w:rsid w:val="00BF4B07"/>
    <w:rsid w:val="00BF624A"/>
    <w:rsid w:val="00BF7ED0"/>
    <w:rsid w:val="00C00097"/>
    <w:rsid w:val="00C07DC8"/>
    <w:rsid w:val="00C11687"/>
    <w:rsid w:val="00C143F5"/>
    <w:rsid w:val="00C1711E"/>
    <w:rsid w:val="00C275B7"/>
    <w:rsid w:val="00C275CB"/>
    <w:rsid w:val="00C32D7D"/>
    <w:rsid w:val="00C338C7"/>
    <w:rsid w:val="00C34C31"/>
    <w:rsid w:val="00C35ED4"/>
    <w:rsid w:val="00C40149"/>
    <w:rsid w:val="00C4214F"/>
    <w:rsid w:val="00C429B4"/>
    <w:rsid w:val="00C44890"/>
    <w:rsid w:val="00C5481B"/>
    <w:rsid w:val="00C60364"/>
    <w:rsid w:val="00C64CC1"/>
    <w:rsid w:val="00C658B1"/>
    <w:rsid w:val="00C701BA"/>
    <w:rsid w:val="00C70EB7"/>
    <w:rsid w:val="00C73119"/>
    <w:rsid w:val="00C73B2B"/>
    <w:rsid w:val="00C83C72"/>
    <w:rsid w:val="00C91AB8"/>
    <w:rsid w:val="00C939A8"/>
    <w:rsid w:val="00C93A41"/>
    <w:rsid w:val="00C976ED"/>
    <w:rsid w:val="00CA2AF6"/>
    <w:rsid w:val="00CA4491"/>
    <w:rsid w:val="00CA66BA"/>
    <w:rsid w:val="00CB41E3"/>
    <w:rsid w:val="00CD0703"/>
    <w:rsid w:val="00CD10C1"/>
    <w:rsid w:val="00CD1DA5"/>
    <w:rsid w:val="00CD4594"/>
    <w:rsid w:val="00CD5E58"/>
    <w:rsid w:val="00CE1DC4"/>
    <w:rsid w:val="00CF05BF"/>
    <w:rsid w:val="00CF118E"/>
    <w:rsid w:val="00CF66D3"/>
    <w:rsid w:val="00D00DFB"/>
    <w:rsid w:val="00D01C47"/>
    <w:rsid w:val="00D06B73"/>
    <w:rsid w:val="00D0754A"/>
    <w:rsid w:val="00D12E7A"/>
    <w:rsid w:val="00D32119"/>
    <w:rsid w:val="00D34530"/>
    <w:rsid w:val="00D43426"/>
    <w:rsid w:val="00D44126"/>
    <w:rsid w:val="00D46746"/>
    <w:rsid w:val="00D47761"/>
    <w:rsid w:val="00D51703"/>
    <w:rsid w:val="00D523E6"/>
    <w:rsid w:val="00D53D60"/>
    <w:rsid w:val="00D6270E"/>
    <w:rsid w:val="00D65402"/>
    <w:rsid w:val="00D666ED"/>
    <w:rsid w:val="00D74D61"/>
    <w:rsid w:val="00D755E7"/>
    <w:rsid w:val="00D810CD"/>
    <w:rsid w:val="00D81473"/>
    <w:rsid w:val="00D85D4F"/>
    <w:rsid w:val="00DA19C9"/>
    <w:rsid w:val="00DA28E8"/>
    <w:rsid w:val="00DA49EE"/>
    <w:rsid w:val="00DA5DD4"/>
    <w:rsid w:val="00DB4006"/>
    <w:rsid w:val="00DB6D77"/>
    <w:rsid w:val="00DB6D86"/>
    <w:rsid w:val="00DC0ECA"/>
    <w:rsid w:val="00DD6E24"/>
    <w:rsid w:val="00DE06B6"/>
    <w:rsid w:val="00DE522B"/>
    <w:rsid w:val="00DE7D1A"/>
    <w:rsid w:val="00DF351A"/>
    <w:rsid w:val="00E0338D"/>
    <w:rsid w:val="00E10F68"/>
    <w:rsid w:val="00E21E10"/>
    <w:rsid w:val="00E25F2A"/>
    <w:rsid w:val="00E31E0F"/>
    <w:rsid w:val="00E339E4"/>
    <w:rsid w:val="00E40D47"/>
    <w:rsid w:val="00E44AB8"/>
    <w:rsid w:val="00E45161"/>
    <w:rsid w:val="00E46B8B"/>
    <w:rsid w:val="00E50DB3"/>
    <w:rsid w:val="00E5447C"/>
    <w:rsid w:val="00E61E31"/>
    <w:rsid w:val="00E67877"/>
    <w:rsid w:val="00E70174"/>
    <w:rsid w:val="00EA05DF"/>
    <w:rsid w:val="00EA2796"/>
    <w:rsid w:val="00EB4BFC"/>
    <w:rsid w:val="00EB5558"/>
    <w:rsid w:val="00EC2672"/>
    <w:rsid w:val="00EC7205"/>
    <w:rsid w:val="00EC782A"/>
    <w:rsid w:val="00ED094C"/>
    <w:rsid w:val="00ED2FC5"/>
    <w:rsid w:val="00ED3CFC"/>
    <w:rsid w:val="00ED5540"/>
    <w:rsid w:val="00ED6204"/>
    <w:rsid w:val="00EE37FA"/>
    <w:rsid w:val="00EE4DFB"/>
    <w:rsid w:val="00EE50DA"/>
    <w:rsid w:val="00EE69C8"/>
    <w:rsid w:val="00EF07A1"/>
    <w:rsid w:val="00F031CF"/>
    <w:rsid w:val="00F04161"/>
    <w:rsid w:val="00F055F8"/>
    <w:rsid w:val="00F05C36"/>
    <w:rsid w:val="00F05FE2"/>
    <w:rsid w:val="00F066C9"/>
    <w:rsid w:val="00F07491"/>
    <w:rsid w:val="00F148FC"/>
    <w:rsid w:val="00F17977"/>
    <w:rsid w:val="00F207DC"/>
    <w:rsid w:val="00F20AE8"/>
    <w:rsid w:val="00F26DED"/>
    <w:rsid w:val="00F2770A"/>
    <w:rsid w:val="00F3774F"/>
    <w:rsid w:val="00F41B77"/>
    <w:rsid w:val="00F43ECB"/>
    <w:rsid w:val="00F46A11"/>
    <w:rsid w:val="00F4723E"/>
    <w:rsid w:val="00F47A39"/>
    <w:rsid w:val="00F501F3"/>
    <w:rsid w:val="00F52CE0"/>
    <w:rsid w:val="00F61876"/>
    <w:rsid w:val="00F622B4"/>
    <w:rsid w:val="00F661CB"/>
    <w:rsid w:val="00F714F6"/>
    <w:rsid w:val="00F7292C"/>
    <w:rsid w:val="00F737BB"/>
    <w:rsid w:val="00F756DC"/>
    <w:rsid w:val="00F8182B"/>
    <w:rsid w:val="00F84233"/>
    <w:rsid w:val="00F868FC"/>
    <w:rsid w:val="00F86BF4"/>
    <w:rsid w:val="00F915BE"/>
    <w:rsid w:val="00F97BAD"/>
    <w:rsid w:val="00FA03AE"/>
    <w:rsid w:val="00FB0CBC"/>
    <w:rsid w:val="00FB1598"/>
    <w:rsid w:val="00FB6497"/>
    <w:rsid w:val="00FC6DCD"/>
    <w:rsid w:val="00FD17C4"/>
    <w:rsid w:val="00FE0268"/>
    <w:rsid w:val="00FE2E26"/>
    <w:rsid w:val="00FE39FC"/>
    <w:rsid w:val="00FE6E1B"/>
    <w:rsid w:val="00FF0145"/>
    <w:rsid w:val="00FF38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5A6B23"/>
    <w:pPr>
      <w:keepNext/>
      <w:numPr>
        <w:numId w:val="1"/>
      </w:numPr>
      <w:tabs>
        <w:tab w:val="left" w:pos="-720"/>
      </w:tabs>
      <w:suppressAutoHyphens/>
      <w:spacing w:before="480" w:after="240" w:line="240" w:lineRule="auto"/>
      <w:jc w:val="both"/>
      <w:outlineLvl w:val="0"/>
    </w:pPr>
    <w:rPr>
      <w:rFonts w:ascii="Arial" w:eastAsia="Times New Roman" w:hAnsi="Arial" w:cs="Times New Roman"/>
      <w:b/>
      <w:caps/>
      <w:spacing w:val="-3"/>
      <w:sz w:val="24"/>
      <w:szCs w:val="20"/>
      <w:lang w:val="es-ES_tradnl" w:eastAsia="es-ES"/>
    </w:rPr>
  </w:style>
  <w:style w:type="paragraph" w:styleId="Ttulo2">
    <w:name w:val="heading 2"/>
    <w:basedOn w:val="Normal"/>
    <w:next w:val="Normal"/>
    <w:link w:val="Ttulo2Car"/>
    <w:uiPriority w:val="99"/>
    <w:qFormat/>
    <w:rsid w:val="005A6B23"/>
    <w:pPr>
      <w:numPr>
        <w:ilvl w:val="1"/>
        <w:numId w:val="1"/>
      </w:numPr>
      <w:tabs>
        <w:tab w:val="left" w:pos="-720"/>
      </w:tabs>
      <w:suppressAutoHyphens/>
      <w:spacing w:before="360" w:after="240" w:line="240" w:lineRule="auto"/>
      <w:jc w:val="both"/>
      <w:outlineLvl w:val="1"/>
    </w:pPr>
    <w:rPr>
      <w:rFonts w:ascii="Arial" w:eastAsia="Times New Roman" w:hAnsi="Arial" w:cs="Times New Roman"/>
      <w:b/>
      <w:smallCaps/>
      <w:spacing w:val="-3"/>
      <w:sz w:val="24"/>
      <w:szCs w:val="20"/>
      <w:lang w:val="es-ES_tradnl" w:eastAsia="es-ES"/>
    </w:rPr>
  </w:style>
  <w:style w:type="paragraph" w:styleId="Ttulo3">
    <w:name w:val="heading 3"/>
    <w:basedOn w:val="Normal"/>
    <w:next w:val="Normal"/>
    <w:link w:val="Ttulo3Car"/>
    <w:uiPriority w:val="99"/>
    <w:qFormat/>
    <w:rsid w:val="005A6B23"/>
    <w:pPr>
      <w:numPr>
        <w:ilvl w:val="2"/>
        <w:numId w:val="1"/>
      </w:numPr>
      <w:spacing w:before="360" w:after="120" w:line="240" w:lineRule="auto"/>
      <w:jc w:val="both"/>
      <w:outlineLvl w:val="2"/>
    </w:pPr>
    <w:rPr>
      <w:rFonts w:ascii="Arial" w:eastAsia="Times New Roman" w:hAnsi="Arial" w:cs="Times New Roman"/>
      <w:b/>
      <w:sz w:val="24"/>
      <w:szCs w:val="20"/>
      <w:lang w:val="es-ES_tradnl" w:eastAsia="es-ES"/>
    </w:rPr>
  </w:style>
  <w:style w:type="paragraph" w:styleId="Ttulo4">
    <w:name w:val="heading 4"/>
    <w:basedOn w:val="Normal"/>
    <w:next w:val="Normal"/>
    <w:link w:val="Ttulo4Car"/>
    <w:uiPriority w:val="99"/>
    <w:qFormat/>
    <w:rsid w:val="005A6B23"/>
    <w:pPr>
      <w:numPr>
        <w:ilvl w:val="3"/>
        <w:numId w:val="1"/>
      </w:numPr>
      <w:spacing w:after="0" w:line="240" w:lineRule="auto"/>
      <w:jc w:val="both"/>
      <w:outlineLvl w:val="3"/>
    </w:pPr>
    <w:rPr>
      <w:rFonts w:ascii="Arial" w:eastAsia="Times New Roman" w:hAnsi="Arial" w:cs="Times New Roman"/>
      <w:sz w:val="24"/>
      <w:szCs w:val="20"/>
      <w:lang w:val="es-ES_tradnl" w:eastAsia="es-ES"/>
    </w:rPr>
  </w:style>
  <w:style w:type="paragraph" w:styleId="Ttulo5">
    <w:name w:val="heading 5"/>
    <w:basedOn w:val="Normal"/>
    <w:next w:val="Normal"/>
    <w:link w:val="Ttulo5Car"/>
    <w:uiPriority w:val="99"/>
    <w:qFormat/>
    <w:rsid w:val="005A6B23"/>
    <w:pPr>
      <w:numPr>
        <w:ilvl w:val="4"/>
        <w:numId w:val="1"/>
      </w:numPr>
      <w:spacing w:after="0" w:line="240" w:lineRule="auto"/>
      <w:jc w:val="both"/>
      <w:outlineLvl w:val="4"/>
    </w:pPr>
    <w:rPr>
      <w:rFonts w:ascii="Arial" w:eastAsia="Times New Roman" w:hAnsi="Arial" w:cs="Times New Roman"/>
      <w:i/>
      <w:sz w:val="24"/>
      <w:szCs w:val="20"/>
      <w:lang w:val="es-ES_tradnl" w:eastAsia="es-ES"/>
    </w:rPr>
  </w:style>
  <w:style w:type="paragraph" w:styleId="Ttulo6">
    <w:name w:val="heading 6"/>
    <w:basedOn w:val="Normal"/>
    <w:next w:val="Normal"/>
    <w:link w:val="Ttulo6Car"/>
    <w:uiPriority w:val="99"/>
    <w:qFormat/>
    <w:rsid w:val="005A6B23"/>
    <w:pPr>
      <w:numPr>
        <w:ilvl w:val="5"/>
        <w:numId w:val="1"/>
      </w:numPr>
      <w:spacing w:after="0" w:line="240" w:lineRule="auto"/>
      <w:jc w:val="both"/>
      <w:outlineLvl w:val="5"/>
    </w:pPr>
    <w:rPr>
      <w:rFonts w:ascii="Arial" w:eastAsia="Times New Roman" w:hAnsi="Arial" w:cs="Times New Roman"/>
      <w:i/>
      <w:sz w:val="24"/>
      <w:szCs w:val="20"/>
      <w:lang w:val="es-ES_tradnl" w:eastAsia="es-ES"/>
    </w:rPr>
  </w:style>
  <w:style w:type="paragraph" w:styleId="Ttulo7">
    <w:name w:val="heading 7"/>
    <w:basedOn w:val="Normal"/>
    <w:next w:val="Normal"/>
    <w:link w:val="Ttulo7Car"/>
    <w:uiPriority w:val="99"/>
    <w:qFormat/>
    <w:rsid w:val="005A6B23"/>
    <w:pPr>
      <w:numPr>
        <w:ilvl w:val="6"/>
        <w:numId w:val="1"/>
      </w:numPr>
      <w:spacing w:after="0" w:line="240" w:lineRule="auto"/>
      <w:jc w:val="both"/>
      <w:outlineLvl w:val="6"/>
    </w:pPr>
    <w:rPr>
      <w:rFonts w:ascii="Arial" w:eastAsia="Times New Roman" w:hAnsi="Arial" w:cs="Times New Roman"/>
      <w:i/>
      <w:sz w:val="24"/>
      <w:szCs w:val="20"/>
      <w:lang w:val="es-ES_tradnl" w:eastAsia="es-ES"/>
    </w:rPr>
  </w:style>
  <w:style w:type="paragraph" w:styleId="Ttulo8">
    <w:name w:val="heading 8"/>
    <w:basedOn w:val="Normal"/>
    <w:next w:val="Normal"/>
    <w:link w:val="Ttulo8Car"/>
    <w:uiPriority w:val="99"/>
    <w:qFormat/>
    <w:rsid w:val="005A6B23"/>
    <w:pPr>
      <w:numPr>
        <w:ilvl w:val="7"/>
        <w:numId w:val="1"/>
      </w:numPr>
      <w:spacing w:after="0" w:line="240" w:lineRule="auto"/>
      <w:jc w:val="both"/>
      <w:outlineLvl w:val="7"/>
    </w:pPr>
    <w:rPr>
      <w:rFonts w:ascii="Arial" w:eastAsia="Times New Roman" w:hAnsi="Arial" w:cs="Times New Roman"/>
      <w:i/>
      <w:sz w:val="24"/>
      <w:szCs w:val="20"/>
      <w:lang w:val="es-ES_tradnl" w:eastAsia="es-ES"/>
    </w:rPr>
  </w:style>
  <w:style w:type="paragraph" w:styleId="Ttulo9">
    <w:name w:val="heading 9"/>
    <w:basedOn w:val="Normal"/>
    <w:next w:val="Normal"/>
    <w:link w:val="Ttulo9Car"/>
    <w:uiPriority w:val="99"/>
    <w:qFormat/>
    <w:rsid w:val="005A6B23"/>
    <w:pPr>
      <w:numPr>
        <w:ilvl w:val="8"/>
        <w:numId w:val="1"/>
      </w:numPr>
      <w:spacing w:before="240" w:after="60" w:line="240" w:lineRule="auto"/>
      <w:jc w:val="both"/>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1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233"/>
  </w:style>
  <w:style w:type="paragraph" w:styleId="Piedepgina">
    <w:name w:val="footer"/>
    <w:basedOn w:val="Normal"/>
    <w:link w:val="PiedepginaCar"/>
    <w:uiPriority w:val="99"/>
    <w:unhideWhenUsed/>
    <w:rsid w:val="00751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233"/>
  </w:style>
  <w:style w:type="character" w:customStyle="1" w:styleId="Ttulo1Car">
    <w:name w:val="Título 1 Car"/>
    <w:basedOn w:val="Fuentedeprrafopredeter"/>
    <w:link w:val="Ttulo1"/>
    <w:uiPriority w:val="99"/>
    <w:rsid w:val="005A6B23"/>
    <w:rPr>
      <w:rFonts w:ascii="Arial" w:eastAsia="Times New Roman" w:hAnsi="Arial" w:cs="Times New Roman"/>
      <w:b/>
      <w:caps/>
      <w:spacing w:val="-3"/>
      <w:sz w:val="24"/>
      <w:szCs w:val="20"/>
      <w:lang w:val="es-ES_tradnl" w:eastAsia="es-ES"/>
    </w:rPr>
  </w:style>
  <w:style w:type="character" w:customStyle="1" w:styleId="Ttulo2Car">
    <w:name w:val="Título 2 Car"/>
    <w:basedOn w:val="Fuentedeprrafopredeter"/>
    <w:link w:val="Ttulo2"/>
    <w:uiPriority w:val="99"/>
    <w:rsid w:val="005A6B23"/>
    <w:rPr>
      <w:rFonts w:ascii="Arial" w:eastAsia="Times New Roman" w:hAnsi="Arial" w:cs="Times New Roman"/>
      <w:b/>
      <w:smallCaps/>
      <w:spacing w:val="-3"/>
      <w:sz w:val="24"/>
      <w:szCs w:val="20"/>
      <w:lang w:val="es-ES_tradnl" w:eastAsia="es-ES"/>
    </w:rPr>
  </w:style>
  <w:style w:type="character" w:customStyle="1" w:styleId="Ttulo3Car">
    <w:name w:val="Título 3 Car"/>
    <w:basedOn w:val="Fuentedeprrafopredeter"/>
    <w:link w:val="Ttulo3"/>
    <w:uiPriority w:val="99"/>
    <w:rsid w:val="005A6B23"/>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9"/>
    <w:rsid w:val="005A6B23"/>
    <w:rPr>
      <w:rFonts w:ascii="Arial" w:eastAsia="Times New Roman" w:hAnsi="Arial" w:cs="Times New Roman"/>
      <w:sz w:val="24"/>
      <w:szCs w:val="20"/>
      <w:lang w:val="es-ES_tradnl" w:eastAsia="es-ES"/>
    </w:rPr>
  </w:style>
  <w:style w:type="character" w:customStyle="1" w:styleId="Ttulo5Car">
    <w:name w:val="Título 5 Car"/>
    <w:basedOn w:val="Fuentedeprrafopredeter"/>
    <w:link w:val="Ttulo5"/>
    <w:uiPriority w:val="99"/>
    <w:rsid w:val="005A6B23"/>
    <w:rPr>
      <w:rFonts w:ascii="Arial" w:eastAsia="Times New Roman" w:hAnsi="Arial" w:cs="Times New Roman"/>
      <w:i/>
      <w:sz w:val="24"/>
      <w:szCs w:val="20"/>
      <w:lang w:val="es-ES_tradnl" w:eastAsia="es-ES"/>
    </w:rPr>
  </w:style>
  <w:style w:type="character" w:customStyle="1" w:styleId="Ttulo6Car">
    <w:name w:val="Título 6 Car"/>
    <w:basedOn w:val="Fuentedeprrafopredeter"/>
    <w:link w:val="Ttulo6"/>
    <w:uiPriority w:val="99"/>
    <w:rsid w:val="005A6B23"/>
    <w:rPr>
      <w:rFonts w:ascii="Arial" w:eastAsia="Times New Roman" w:hAnsi="Arial" w:cs="Times New Roman"/>
      <w:i/>
      <w:sz w:val="24"/>
      <w:szCs w:val="20"/>
      <w:lang w:val="es-ES_tradnl" w:eastAsia="es-ES"/>
    </w:rPr>
  </w:style>
  <w:style w:type="character" w:customStyle="1" w:styleId="Ttulo7Car">
    <w:name w:val="Título 7 Car"/>
    <w:basedOn w:val="Fuentedeprrafopredeter"/>
    <w:link w:val="Ttulo7"/>
    <w:uiPriority w:val="99"/>
    <w:rsid w:val="005A6B23"/>
    <w:rPr>
      <w:rFonts w:ascii="Arial" w:eastAsia="Times New Roman" w:hAnsi="Arial" w:cs="Times New Roman"/>
      <w:i/>
      <w:sz w:val="24"/>
      <w:szCs w:val="20"/>
      <w:lang w:val="es-ES_tradnl" w:eastAsia="es-ES"/>
    </w:rPr>
  </w:style>
  <w:style w:type="character" w:customStyle="1" w:styleId="Ttulo8Car">
    <w:name w:val="Título 8 Car"/>
    <w:basedOn w:val="Fuentedeprrafopredeter"/>
    <w:link w:val="Ttulo8"/>
    <w:uiPriority w:val="99"/>
    <w:rsid w:val="005A6B23"/>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rsid w:val="005A6B23"/>
    <w:rPr>
      <w:rFonts w:ascii="Arial" w:eastAsia="Times New Roman" w:hAnsi="Arial" w:cs="Times New Roman"/>
      <w:i/>
      <w:sz w:val="18"/>
      <w:szCs w:val="20"/>
      <w:lang w:val="es-ES_tradnl" w:eastAsia="es-ES"/>
    </w:rPr>
  </w:style>
  <w:style w:type="paragraph" w:styleId="Prrafodelista">
    <w:name w:val="List Paragraph"/>
    <w:basedOn w:val="Normal"/>
    <w:uiPriority w:val="34"/>
    <w:qFormat/>
    <w:rsid w:val="00E339E4"/>
    <w:pPr>
      <w:ind w:left="720"/>
      <w:contextualSpacing/>
    </w:pPr>
  </w:style>
  <w:style w:type="table" w:styleId="Tablaconcuadrcula">
    <w:name w:val="Table Grid"/>
    <w:basedOn w:val="Tablanormal"/>
    <w:uiPriority w:val="59"/>
    <w:rsid w:val="0092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1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072"/>
    <w:rPr>
      <w:rFonts w:ascii="Tahoma" w:hAnsi="Tahoma" w:cs="Tahoma"/>
      <w:sz w:val="16"/>
      <w:szCs w:val="16"/>
    </w:rPr>
  </w:style>
  <w:style w:type="paragraph" w:styleId="Listaconvietas5">
    <w:name w:val="List Bullet 5"/>
    <w:basedOn w:val="Normal"/>
    <w:autoRedefine/>
    <w:rsid w:val="00163ADC"/>
    <w:pPr>
      <w:spacing w:after="0" w:line="240" w:lineRule="auto"/>
      <w:jc w:val="both"/>
    </w:pPr>
    <w:rPr>
      <w:rFonts w:ascii="Arial Unicode MS" w:eastAsia="Arial Unicode MS" w:hAnsi="Arial Unicode MS" w:cs="Arial Unicode MS"/>
      <w:lang w:val="es-ES_tradnl" w:eastAsia="es-ES"/>
    </w:rPr>
  </w:style>
  <w:style w:type="paragraph" w:styleId="NormalWeb">
    <w:name w:val="Normal (Web)"/>
    <w:basedOn w:val="Normal"/>
    <w:uiPriority w:val="99"/>
    <w:unhideWhenUsed/>
    <w:rsid w:val="009A27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72313"/>
    <w:rPr>
      <w:color w:val="0000FF"/>
      <w:u w:val="single"/>
    </w:rPr>
  </w:style>
  <w:style w:type="table" w:styleId="Cuadrculamedia3-nfasis3">
    <w:name w:val="Medium Grid 3 Accent 3"/>
    <w:basedOn w:val="Tablanormal"/>
    <w:uiPriority w:val="69"/>
    <w:rsid w:val="00ED3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5A6B23"/>
    <w:pPr>
      <w:keepNext/>
      <w:numPr>
        <w:numId w:val="1"/>
      </w:numPr>
      <w:tabs>
        <w:tab w:val="left" w:pos="-720"/>
      </w:tabs>
      <w:suppressAutoHyphens/>
      <w:spacing w:before="480" w:after="240" w:line="240" w:lineRule="auto"/>
      <w:jc w:val="both"/>
      <w:outlineLvl w:val="0"/>
    </w:pPr>
    <w:rPr>
      <w:rFonts w:ascii="Arial" w:eastAsia="Times New Roman" w:hAnsi="Arial" w:cs="Times New Roman"/>
      <w:b/>
      <w:caps/>
      <w:spacing w:val="-3"/>
      <w:sz w:val="24"/>
      <w:szCs w:val="20"/>
      <w:lang w:val="es-ES_tradnl" w:eastAsia="es-ES"/>
    </w:rPr>
  </w:style>
  <w:style w:type="paragraph" w:styleId="Ttulo2">
    <w:name w:val="heading 2"/>
    <w:basedOn w:val="Normal"/>
    <w:next w:val="Normal"/>
    <w:link w:val="Ttulo2Car"/>
    <w:uiPriority w:val="99"/>
    <w:qFormat/>
    <w:rsid w:val="005A6B23"/>
    <w:pPr>
      <w:numPr>
        <w:ilvl w:val="1"/>
        <w:numId w:val="1"/>
      </w:numPr>
      <w:tabs>
        <w:tab w:val="left" w:pos="-720"/>
      </w:tabs>
      <w:suppressAutoHyphens/>
      <w:spacing w:before="360" w:after="240" w:line="240" w:lineRule="auto"/>
      <w:jc w:val="both"/>
      <w:outlineLvl w:val="1"/>
    </w:pPr>
    <w:rPr>
      <w:rFonts w:ascii="Arial" w:eastAsia="Times New Roman" w:hAnsi="Arial" w:cs="Times New Roman"/>
      <w:b/>
      <w:smallCaps/>
      <w:spacing w:val="-3"/>
      <w:sz w:val="24"/>
      <w:szCs w:val="20"/>
      <w:lang w:val="es-ES_tradnl" w:eastAsia="es-ES"/>
    </w:rPr>
  </w:style>
  <w:style w:type="paragraph" w:styleId="Ttulo3">
    <w:name w:val="heading 3"/>
    <w:basedOn w:val="Normal"/>
    <w:next w:val="Normal"/>
    <w:link w:val="Ttulo3Car"/>
    <w:uiPriority w:val="99"/>
    <w:qFormat/>
    <w:rsid w:val="005A6B23"/>
    <w:pPr>
      <w:numPr>
        <w:ilvl w:val="2"/>
        <w:numId w:val="1"/>
      </w:numPr>
      <w:spacing w:before="360" w:after="120" w:line="240" w:lineRule="auto"/>
      <w:jc w:val="both"/>
      <w:outlineLvl w:val="2"/>
    </w:pPr>
    <w:rPr>
      <w:rFonts w:ascii="Arial" w:eastAsia="Times New Roman" w:hAnsi="Arial" w:cs="Times New Roman"/>
      <w:b/>
      <w:sz w:val="24"/>
      <w:szCs w:val="20"/>
      <w:lang w:val="es-ES_tradnl" w:eastAsia="es-ES"/>
    </w:rPr>
  </w:style>
  <w:style w:type="paragraph" w:styleId="Ttulo4">
    <w:name w:val="heading 4"/>
    <w:basedOn w:val="Normal"/>
    <w:next w:val="Normal"/>
    <w:link w:val="Ttulo4Car"/>
    <w:uiPriority w:val="99"/>
    <w:qFormat/>
    <w:rsid w:val="005A6B23"/>
    <w:pPr>
      <w:numPr>
        <w:ilvl w:val="3"/>
        <w:numId w:val="1"/>
      </w:numPr>
      <w:spacing w:after="0" w:line="240" w:lineRule="auto"/>
      <w:jc w:val="both"/>
      <w:outlineLvl w:val="3"/>
    </w:pPr>
    <w:rPr>
      <w:rFonts w:ascii="Arial" w:eastAsia="Times New Roman" w:hAnsi="Arial" w:cs="Times New Roman"/>
      <w:sz w:val="24"/>
      <w:szCs w:val="20"/>
      <w:lang w:val="es-ES_tradnl" w:eastAsia="es-ES"/>
    </w:rPr>
  </w:style>
  <w:style w:type="paragraph" w:styleId="Ttulo5">
    <w:name w:val="heading 5"/>
    <w:basedOn w:val="Normal"/>
    <w:next w:val="Normal"/>
    <w:link w:val="Ttulo5Car"/>
    <w:uiPriority w:val="99"/>
    <w:qFormat/>
    <w:rsid w:val="005A6B23"/>
    <w:pPr>
      <w:numPr>
        <w:ilvl w:val="4"/>
        <w:numId w:val="1"/>
      </w:numPr>
      <w:spacing w:after="0" w:line="240" w:lineRule="auto"/>
      <w:jc w:val="both"/>
      <w:outlineLvl w:val="4"/>
    </w:pPr>
    <w:rPr>
      <w:rFonts w:ascii="Arial" w:eastAsia="Times New Roman" w:hAnsi="Arial" w:cs="Times New Roman"/>
      <w:i/>
      <w:sz w:val="24"/>
      <w:szCs w:val="20"/>
      <w:lang w:val="es-ES_tradnl" w:eastAsia="es-ES"/>
    </w:rPr>
  </w:style>
  <w:style w:type="paragraph" w:styleId="Ttulo6">
    <w:name w:val="heading 6"/>
    <w:basedOn w:val="Normal"/>
    <w:next w:val="Normal"/>
    <w:link w:val="Ttulo6Car"/>
    <w:uiPriority w:val="99"/>
    <w:qFormat/>
    <w:rsid w:val="005A6B23"/>
    <w:pPr>
      <w:numPr>
        <w:ilvl w:val="5"/>
        <w:numId w:val="1"/>
      </w:numPr>
      <w:spacing w:after="0" w:line="240" w:lineRule="auto"/>
      <w:jc w:val="both"/>
      <w:outlineLvl w:val="5"/>
    </w:pPr>
    <w:rPr>
      <w:rFonts w:ascii="Arial" w:eastAsia="Times New Roman" w:hAnsi="Arial" w:cs="Times New Roman"/>
      <w:i/>
      <w:sz w:val="24"/>
      <w:szCs w:val="20"/>
      <w:lang w:val="es-ES_tradnl" w:eastAsia="es-ES"/>
    </w:rPr>
  </w:style>
  <w:style w:type="paragraph" w:styleId="Ttulo7">
    <w:name w:val="heading 7"/>
    <w:basedOn w:val="Normal"/>
    <w:next w:val="Normal"/>
    <w:link w:val="Ttulo7Car"/>
    <w:uiPriority w:val="99"/>
    <w:qFormat/>
    <w:rsid w:val="005A6B23"/>
    <w:pPr>
      <w:numPr>
        <w:ilvl w:val="6"/>
        <w:numId w:val="1"/>
      </w:numPr>
      <w:spacing w:after="0" w:line="240" w:lineRule="auto"/>
      <w:jc w:val="both"/>
      <w:outlineLvl w:val="6"/>
    </w:pPr>
    <w:rPr>
      <w:rFonts w:ascii="Arial" w:eastAsia="Times New Roman" w:hAnsi="Arial" w:cs="Times New Roman"/>
      <w:i/>
      <w:sz w:val="24"/>
      <w:szCs w:val="20"/>
      <w:lang w:val="es-ES_tradnl" w:eastAsia="es-ES"/>
    </w:rPr>
  </w:style>
  <w:style w:type="paragraph" w:styleId="Ttulo8">
    <w:name w:val="heading 8"/>
    <w:basedOn w:val="Normal"/>
    <w:next w:val="Normal"/>
    <w:link w:val="Ttulo8Car"/>
    <w:uiPriority w:val="99"/>
    <w:qFormat/>
    <w:rsid w:val="005A6B23"/>
    <w:pPr>
      <w:numPr>
        <w:ilvl w:val="7"/>
        <w:numId w:val="1"/>
      </w:numPr>
      <w:spacing w:after="0" w:line="240" w:lineRule="auto"/>
      <w:jc w:val="both"/>
      <w:outlineLvl w:val="7"/>
    </w:pPr>
    <w:rPr>
      <w:rFonts w:ascii="Arial" w:eastAsia="Times New Roman" w:hAnsi="Arial" w:cs="Times New Roman"/>
      <w:i/>
      <w:sz w:val="24"/>
      <w:szCs w:val="20"/>
      <w:lang w:val="es-ES_tradnl" w:eastAsia="es-ES"/>
    </w:rPr>
  </w:style>
  <w:style w:type="paragraph" w:styleId="Ttulo9">
    <w:name w:val="heading 9"/>
    <w:basedOn w:val="Normal"/>
    <w:next w:val="Normal"/>
    <w:link w:val="Ttulo9Car"/>
    <w:uiPriority w:val="99"/>
    <w:qFormat/>
    <w:rsid w:val="005A6B23"/>
    <w:pPr>
      <w:numPr>
        <w:ilvl w:val="8"/>
        <w:numId w:val="1"/>
      </w:numPr>
      <w:spacing w:before="240" w:after="60" w:line="240" w:lineRule="auto"/>
      <w:jc w:val="both"/>
      <w:outlineLvl w:val="8"/>
    </w:pPr>
    <w:rPr>
      <w:rFonts w:ascii="Arial" w:eastAsia="Times New Roman" w:hAnsi="Arial" w:cs="Times New Roman"/>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12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1233"/>
  </w:style>
  <w:style w:type="paragraph" w:styleId="Piedepgina">
    <w:name w:val="footer"/>
    <w:basedOn w:val="Normal"/>
    <w:link w:val="PiedepginaCar"/>
    <w:uiPriority w:val="99"/>
    <w:unhideWhenUsed/>
    <w:rsid w:val="007512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1233"/>
  </w:style>
  <w:style w:type="character" w:customStyle="1" w:styleId="Ttulo1Car">
    <w:name w:val="Título 1 Car"/>
    <w:basedOn w:val="Fuentedeprrafopredeter"/>
    <w:link w:val="Ttulo1"/>
    <w:uiPriority w:val="99"/>
    <w:rsid w:val="005A6B23"/>
    <w:rPr>
      <w:rFonts w:ascii="Arial" w:eastAsia="Times New Roman" w:hAnsi="Arial" w:cs="Times New Roman"/>
      <w:b/>
      <w:caps/>
      <w:spacing w:val="-3"/>
      <w:sz w:val="24"/>
      <w:szCs w:val="20"/>
      <w:lang w:val="es-ES_tradnl" w:eastAsia="es-ES"/>
    </w:rPr>
  </w:style>
  <w:style w:type="character" w:customStyle="1" w:styleId="Ttulo2Car">
    <w:name w:val="Título 2 Car"/>
    <w:basedOn w:val="Fuentedeprrafopredeter"/>
    <w:link w:val="Ttulo2"/>
    <w:uiPriority w:val="99"/>
    <w:rsid w:val="005A6B23"/>
    <w:rPr>
      <w:rFonts w:ascii="Arial" w:eastAsia="Times New Roman" w:hAnsi="Arial" w:cs="Times New Roman"/>
      <w:b/>
      <w:smallCaps/>
      <w:spacing w:val="-3"/>
      <w:sz w:val="24"/>
      <w:szCs w:val="20"/>
      <w:lang w:val="es-ES_tradnl" w:eastAsia="es-ES"/>
    </w:rPr>
  </w:style>
  <w:style w:type="character" w:customStyle="1" w:styleId="Ttulo3Car">
    <w:name w:val="Título 3 Car"/>
    <w:basedOn w:val="Fuentedeprrafopredeter"/>
    <w:link w:val="Ttulo3"/>
    <w:uiPriority w:val="99"/>
    <w:rsid w:val="005A6B23"/>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9"/>
    <w:rsid w:val="005A6B23"/>
    <w:rPr>
      <w:rFonts w:ascii="Arial" w:eastAsia="Times New Roman" w:hAnsi="Arial" w:cs="Times New Roman"/>
      <w:sz w:val="24"/>
      <w:szCs w:val="20"/>
      <w:lang w:val="es-ES_tradnl" w:eastAsia="es-ES"/>
    </w:rPr>
  </w:style>
  <w:style w:type="character" w:customStyle="1" w:styleId="Ttulo5Car">
    <w:name w:val="Título 5 Car"/>
    <w:basedOn w:val="Fuentedeprrafopredeter"/>
    <w:link w:val="Ttulo5"/>
    <w:uiPriority w:val="99"/>
    <w:rsid w:val="005A6B23"/>
    <w:rPr>
      <w:rFonts w:ascii="Arial" w:eastAsia="Times New Roman" w:hAnsi="Arial" w:cs="Times New Roman"/>
      <w:i/>
      <w:sz w:val="24"/>
      <w:szCs w:val="20"/>
      <w:lang w:val="es-ES_tradnl" w:eastAsia="es-ES"/>
    </w:rPr>
  </w:style>
  <w:style w:type="character" w:customStyle="1" w:styleId="Ttulo6Car">
    <w:name w:val="Título 6 Car"/>
    <w:basedOn w:val="Fuentedeprrafopredeter"/>
    <w:link w:val="Ttulo6"/>
    <w:uiPriority w:val="99"/>
    <w:rsid w:val="005A6B23"/>
    <w:rPr>
      <w:rFonts w:ascii="Arial" w:eastAsia="Times New Roman" w:hAnsi="Arial" w:cs="Times New Roman"/>
      <w:i/>
      <w:sz w:val="24"/>
      <w:szCs w:val="20"/>
      <w:lang w:val="es-ES_tradnl" w:eastAsia="es-ES"/>
    </w:rPr>
  </w:style>
  <w:style w:type="character" w:customStyle="1" w:styleId="Ttulo7Car">
    <w:name w:val="Título 7 Car"/>
    <w:basedOn w:val="Fuentedeprrafopredeter"/>
    <w:link w:val="Ttulo7"/>
    <w:uiPriority w:val="99"/>
    <w:rsid w:val="005A6B23"/>
    <w:rPr>
      <w:rFonts w:ascii="Arial" w:eastAsia="Times New Roman" w:hAnsi="Arial" w:cs="Times New Roman"/>
      <w:i/>
      <w:sz w:val="24"/>
      <w:szCs w:val="20"/>
      <w:lang w:val="es-ES_tradnl" w:eastAsia="es-ES"/>
    </w:rPr>
  </w:style>
  <w:style w:type="character" w:customStyle="1" w:styleId="Ttulo8Car">
    <w:name w:val="Título 8 Car"/>
    <w:basedOn w:val="Fuentedeprrafopredeter"/>
    <w:link w:val="Ttulo8"/>
    <w:uiPriority w:val="99"/>
    <w:rsid w:val="005A6B23"/>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uiPriority w:val="99"/>
    <w:rsid w:val="005A6B23"/>
    <w:rPr>
      <w:rFonts w:ascii="Arial" w:eastAsia="Times New Roman" w:hAnsi="Arial" w:cs="Times New Roman"/>
      <w:i/>
      <w:sz w:val="18"/>
      <w:szCs w:val="20"/>
      <w:lang w:val="es-ES_tradnl" w:eastAsia="es-ES"/>
    </w:rPr>
  </w:style>
  <w:style w:type="paragraph" w:styleId="Prrafodelista">
    <w:name w:val="List Paragraph"/>
    <w:basedOn w:val="Normal"/>
    <w:uiPriority w:val="34"/>
    <w:qFormat/>
    <w:rsid w:val="00E339E4"/>
    <w:pPr>
      <w:ind w:left="720"/>
      <w:contextualSpacing/>
    </w:pPr>
  </w:style>
  <w:style w:type="table" w:styleId="Tablaconcuadrcula">
    <w:name w:val="Table Grid"/>
    <w:basedOn w:val="Tablanormal"/>
    <w:uiPriority w:val="59"/>
    <w:rsid w:val="0092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1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072"/>
    <w:rPr>
      <w:rFonts w:ascii="Tahoma" w:hAnsi="Tahoma" w:cs="Tahoma"/>
      <w:sz w:val="16"/>
      <w:szCs w:val="16"/>
    </w:rPr>
  </w:style>
  <w:style w:type="paragraph" w:styleId="Listaconvietas5">
    <w:name w:val="List Bullet 5"/>
    <w:basedOn w:val="Normal"/>
    <w:autoRedefine/>
    <w:rsid w:val="00163ADC"/>
    <w:pPr>
      <w:spacing w:after="0" w:line="240" w:lineRule="auto"/>
      <w:jc w:val="both"/>
    </w:pPr>
    <w:rPr>
      <w:rFonts w:ascii="Arial Unicode MS" w:eastAsia="Arial Unicode MS" w:hAnsi="Arial Unicode MS" w:cs="Arial Unicode MS"/>
      <w:lang w:val="es-ES_tradnl" w:eastAsia="es-ES"/>
    </w:rPr>
  </w:style>
  <w:style w:type="paragraph" w:styleId="NormalWeb">
    <w:name w:val="Normal (Web)"/>
    <w:basedOn w:val="Normal"/>
    <w:uiPriority w:val="99"/>
    <w:unhideWhenUsed/>
    <w:rsid w:val="009A27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72313"/>
    <w:rPr>
      <w:color w:val="0000FF"/>
      <w:u w:val="single"/>
    </w:rPr>
  </w:style>
  <w:style w:type="table" w:styleId="Cuadrculamedia3-nfasis3">
    <w:name w:val="Medium Grid 3 Accent 3"/>
    <w:basedOn w:val="Tablanormal"/>
    <w:uiPriority w:val="69"/>
    <w:rsid w:val="00ED3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209002">
      <w:bodyDiv w:val="1"/>
      <w:marLeft w:val="0"/>
      <w:marRight w:val="0"/>
      <w:marTop w:val="0"/>
      <w:marBottom w:val="0"/>
      <w:divBdr>
        <w:top w:val="none" w:sz="0" w:space="0" w:color="auto"/>
        <w:left w:val="none" w:sz="0" w:space="0" w:color="auto"/>
        <w:bottom w:val="none" w:sz="0" w:space="0" w:color="auto"/>
        <w:right w:val="none" w:sz="0" w:space="0" w:color="auto"/>
      </w:divBdr>
    </w:div>
    <w:div w:id="1216967250">
      <w:bodyDiv w:val="1"/>
      <w:marLeft w:val="0"/>
      <w:marRight w:val="0"/>
      <w:marTop w:val="0"/>
      <w:marBottom w:val="0"/>
      <w:divBdr>
        <w:top w:val="none" w:sz="0" w:space="0" w:color="auto"/>
        <w:left w:val="none" w:sz="0" w:space="0" w:color="auto"/>
        <w:bottom w:val="none" w:sz="0" w:space="0" w:color="auto"/>
        <w:right w:val="none" w:sz="0" w:space="0" w:color="auto"/>
      </w:divBdr>
    </w:div>
    <w:div w:id="1519782018">
      <w:bodyDiv w:val="1"/>
      <w:marLeft w:val="0"/>
      <w:marRight w:val="0"/>
      <w:marTop w:val="0"/>
      <w:marBottom w:val="0"/>
      <w:divBdr>
        <w:top w:val="none" w:sz="0" w:space="0" w:color="auto"/>
        <w:left w:val="none" w:sz="0" w:space="0" w:color="auto"/>
        <w:bottom w:val="none" w:sz="0" w:space="0" w:color="auto"/>
        <w:right w:val="none" w:sz="0" w:space="0" w:color="auto"/>
      </w:divBdr>
      <w:divsChild>
        <w:div w:id="1796365978">
          <w:marLeft w:val="547"/>
          <w:marRight w:val="0"/>
          <w:marTop w:val="0"/>
          <w:marBottom w:val="0"/>
          <w:divBdr>
            <w:top w:val="none" w:sz="0" w:space="0" w:color="auto"/>
            <w:left w:val="none" w:sz="0" w:space="0" w:color="auto"/>
            <w:bottom w:val="none" w:sz="0" w:space="0" w:color="auto"/>
            <w:right w:val="none" w:sz="0" w:space="0" w:color="auto"/>
          </w:divBdr>
        </w:div>
      </w:divsChild>
    </w:div>
    <w:div w:id="209080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Hoja_de_c_lculo_de_Microsoft_Excel1.xlsx"/><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es.wikipedia.org/w/index.php?title=Sello_de_seguridad&amp;action=edit&amp;redlink=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2CA4E-27F0-42D9-90F5-793813D3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1233</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Lyna Rogeles</dc:creator>
  <cp:lastModifiedBy>Joaquin Estrada</cp:lastModifiedBy>
  <cp:revision>2</cp:revision>
  <dcterms:created xsi:type="dcterms:W3CDTF">2012-08-13T16:24:00Z</dcterms:created>
  <dcterms:modified xsi:type="dcterms:W3CDTF">2012-08-13T16:24:00Z</dcterms:modified>
</cp:coreProperties>
</file>