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2774" w:rsidRDefault="007E5787" w:rsidP="00432774">
      <w:pPr>
        <w:pStyle w:val="Prrafodelista"/>
        <w:jc w:val="both"/>
        <w:rPr>
          <w:sz w:val="24"/>
          <w:szCs w:val="24"/>
        </w:rPr>
      </w:pPr>
      <w:r w:rsidRPr="007E5787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-571500</wp:posOffset>
            </wp:positionV>
            <wp:extent cx="2171700" cy="752475"/>
            <wp:effectExtent l="0" t="0" r="0" b="0"/>
            <wp:wrapTight wrapText="bothSides">
              <wp:wrapPolygon edited="0">
                <wp:start x="189" y="547"/>
                <wp:lineTo x="189" y="19686"/>
                <wp:lineTo x="4737" y="20780"/>
                <wp:lineTo x="9474" y="20780"/>
                <wp:lineTo x="10421" y="20780"/>
                <wp:lineTo x="13832" y="20780"/>
                <wp:lineTo x="21411" y="19139"/>
                <wp:lineTo x="21221" y="9296"/>
                <wp:lineTo x="21032" y="1094"/>
                <wp:lineTo x="21032" y="547"/>
                <wp:lineTo x="189" y="547"/>
              </wp:wrapPolygon>
            </wp:wrapTight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7E5787">
      <w:pPr>
        <w:jc w:val="right"/>
        <w:outlineLvl w:val="0"/>
        <w:rPr>
          <w:b/>
          <w:sz w:val="56"/>
        </w:rPr>
      </w:pPr>
    </w:p>
    <w:p w:rsidR="007E5787" w:rsidRDefault="007E5787" w:rsidP="00A61FB7">
      <w:pPr>
        <w:jc w:val="center"/>
        <w:outlineLvl w:val="0"/>
        <w:rPr>
          <w:b/>
          <w:sz w:val="56"/>
        </w:rPr>
      </w:pPr>
    </w:p>
    <w:p w:rsidR="007E5787" w:rsidRDefault="00272A0F" w:rsidP="007E5787">
      <w:pPr>
        <w:jc w:val="right"/>
        <w:outlineLvl w:val="0"/>
        <w:rPr>
          <w:b/>
          <w:sz w:val="56"/>
        </w:rPr>
      </w:pPr>
      <w:r>
        <w:rPr>
          <w:b/>
          <w:sz w:val="56"/>
        </w:rPr>
        <w:t>ACTUACIÓN ANTE INTRUSIÓN PERIMETRAL</w:t>
      </w:r>
    </w:p>
    <w:p w:rsidR="007E5787" w:rsidRDefault="00A61FB7" w:rsidP="007E5787">
      <w:pPr>
        <w:jc w:val="right"/>
        <w:outlineLvl w:val="0"/>
        <w:rPr>
          <w:sz w:val="32"/>
        </w:rPr>
      </w:pPr>
      <w:r>
        <w:rPr>
          <w:sz w:val="40"/>
        </w:rPr>
        <w:t>Sistema de Gestión en Control y Seguridad-BASC</w:t>
      </w: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2E328D" w:rsidP="007E5787">
      <w:pPr>
        <w:jc w:val="right"/>
        <w:outlineLvl w:val="0"/>
        <w:rPr>
          <w:sz w:val="32"/>
        </w:rPr>
      </w:pPr>
      <w:r>
        <w:rPr>
          <w:sz w:val="32"/>
        </w:rPr>
        <w:t>GL</w:t>
      </w:r>
      <w:r w:rsidR="007D0426">
        <w:rPr>
          <w:sz w:val="32"/>
        </w:rPr>
        <w:t>T</w:t>
      </w:r>
      <w:r w:rsidR="00A61FB7">
        <w:rPr>
          <w:sz w:val="32"/>
        </w:rPr>
        <w:t>-</w:t>
      </w:r>
      <w:r w:rsidR="00D5356E">
        <w:rPr>
          <w:sz w:val="32"/>
        </w:rPr>
        <w:t>SGB</w:t>
      </w:r>
      <w:r w:rsidR="00AF4B1F">
        <w:rPr>
          <w:sz w:val="32"/>
        </w:rPr>
        <w:t>-P-</w:t>
      </w:r>
      <w:r w:rsidR="00272A0F">
        <w:rPr>
          <w:sz w:val="32"/>
        </w:rPr>
        <w:t>06</w:t>
      </w:r>
    </w:p>
    <w:p w:rsidR="007E5787" w:rsidRDefault="007E5787" w:rsidP="007E5787">
      <w:pPr>
        <w:jc w:val="right"/>
        <w:outlineLvl w:val="0"/>
        <w:rPr>
          <w:sz w:val="28"/>
        </w:rPr>
      </w:pPr>
      <w:r>
        <w:rPr>
          <w:sz w:val="28"/>
        </w:rPr>
        <w:t>Versión</w:t>
      </w:r>
      <w:r w:rsidR="001777CE">
        <w:rPr>
          <w:sz w:val="28"/>
        </w:rPr>
        <w:t xml:space="preserve"> </w:t>
      </w:r>
      <w:r w:rsidR="00272A0F">
        <w:rPr>
          <w:sz w:val="28"/>
        </w:rPr>
        <w:t>03</w:t>
      </w:r>
    </w:p>
    <w:p w:rsidR="007E5787" w:rsidRDefault="00746016" w:rsidP="007E5787">
      <w:pPr>
        <w:jc w:val="right"/>
        <w:outlineLvl w:val="0"/>
        <w:rPr>
          <w:sz w:val="24"/>
        </w:rPr>
      </w:pPr>
      <w:r>
        <w:rPr>
          <w:sz w:val="24"/>
        </w:rPr>
        <w:t xml:space="preserve">Edición: </w:t>
      </w:r>
      <w:r w:rsidR="0044700F">
        <w:rPr>
          <w:sz w:val="24"/>
        </w:rPr>
        <w:t>Mayo 11</w:t>
      </w:r>
      <w:r>
        <w:rPr>
          <w:sz w:val="24"/>
        </w:rPr>
        <w:t xml:space="preserve"> de</w:t>
      </w:r>
      <w:r w:rsidR="0044700F">
        <w:rPr>
          <w:sz w:val="24"/>
        </w:rPr>
        <w:t xml:space="preserve"> </w:t>
      </w:r>
      <w:r>
        <w:rPr>
          <w:sz w:val="24"/>
        </w:rPr>
        <w:t>2015</w:t>
      </w:r>
      <w:r w:rsidR="007E5787">
        <w:rPr>
          <w:sz w:val="24"/>
        </w:rPr>
        <w:t xml:space="preserve"> </w:t>
      </w:r>
    </w:p>
    <w:p w:rsidR="007E5787" w:rsidRDefault="007E5787" w:rsidP="007E5787">
      <w:pPr>
        <w:jc w:val="right"/>
        <w:rPr>
          <w:sz w:val="34"/>
        </w:rPr>
      </w:pPr>
    </w:p>
    <w:p w:rsidR="007E5787" w:rsidRDefault="007E5787" w:rsidP="007E5787"/>
    <w:p w:rsidR="00043D28" w:rsidRDefault="00043D28" w:rsidP="007E5787"/>
    <w:p w:rsidR="007E5787" w:rsidRDefault="007E5787" w:rsidP="007E5787"/>
    <w:tbl>
      <w:tblPr>
        <w:tblStyle w:val="Tablaconcuadrcula"/>
        <w:tblW w:w="9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7E5787" w:rsidRPr="007E5787" w:rsidTr="007E5787">
        <w:trPr>
          <w:jc w:val="center"/>
        </w:trPr>
        <w:tc>
          <w:tcPr>
            <w:tcW w:w="3314" w:type="dxa"/>
          </w:tcPr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Elaborado Por: </w:t>
            </w:r>
          </w:p>
          <w:p w:rsidR="007E5787" w:rsidRPr="007E5787" w:rsidRDefault="00CE34DE" w:rsidP="00ED329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Representante del SGCS-BASC</w:t>
            </w:r>
          </w:p>
        </w:tc>
        <w:tc>
          <w:tcPr>
            <w:tcW w:w="3315" w:type="dxa"/>
          </w:tcPr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Revisado Por: </w:t>
            </w:r>
          </w:p>
          <w:p w:rsidR="007E5787" w:rsidRPr="007E5787" w:rsidRDefault="00A56165" w:rsidP="009239C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Directora de Gestión Estratégica</w:t>
            </w:r>
          </w:p>
        </w:tc>
        <w:tc>
          <w:tcPr>
            <w:tcW w:w="3315" w:type="dxa"/>
          </w:tcPr>
          <w:p w:rsidR="007E5787" w:rsidRPr="007E5787" w:rsidRDefault="00DE3F8E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="007E5787" w:rsidRPr="007E5787">
              <w:rPr>
                <w:rFonts w:ascii="Arial" w:hAnsi="Arial" w:cs="Arial"/>
                <w:b/>
                <w:sz w:val="20"/>
                <w:szCs w:val="20"/>
              </w:rPr>
              <w:t xml:space="preserve"> Por: </w:t>
            </w:r>
          </w:p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sz w:val="20"/>
                <w:szCs w:val="20"/>
              </w:rPr>
              <w:t>Gerente General Galotrans</w:t>
            </w:r>
          </w:p>
        </w:tc>
      </w:tr>
      <w:tr w:rsidR="007E5787" w:rsidRPr="007E5787" w:rsidTr="00A56165">
        <w:trPr>
          <w:trHeight w:val="713"/>
          <w:jc w:val="center"/>
        </w:trPr>
        <w:tc>
          <w:tcPr>
            <w:tcW w:w="3314" w:type="dxa"/>
            <w:vAlign w:val="bottom"/>
          </w:tcPr>
          <w:p w:rsidR="007E5787" w:rsidRPr="00A56165" w:rsidRDefault="00A56165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A56165">
              <w:rPr>
                <w:rFonts w:ascii="Arial" w:hAnsi="Arial" w:cs="Arial"/>
                <w:b/>
                <w:sz w:val="20"/>
                <w:szCs w:val="20"/>
              </w:rPr>
              <w:t>Karen Ruiz</w:t>
            </w:r>
          </w:p>
        </w:tc>
        <w:tc>
          <w:tcPr>
            <w:tcW w:w="3315" w:type="dxa"/>
            <w:vAlign w:val="bottom"/>
          </w:tcPr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A56165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 María Garavito</w:t>
            </w:r>
          </w:p>
        </w:tc>
        <w:tc>
          <w:tcPr>
            <w:tcW w:w="3315" w:type="dxa"/>
            <w:vAlign w:val="bottom"/>
          </w:tcPr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>Alonso Garavito</w:t>
            </w:r>
          </w:p>
        </w:tc>
      </w:tr>
      <w:tr w:rsidR="007E5787" w:rsidRPr="007E5787" w:rsidTr="007E5787">
        <w:trPr>
          <w:trHeight w:val="412"/>
          <w:jc w:val="center"/>
        </w:trPr>
        <w:tc>
          <w:tcPr>
            <w:tcW w:w="3314" w:type="dxa"/>
            <w:vAlign w:val="center"/>
          </w:tcPr>
          <w:p w:rsidR="007E5787" w:rsidRPr="007E5787" w:rsidRDefault="007E5787" w:rsidP="009239C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A56165">
              <w:rPr>
                <w:rFonts w:ascii="Arial" w:hAnsi="Arial" w:cs="Arial"/>
                <w:sz w:val="20"/>
                <w:szCs w:val="20"/>
              </w:rPr>
              <w:t>07-May-2015</w:t>
            </w:r>
          </w:p>
        </w:tc>
        <w:tc>
          <w:tcPr>
            <w:tcW w:w="3315" w:type="dxa"/>
            <w:vAlign w:val="center"/>
          </w:tcPr>
          <w:p w:rsidR="007E5787" w:rsidRPr="00D911F0" w:rsidRDefault="007E5787" w:rsidP="00A561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A56165">
              <w:rPr>
                <w:rFonts w:ascii="Arial" w:hAnsi="Arial" w:cs="Arial"/>
                <w:sz w:val="20"/>
                <w:szCs w:val="20"/>
              </w:rPr>
              <w:t>07</w:t>
            </w:r>
            <w:r w:rsidR="009239C7">
              <w:rPr>
                <w:rFonts w:ascii="Arial" w:hAnsi="Arial" w:cs="Arial"/>
                <w:sz w:val="20"/>
                <w:szCs w:val="20"/>
              </w:rPr>
              <w:t>-</w:t>
            </w:r>
            <w:r w:rsidR="00A56165">
              <w:rPr>
                <w:rFonts w:ascii="Arial" w:hAnsi="Arial" w:cs="Arial"/>
                <w:sz w:val="20"/>
                <w:szCs w:val="20"/>
              </w:rPr>
              <w:t>May-2015</w:t>
            </w:r>
          </w:p>
        </w:tc>
        <w:tc>
          <w:tcPr>
            <w:tcW w:w="3315" w:type="dxa"/>
            <w:vAlign w:val="center"/>
          </w:tcPr>
          <w:p w:rsidR="00A56165" w:rsidRPr="00A56165" w:rsidRDefault="007E5787" w:rsidP="00A561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A56165">
              <w:rPr>
                <w:rFonts w:ascii="Arial" w:hAnsi="Arial" w:cs="Arial"/>
                <w:sz w:val="20"/>
                <w:szCs w:val="20"/>
              </w:rPr>
              <w:t>11-May-2015</w:t>
            </w:r>
          </w:p>
        </w:tc>
      </w:tr>
    </w:tbl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272A0F" w:rsidRDefault="00272A0F" w:rsidP="007E5787">
      <w:pPr>
        <w:jc w:val="center"/>
        <w:outlineLvl w:val="0"/>
        <w:rPr>
          <w:b/>
          <w:sz w:val="24"/>
          <w:szCs w:val="24"/>
        </w:rPr>
      </w:pP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  <w:r w:rsidRPr="0083749D">
        <w:rPr>
          <w:b/>
          <w:sz w:val="24"/>
          <w:szCs w:val="24"/>
        </w:rPr>
        <w:lastRenderedPageBreak/>
        <w:t xml:space="preserve">Control de </w:t>
      </w:r>
      <w:r w:rsidR="0056071B">
        <w:rPr>
          <w:b/>
          <w:sz w:val="24"/>
          <w:szCs w:val="24"/>
        </w:rPr>
        <w:t>Cambios</w:t>
      </w: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"/>
        <w:gridCol w:w="1918"/>
        <w:gridCol w:w="6521"/>
      </w:tblGrid>
      <w:tr w:rsidR="007E5787" w:rsidRPr="0083749D" w:rsidTr="00A61FB7">
        <w:tc>
          <w:tcPr>
            <w:tcW w:w="1059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918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Fecha Modificación</w:t>
            </w:r>
          </w:p>
        </w:tc>
        <w:tc>
          <w:tcPr>
            <w:tcW w:w="6521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Comentario – Justificación</w:t>
            </w:r>
          </w:p>
        </w:tc>
      </w:tr>
      <w:tr w:rsidR="00DE3F8E" w:rsidRPr="0083749D" w:rsidTr="00A61FB7">
        <w:trPr>
          <w:trHeight w:val="688"/>
        </w:trPr>
        <w:tc>
          <w:tcPr>
            <w:tcW w:w="1059" w:type="dxa"/>
            <w:vAlign w:val="center"/>
          </w:tcPr>
          <w:p w:rsidR="00A0502B" w:rsidRPr="0083749D" w:rsidRDefault="00667010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8" w:type="dxa"/>
            <w:vAlign w:val="center"/>
          </w:tcPr>
          <w:p w:rsidR="00DE3F8E" w:rsidRPr="0083749D" w:rsidRDefault="00FF26E0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11-Sep-2005</w:t>
            </w:r>
          </w:p>
        </w:tc>
        <w:tc>
          <w:tcPr>
            <w:tcW w:w="6521" w:type="dxa"/>
            <w:vAlign w:val="center"/>
          </w:tcPr>
          <w:p w:rsidR="00DE3F8E" w:rsidRPr="0083749D" w:rsidRDefault="00FF26E0" w:rsidP="00ED3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inicial.</w:t>
            </w:r>
          </w:p>
        </w:tc>
      </w:tr>
      <w:tr w:rsidR="00F74D63" w:rsidRPr="0083749D" w:rsidTr="00A61FB7">
        <w:trPr>
          <w:trHeight w:val="688"/>
        </w:trPr>
        <w:tc>
          <w:tcPr>
            <w:tcW w:w="1059" w:type="dxa"/>
            <w:vAlign w:val="center"/>
          </w:tcPr>
          <w:p w:rsidR="00F74D63" w:rsidRDefault="00667010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8" w:type="dxa"/>
            <w:vAlign w:val="center"/>
          </w:tcPr>
          <w:p w:rsidR="00F74D63" w:rsidRPr="0083749D" w:rsidRDefault="00272A0F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11-Mayo-2015</w:t>
            </w:r>
          </w:p>
        </w:tc>
        <w:tc>
          <w:tcPr>
            <w:tcW w:w="6521" w:type="dxa"/>
          </w:tcPr>
          <w:p w:rsidR="00F74D63" w:rsidRPr="00F74D63" w:rsidRDefault="00272A0F" w:rsidP="00A40289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>Se cambia el formato del documento, se actualiza el procedimiento según la versión actual.</w:t>
            </w:r>
          </w:p>
        </w:tc>
      </w:tr>
      <w:tr w:rsidR="00627AA3" w:rsidRPr="0083749D" w:rsidTr="00A61FB7">
        <w:tc>
          <w:tcPr>
            <w:tcW w:w="1059" w:type="dxa"/>
            <w:vAlign w:val="center"/>
          </w:tcPr>
          <w:p w:rsidR="00627AA3" w:rsidRDefault="00627AA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627AA3" w:rsidRDefault="00627AA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627AA3" w:rsidRDefault="00627AA3" w:rsidP="00627AA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F74D63" w:rsidP="00F74D6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F74D63" w:rsidP="00F74D6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F74D63">
            <w:pPr>
              <w:jc w:val="both"/>
              <w:rPr>
                <w:sz w:val="24"/>
                <w:szCs w:val="24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ED3292">
            <w:pPr>
              <w:jc w:val="both"/>
              <w:rPr>
                <w:sz w:val="24"/>
                <w:szCs w:val="24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ED3292">
            <w:pPr>
              <w:jc w:val="both"/>
              <w:rPr>
                <w:sz w:val="24"/>
                <w:szCs w:val="24"/>
              </w:rPr>
            </w:pPr>
          </w:p>
        </w:tc>
      </w:tr>
      <w:tr w:rsidR="001A23F3" w:rsidRPr="0083749D" w:rsidTr="00A61FB7">
        <w:tc>
          <w:tcPr>
            <w:tcW w:w="1059" w:type="dxa"/>
            <w:vAlign w:val="center"/>
          </w:tcPr>
          <w:p w:rsidR="001A23F3" w:rsidRDefault="001A23F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1A23F3" w:rsidRDefault="001A23F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1A23F3" w:rsidRDefault="001A23F3" w:rsidP="00ED3292">
            <w:pPr>
              <w:jc w:val="both"/>
              <w:rPr>
                <w:sz w:val="24"/>
                <w:szCs w:val="24"/>
              </w:rPr>
            </w:pPr>
          </w:p>
        </w:tc>
      </w:tr>
    </w:tbl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041A3E" w:rsidRDefault="00041A3E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FF26E0" w:rsidRDefault="00FF26E0" w:rsidP="00432774">
      <w:pPr>
        <w:pStyle w:val="Prrafodelista"/>
        <w:jc w:val="both"/>
        <w:rPr>
          <w:sz w:val="24"/>
          <w:szCs w:val="24"/>
        </w:rPr>
      </w:pPr>
    </w:p>
    <w:p w:rsidR="00041A3E" w:rsidRDefault="00041A3E" w:rsidP="00432774">
      <w:pPr>
        <w:pStyle w:val="Prrafodelista"/>
        <w:jc w:val="both"/>
        <w:rPr>
          <w:sz w:val="24"/>
          <w:szCs w:val="24"/>
        </w:rPr>
      </w:pPr>
    </w:p>
    <w:p w:rsidR="009B722E" w:rsidRDefault="009B722E" w:rsidP="00432774">
      <w:pPr>
        <w:pStyle w:val="Prrafodelista"/>
        <w:jc w:val="both"/>
        <w:rPr>
          <w:sz w:val="24"/>
          <w:szCs w:val="24"/>
        </w:rPr>
      </w:pPr>
    </w:p>
    <w:p w:rsidR="00EA5904" w:rsidRPr="005B5C37" w:rsidRDefault="00CC1CF7" w:rsidP="00C45502">
      <w:pPr>
        <w:spacing w:after="160" w:line="259" w:lineRule="auto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1. OBJETIVO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9C66CC" w:rsidRPr="00FF26E0" w:rsidRDefault="00E65BB3" w:rsidP="00432774">
      <w:pPr>
        <w:pStyle w:val="Prrafodelista"/>
        <w:ind w:left="0"/>
        <w:jc w:val="both"/>
        <w:rPr>
          <w:sz w:val="28"/>
          <w:szCs w:val="24"/>
        </w:rPr>
      </w:pPr>
      <w:r>
        <w:rPr>
          <w:sz w:val="24"/>
        </w:rPr>
        <w:t>D</w:t>
      </w:r>
      <w:r w:rsidR="00FF26E0" w:rsidRPr="00FF26E0">
        <w:rPr>
          <w:sz w:val="24"/>
        </w:rPr>
        <w:t>eterminar el empleo óptimo de los medios técnicos de protección existentes y describir las formas de actuación de los medios humanos de seguridad física, para reducir cualquier intento de intrusión que se produzca en el perímetro de las instalacio</w:t>
      </w:r>
      <w:r>
        <w:rPr>
          <w:sz w:val="24"/>
        </w:rPr>
        <w:t xml:space="preserve">nes. </w:t>
      </w:r>
    </w:p>
    <w:p w:rsidR="007E3751" w:rsidRPr="005C0CAA" w:rsidRDefault="007E3751" w:rsidP="00432774">
      <w:pPr>
        <w:jc w:val="both"/>
        <w:rPr>
          <w:sz w:val="24"/>
          <w:szCs w:val="24"/>
          <w:lang w:val="es-ES"/>
        </w:rPr>
      </w:pPr>
    </w:p>
    <w:p w:rsidR="00D332EF" w:rsidRDefault="00CC1CF7" w:rsidP="00432774">
      <w:pPr>
        <w:jc w:val="both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2. ALCANCE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A2493A" w:rsidRDefault="00A2493A" w:rsidP="00432774">
      <w:pPr>
        <w:jc w:val="both"/>
        <w:rPr>
          <w:rFonts w:eastAsia="Calibri"/>
          <w:b/>
          <w:sz w:val="24"/>
          <w:szCs w:val="24"/>
        </w:rPr>
      </w:pPr>
      <w:bookmarkStart w:id="0" w:name="_GoBack"/>
      <w:bookmarkEnd w:id="0"/>
    </w:p>
    <w:p w:rsidR="001E1BDD" w:rsidRDefault="001E1BDD" w:rsidP="00A2493A">
      <w:pPr>
        <w:jc w:val="both"/>
        <w:rPr>
          <w:rFonts w:eastAsia="Calibri"/>
          <w:sz w:val="24"/>
          <w:szCs w:val="24"/>
        </w:rPr>
      </w:pPr>
      <w:r w:rsidRPr="001E1BDD">
        <w:rPr>
          <w:rFonts w:eastAsia="Calibri"/>
          <w:b/>
          <w:sz w:val="24"/>
          <w:szCs w:val="24"/>
        </w:rPr>
        <w:t>Desde:</w:t>
      </w:r>
      <w:r w:rsidR="00292CCF">
        <w:rPr>
          <w:rFonts w:eastAsia="Calibri"/>
          <w:b/>
          <w:sz w:val="24"/>
          <w:szCs w:val="24"/>
        </w:rPr>
        <w:t xml:space="preserve"> </w:t>
      </w:r>
      <w:r w:rsidR="00FF26E0">
        <w:rPr>
          <w:rFonts w:eastAsia="Calibri"/>
          <w:sz w:val="24"/>
          <w:szCs w:val="24"/>
        </w:rPr>
        <w:t xml:space="preserve">Seguridad Física de la Instalaciones. </w:t>
      </w:r>
      <w:r w:rsidR="00F03287">
        <w:rPr>
          <w:rFonts w:eastAsia="Calibri"/>
          <w:sz w:val="24"/>
          <w:szCs w:val="24"/>
        </w:rPr>
        <w:t xml:space="preserve"> </w:t>
      </w:r>
    </w:p>
    <w:p w:rsidR="005C0CAA" w:rsidRDefault="001E1BDD" w:rsidP="005C0CAA">
      <w:pPr>
        <w:jc w:val="both"/>
        <w:rPr>
          <w:rFonts w:eastAsia="Calibri"/>
          <w:sz w:val="24"/>
          <w:szCs w:val="24"/>
        </w:rPr>
      </w:pPr>
      <w:r w:rsidRPr="001E1BDD">
        <w:rPr>
          <w:rFonts w:eastAsia="Calibri"/>
          <w:b/>
          <w:sz w:val="24"/>
          <w:szCs w:val="24"/>
        </w:rPr>
        <w:t>Hasta:</w:t>
      </w:r>
      <w:r w:rsidR="00FF26E0">
        <w:rPr>
          <w:rFonts w:eastAsia="Calibri"/>
          <w:b/>
          <w:sz w:val="24"/>
          <w:szCs w:val="24"/>
        </w:rPr>
        <w:t xml:space="preserve"> </w:t>
      </w:r>
      <w:r w:rsidR="00FF26E0" w:rsidRPr="00FF26E0">
        <w:rPr>
          <w:rFonts w:eastAsia="Calibri"/>
          <w:sz w:val="24"/>
          <w:szCs w:val="24"/>
        </w:rPr>
        <w:t>Los medios necesarios para inhibir la entrada no autorizadas al perímetro de Galotrans</w:t>
      </w:r>
      <w:r w:rsidR="00F03287" w:rsidRPr="00FF26E0">
        <w:rPr>
          <w:rFonts w:eastAsia="Calibri"/>
          <w:sz w:val="24"/>
          <w:szCs w:val="24"/>
        </w:rPr>
        <w:t>.</w:t>
      </w:r>
    </w:p>
    <w:p w:rsidR="001E1BDD" w:rsidRPr="00A2493A" w:rsidRDefault="001E1BDD" w:rsidP="00A2493A">
      <w:pPr>
        <w:jc w:val="both"/>
        <w:rPr>
          <w:rFonts w:eastAsia="Calibri"/>
          <w:sz w:val="24"/>
          <w:szCs w:val="24"/>
        </w:rPr>
      </w:pPr>
    </w:p>
    <w:p w:rsidR="00EA5904" w:rsidRDefault="00382EF8" w:rsidP="009C66CC">
      <w:pPr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>3. DEFINICIONES</w:t>
      </w:r>
      <w:r w:rsidR="009C66CC" w:rsidRPr="005B5C37">
        <w:rPr>
          <w:b/>
          <w:sz w:val="24"/>
          <w:szCs w:val="24"/>
        </w:rPr>
        <w:t>:</w:t>
      </w:r>
    </w:p>
    <w:p w:rsidR="00F03287" w:rsidRDefault="00F03287" w:rsidP="00F03287">
      <w:pPr>
        <w:jc w:val="both"/>
        <w:rPr>
          <w:b/>
          <w:sz w:val="24"/>
          <w:szCs w:val="24"/>
          <w:lang w:val="es-ES"/>
        </w:rPr>
      </w:pPr>
    </w:p>
    <w:p w:rsidR="00B2524F" w:rsidRDefault="00FF26E0" w:rsidP="00FF26E0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Seguridad Perimetral: </w:t>
      </w:r>
      <w:r w:rsidRPr="00FF26E0">
        <w:rPr>
          <w:sz w:val="24"/>
          <w:szCs w:val="24"/>
          <w:lang w:val="es-ES"/>
        </w:rPr>
        <w:t xml:space="preserve">corresponde a la integración de elementos y sistemas, tanto electrónicos como mecánicos, para la protección de perímetros físicos, detección de tentativas de intrusión y/o disuasión de intrusos en instalaciones especialmente sensibles. Entre estos sistemas destacan los radares tácticos, video </w:t>
      </w:r>
      <w:r w:rsidR="005226AE" w:rsidRPr="00FF26E0">
        <w:rPr>
          <w:sz w:val="24"/>
          <w:szCs w:val="24"/>
          <w:lang w:val="es-ES"/>
        </w:rPr>
        <w:t>sensores</w:t>
      </w:r>
      <w:r w:rsidR="005226AE">
        <w:rPr>
          <w:sz w:val="24"/>
          <w:szCs w:val="24"/>
          <w:lang w:val="es-ES"/>
        </w:rPr>
        <w:t>,</w:t>
      </w:r>
      <w:r w:rsidRPr="00FF26E0">
        <w:rPr>
          <w:sz w:val="24"/>
          <w:szCs w:val="24"/>
          <w:lang w:val="es-ES"/>
        </w:rPr>
        <w:t xml:space="preserve"> vallas sensorizadas, cables sensores, barreras de microondas e infrarrojos, concertinas, etc</w:t>
      </w:r>
      <w:r>
        <w:rPr>
          <w:sz w:val="24"/>
          <w:szCs w:val="24"/>
          <w:lang w:val="es-ES"/>
        </w:rPr>
        <w:t xml:space="preserve">. </w:t>
      </w:r>
    </w:p>
    <w:p w:rsidR="005226AE" w:rsidRDefault="005226AE" w:rsidP="005226AE">
      <w:pPr>
        <w:pStyle w:val="Prrafodelista"/>
        <w:jc w:val="both"/>
        <w:rPr>
          <w:sz w:val="24"/>
          <w:szCs w:val="24"/>
          <w:lang w:val="es-ES"/>
        </w:rPr>
      </w:pPr>
    </w:p>
    <w:p w:rsidR="005226AE" w:rsidRPr="005226AE" w:rsidRDefault="00FF26E0" w:rsidP="005226A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Intrusión:</w:t>
      </w:r>
      <w:r>
        <w:rPr>
          <w:sz w:val="24"/>
          <w:szCs w:val="24"/>
          <w:lang w:val="es-ES"/>
        </w:rPr>
        <w:t xml:space="preserve"> </w:t>
      </w:r>
      <w:r w:rsidR="005226AE" w:rsidRPr="005226AE">
        <w:rPr>
          <w:sz w:val="24"/>
          <w:szCs w:val="24"/>
          <w:lang w:val="es-ES"/>
        </w:rPr>
        <w:t>Entrada, sin derecho, en espacio ajeno, con simulación o sigilo. De esta definición se derivan las dos formas peculiares de la actuación intrusiva:</w:t>
      </w:r>
    </w:p>
    <w:p w:rsidR="005226AE" w:rsidRPr="005226AE" w:rsidRDefault="005226AE" w:rsidP="005226AE">
      <w:pPr>
        <w:pStyle w:val="Prrafodelista"/>
        <w:jc w:val="both"/>
        <w:rPr>
          <w:sz w:val="24"/>
          <w:szCs w:val="24"/>
          <w:lang w:val="es-ES"/>
        </w:rPr>
      </w:pPr>
    </w:p>
    <w:p w:rsidR="005226AE" w:rsidRDefault="005226AE" w:rsidP="005226AE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>Intento de entrada, con simulación o engaño, por los accesos normales</w:t>
      </w:r>
    </w:p>
    <w:p w:rsidR="005226AE" w:rsidRDefault="005226AE" w:rsidP="005226AE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 xml:space="preserve">Infiltración, con sigilo a través del perímetro (ventanas, vallas, </w:t>
      </w:r>
      <w:proofErr w:type="spellStart"/>
      <w:r w:rsidRPr="005226AE">
        <w:rPr>
          <w:sz w:val="24"/>
          <w:szCs w:val="24"/>
          <w:lang w:val="es-ES"/>
        </w:rPr>
        <w:t>etc</w:t>
      </w:r>
      <w:proofErr w:type="spellEnd"/>
      <w:r w:rsidRPr="005226AE">
        <w:rPr>
          <w:sz w:val="24"/>
          <w:szCs w:val="24"/>
          <w:lang w:val="es-ES"/>
        </w:rPr>
        <w:t>)</w:t>
      </w:r>
    </w:p>
    <w:p w:rsidR="005226AE" w:rsidRDefault="005226AE" w:rsidP="005226AE">
      <w:pPr>
        <w:jc w:val="both"/>
        <w:rPr>
          <w:sz w:val="24"/>
          <w:szCs w:val="24"/>
          <w:lang w:val="es-ES"/>
        </w:rPr>
      </w:pPr>
    </w:p>
    <w:p w:rsidR="005226AE" w:rsidRPr="005226AE" w:rsidRDefault="005226AE" w:rsidP="005226AE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 w:rsidRPr="005226AE">
        <w:rPr>
          <w:b/>
          <w:sz w:val="24"/>
          <w:szCs w:val="24"/>
          <w:lang w:val="es-ES"/>
        </w:rPr>
        <w:t>Área de Control</w:t>
      </w:r>
      <w:r>
        <w:rPr>
          <w:sz w:val="24"/>
          <w:szCs w:val="24"/>
          <w:lang w:val="es-ES"/>
        </w:rPr>
        <w:t xml:space="preserve">: </w:t>
      </w:r>
      <w:r w:rsidRPr="005226AE">
        <w:rPr>
          <w:sz w:val="24"/>
          <w:szCs w:val="24"/>
          <w:lang w:val="es-ES"/>
        </w:rPr>
        <w:t>cualquier espacio – interior o exterior – sometido a la vigilancia de los medios humanos de seguridad, sea de forma directa o a través de medios técnicos de detección y/u ópticos</w:t>
      </w:r>
    </w:p>
    <w:p w:rsidR="00FF26E0" w:rsidRDefault="00FF26E0" w:rsidP="005226AE">
      <w:pPr>
        <w:pStyle w:val="Prrafodelista"/>
        <w:jc w:val="both"/>
        <w:rPr>
          <w:sz w:val="24"/>
          <w:szCs w:val="24"/>
          <w:lang w:val="es-ES"/>
        </w:rPr>
      </w:pPr>
    </w:p>
    <w:p w:rsidR="00B2524F" w:rsidRPr="00B2524F" w:rsidRDefault="00B2524F" w:rsidP="00B2524F">
      <w:pPr>
        <w:jc w:val="both"/>
        <w:rPr>
          <w:sz w:val="24"/>
          <w:szCs w:val="24"/>
          <w:lang w:val="es-ES"/>
        </w:rPr>
      </w:pPr>
    </w:p>
    <w:p w:rsidR="000705A5" w:rsidRPr="000705A5" w:rsidRDefault="000705A5" w:rsidP="00B2524F">
      <w:pPr>
        <w:jc w:val="both"/>
        <w:rPr>
          <w:sz w:val="24"/>
          <w:szCs w:val="24"/>
          <w:lang w:val="es-ES"/>
        </w:rPr>
      </w:pPr>
    </w:p>
    <w:p w:rsidR="009C66CC" w:rsidRDefault="00382EF8" w:rsidP="009C66CC">
      <w:pPr>
        <w:pStyle w:val="Prrafodelista"/>
        <w:ind w:left="0"/>
        <w:jc w:val="both"/>
        <w:rPr>
          <w:sz w:val="24"/>
          <w:szCs w:val="24"/>
        </w:rPr>
      </w:pPr>
      <w:r w:rsidRPr="005B5C37">
        <w:rPr>
          <w:b/>
          <w:sz w:val="24"/>
          <w:szCs w:val="24"/>
        </w:rPr>
        <w:t>4. RESPONSABLE</w:t>
      </w:r>
      <w:r w:rsidR="00EF668F" w:rsidRPr="005B5C37">
        <w:rPr>
          <w:b/>
          <w:sz w:val="24"/>
          <w:szCs w:val="24"/>
        </w:rPr>
        <w:t>:</w:t>
      </w:r>
      <w:r w:rsidR="00EF668F" w:rsidRPr="005B5C37">
        <w:rPr>
          <w:sz w:val="24"/>
          <w:szCs w:val="24"/>
        </w:rPr>
        <w:t xml:space="preserve"> </w:t>
      </w:r>
    </w:p>
    <w:p w:rsidR="00820274" w:rsidRDefault="00820274" w:rsidP="00820274">
      <w:pPr>
        <w:jc w:val="both"/>
        <w:rPr>
          <w:sz w:val="24"/>
          <w:szCs w:val="24"/>
        </w:rPr>
      </w:pPr>
    </w:p>
    <w:p w:rsidR="00820274" w:rsidRDefault="00820274" w:rsidP="00820274">
      <w:pPr>
        <w:jc w:val="both"/>
        <w:rPr>
          <w:sz w:val="24"/>
          <w:szCs w:val="24"/>
        </w:rPr>
      </w:pPr>
      <w:r w:rsidRPr="00820274">
        <w:rPr>
          <w:sz w:val="24"/>
          <w:szCs w:val="24"/>
        </w:rPr>
        <w:t>Jefe</w:t>
      </w:r>
      <w:r w:rsidR="004F41E3">
        <w:rPr>
          <w:sz w:val="24"/>
          <w:szCs w:val="24"/>
        </w:rPr>
        <w:t>s</w:t>
      </w:r>
      <w:r w:rsidRPr="00820274">
        <w:rPr>
          <w:sz w:val="24"/>
          <w:szCs w:val="24"/>
        </w:rPr>
        <w:t xml:space="preserve"> de </w:t>
      </w:r>
      <w:r w:rsidR="00514F1D">
        <w:rPr>
          <w:sz w:val="24"/>
          <w:szCs w:val="24"/>
        </w:rPr>
        <w:t>Seguridad</w:t>
      </w:r>
    </w:p>
    <w:p w:rsidR="005226AE" w:rsidRPr="005226AE" w:rsidRDefault="00EF5AB2" w:rsidP="005226AE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Auxiliares de Seguridad</w:t>
      </w:r>
    </w:p>
    <w:p w:rsidR="008512AB" w:rsidRDefault="008512AB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F03287" w:rsidRDefault="00382EF8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lastRenderedPageBreak/>
        <w:t>5. LINEAMIENTOS GENERALES</w:t>
      </w:r>
      <w:r w:rsidR="00C71652">
        <w:rPr>
          <w:b/>
          <w:sz w:val="24"/>
          <w:szCs w:val="24"/>
        </w:rPr>
        <w:t xml:space="preserve"> PARA EL ACCESO DE PERSONAS</w:t>
      </w:r>
      <w:r w:rsidR="00B05C89" w:rsidRPr="005B5C37">
        <w:rPr>
          <w:b/>
          <w:sz w:val="24"/>
          <w:szCs w:val="24"/>
        </w:rPr>
        <w:t>:</w:t>
      </w:r>
    </w:p>
    <w:p w:rsidR="00F03287" w:rsidRDefault="00F03287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5226AE" w:rsidRPr="005226AE" w:rsidRDefault="005226AE" w:rsidP="005226AE">
      <w:p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5226AE">
        <w:rPr>
          <w:b/>
          <w:sz w:val="24"/>
          <w:szCs w:val="24"/>
          <w:lang w:val="es-ES"/>
        </w:rPr>
        <w:t>5.1.</w:t>
      </w:r>
      <w:r>
        <w:rPr>
          <w:sz w:val="24"/>
          <w:szCs w:val="24"/>
          <w:lang w:val="es-ES"/>
        </w:rPr>
        <w:t xml:space="preserve"> </w:t>
      </w:r>
      <w:r w:rsidRPr="005226AE">
        <w:rPr>
          <w:b/>
          <w:sz w:val="24"/>
          <w:szCs w:val="24"/>
          <w:lang w:val="es-ES"/>
        </w:rPr>
        <w:t>Requisitos previos</w:t>
      </w:r>
    </w:p>
    <w:p w:rsidR="005226AE" w:rsidRPr="005226AE" w:rsidRDefault="005226AE" w:rsidP="005226AE">
      <w:pPr>
        <w:pStyle w:val="Prrafodelista"/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5226AE" w:rsidRPr="005226AE" w:rsidRDefault="005226AE" w:rsidP="005226AE">
      <w:p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>Para el desarrollo de esta instrucción resulta necesaria la existencia de los siguientes medios técnicos y humanos:</w:t>
      </w:r>
    </w:p>
    <w:p w:rsidR="005226AE" w:rsidRPr="005226AE" w:rsidRDefault="005226AE" w:rsidP="005226AE">
      <w:pPr>
        <w:pStyle w:val="Prrafodelista"/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5226AE" w:rsidRDefault="005226AE" w:rsidP="005226AE">
      <w:pPr>
        <w:pStyle w:val="Prrafodelista"/>
        <w:numPr>
          <w:ilvl w:val="0"/>
          <w:numId w:val="1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>Protección perimetral</w:t>
      </w:r>
    </w:p>
    <w:p w:rsidR="005226AE" w:rsidRDefault="005226AE" w:rsidP="005226AE">
      <w:pPr>
        <w:pStyle w:val="Prrafodelista"/>
        <w:numPr>
          <w:ilvl w:val="0"/>
          <w:numId w:val="1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>Control de accesos de personas, vehículos y materiales</w:t>
      </w:r>
    </w:p>
    <w:p w:rsidR="005226AE" w:rsidRDefault="005226AE" w:rsidP="005226AE">
      <w:pPr>
        <w:pStyle w:val="Prrafodelista"/>
        <w:numPr>
          <w:ilvl w:val="0"/>
          <w:numId w:val="1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>Centro de control de seguridad</w:t>
      </w:r>
    </w:p>
    <w:p w:rsidR="005226AE" w:rsidRDefault="005226AE" w:rsidP="005226AE">
      <w:pPr>
        <w:pStyle w:val="Prrafodelista"/>
        <w:numPr>
          <w:ilvl w:val="0"/>
          <w:numId w:val="1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>Vigilancia óptica ( Rondas )</w:t>
      </w:r>
    </w:p>
    <w:p w:rsidR="005226AE" w:rsidRDefault="005226AE" w:rsidP="005226AE">
      <w:pPr>
        <w:pStyle w:val="Prrafodelista"/>
        <w:numPr>
          <w:ilvl w:val="0"/>
          <w:numId w:val="1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5226AE">
        <w:rPr>
          <w:sz w:val="24"/>
          <w:szCs w:val="24"/>
          <w:lang w:val="es-ES"/>
        </w:rPr>
        <w:t xml:space="preserve">Medios humanos de seguridad física </w:t>
      </w:r>
    </w:p>
    <w:p w:rsidR="005226AE" w:rsidRDefault="005226AE" w:rsidP="005226AE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362F4" w:rsidRPr="000362F4" w:rsidRDefault="000362F4" w:rsidP="000362F4">
      <w:pPr>
        <w:tabs>
          <w:tab w:val="center" w:pos="4680"/>
        </w:tabs>
        <w:jc w:val="both"/>
        <w:rPr>
          <w:b/>
          <w:sz w:val="24"/>
          <w:szCs w:val="24"/>
          <w:lang w:val="es-ES"/>
        </w:rPr>
      </w:pPr>
      <w:r w:rsidRPr="000362F4">
        <w:rPr>
          <w:b/>
          <w:sz w:val="24"/>
          <w:szCs w:val="24"/>
          <w:lang w:val="es-ES"/>
        </w:rPr>
        <w:t>5.2. Alarma de intrusión perimetral recibida en cal.</w:t>
      </w: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362F4">
        <w:rPr>
          <w:sz w:val="24"/>
          <w:szCs w:val="24"/>
          <w:lang w:val="es-ES"/>
        </w:rPr>
        <w:t>El funcionario que reciba la notificación o detecte el hecho transmitirá la alarma, al instante, por la red de alarmas (</w:t>
      </w:r>
      <w:r w:rsidR="00D609E2" w:rsidRPr="000362F4">
        <w:rPr>
          <w:sz w:val="24"/>
          <w:szCs w:val="24"/>
          <w:lang w:val="es-ES"/>
        </w:rPr>
        <w:t>Teléfonos</w:t>
      </w:r>
      <w:r w:rsidR="00D609E2">
        <w:rPr>
          <w:sz w:val="24"/>
          <w:szCs w:val="24"/>
          <w:lang w:val="es-ES"/>
        </w:rPr>
        <w:t>, Radio, botón de pánico</w:t>
      </w:r>
      <w:r w:rsidRPr="000362F4">
        <w:rPr>
          <w:sz w:val="24"/>
          <w:szCs w:val="24"/>
          <w:lang w:val="es-ES"/>
        </w:rPr>
        <w:t>), al Jefe de Seguridad y al Responsable de T</w:t>
      </w:r>
      <w:r>
        <w:rPr>
          <w:sz w:val="24"/>
          <w:szCs w:val="24"/>
          <w:lang w:val="es-ES"/>
        </w:rPr>
        <w:t xml:space="preserve">urno en Vigilancia, informando: </w:t>
      </w: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362F4" w:rsidRDefault="000362F4" w:rsidP="000362F4">
      <w:pPr>
        <w:pStyle w:val="Prrafodelista"/>
        <w:numPr>
          <w:ilvl w:val="0"/>
          <w:numId w:val="1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362F4">
        <w:rPr>
          <w:sz w:val="24"/>
          <w:szCs w:val="24"/>
          <w:lang w:val="es-ES"/>
        </w:rPr>
        <w:t>Punto preciso de la intrusión</w:t>
      </w:r>
    </w:p>
    <w:p w:rsidR="000362F4" w:rsidRDefault="000362F4" w:rsidP="000362F4">
      <w:pPr>
        <w:pStyle w:val="Prrafodelista"/>
        <w:numPr>
          <w:ilvl w:val="0"/>
          <w:numId w:val="1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362F4">
        <w:rPr>
          <w:sz w:val="24"/>
          <w:szCs w:val="24"/>
          <w:lang w:val="es-ES"/>
        </w:rPr>
        <w:t>Número y descripción de los intrusos</w:t>
      </w:r>
    </w:p>
    <w:p w:rsidR="000362F4" w:rsidRDefault="000362F4" w:rsidP="000362F4">
      <w:pPr>
        <w:pStyle w:val="Prrafodelista"/>
        <w:numPr>
          <w:ilvl w:val="0"/>
          <w:numId w:val="1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362F4">
        <w:rPr>
          <w:sz w:val="24"/>
          <w:szCs w:val="24"/>
          <w:lang w:val="es-ES"/>
        </w:rPr>
        <w:t>Armas u otros medios de agresión visibles</w:t>
      </w:r>
    </w:p>
    <w:p w:rsidR="000362F4" w:rsidRPr="000362F4" w:rsidRDefault="000362F4" w:rsidP="000362F4">
      <w:pPr>
        <w:pStyle w:val="Prrafodelista"/>
        <w:numPr>
          <w:ilvl w:val="0"/>
          <w:numId w:val="1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362F4">
        <w:rPr>
          <w:sz w:val="24"/>
          <w:szCs w:val="24"/>
          <w:lang w:val="es-ES"/>
        </w:rPr>
        <w:t>Penetración lograda hasta ese momento por los intrusos</w:t>
      </w: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362F4">
        <w:rPr>
          <w:sz w:val="24"/>
          <w:szCs w:val="24"/>
          <w:lang w:val="es-ES"/>
        </w:rPr>
        <w:t>A continuación, y con los monitores de alarma y servicio, realizará el seguimiento de la progresión de la intrusión, informando de forma permanente a través de la red de alarma.</w:t>
      </w: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362F4">
        <w:rPr>
          <w:sz w:val="24"/>
          <w:szCs w:val="24"/>
          <w:lang w:val="es-ES"/>
        </w:rPr>
        <w:t xml:space="preserve">El Jefe de Seguridad, </w:t>
      </w:r>
      <w:r>
        <w:rPr>
          <w:sz w:val="24"/>
          <w:szCs w:val="24"/>
          <w:lang w:val="es-ES"/>
        </w:rPr>
        <w:t xml:space="preserve">una vez conocida la alarma </w:t>
      </w:r>
      <w:r w:rsidR="00CD4269">
        <w:rPr>
          <w:sz w:val="24"/>
          <w:szCs w:val="24"/>
          <w:lang w:val="es-ES"/>
        </w:rPr>
        <w:t>deberá</w:t>
      </w:r>
      <w:r>
        <w:rPr>
          <w:sz w:val="24"/>
          <w:szCs w:val="24"/>
          <w:lang w:val="es-ES"/>
        </w:rPr>
        <w:t xml:space="preserve"> proceder con: </w:t>
      </w: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362F4" w:rsidRPr="00CD4269" w:rsidRDefault="00CD4269" w:rsidP="00CD4269">
      <w:pPr>
        <w:pStyle w:val="Prrafodelista"/>
        <w:numPr>
          <w:ilvl w:val="0"/>
          <w:numId w:val="1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CD4269">
        <w:rPr>
          <w:sz w:val="24"/>
          <w:szCs w:val="24"/>
          <w:lang w:val="es-ES"/>
        </w:rPr>
        <w:t>Ordenar</w:t>
      </w:r>
      <w:r w:rsidR="000362F4" w:rsidRPr="00CD4269">
        <w:rPr>
          <w:sz w:val="24"/>
          <w:szCs w:val="24"/>
          <w:lang w:val="es-ES"/>
        </w:rPr>
        <w:t xml:space="preserve"> al Responsable de Turno de Vigilancia la forma de actuación más conveniente para el bloqueo de la agresión y captura de los intrusos.</w:t>
      </w: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362F4" w:rsidRPr="00CD4269" w:rsidRDefault="000362F4" w:rsidP="00CD4269">
      <w:pPr>
        <w:pStyle w:val="Prrafodelista"/>
        <w:numPr>
          <w:ilvl w:val="0"/>
          <w:numId w:val="1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CD4269">
        <w:rPr>
          <w:sz w:val="24"/>
          <w:szCs w:val="24"/>
          <w:lang w:val="es-ES"/>
        </w:rPr>
        <w:t>Seguirá, desde el primer momento, la actuación del personal de vigilancia, para ordenar las actuaciones que considere precisas o, en su caso, reforzar la acción de aquel con los vigilantes disponibles.</w:t>
      </w:r>
    </w:p>
    <w:p w:rsidR="000362F4" w:rsidRPr="000362F4" w:rsidRDefault="000362F4" w:rsidP="000362F4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CD4269" w:rsidRDefault="000362F4" w:rsidP="00CD4269">
      <w:pPr>
        <w:pStyle w:val="Prrafodelista"/>
        <w:numPr>
          <w:ilvl w:val="0"/>
          <w:numId w:val="1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CD4269">
        <w:rPr>
          <w:sz w:val="24"/>
          <w:szCs w:val="24"/>
          <w:lang w:val="es-ES"/>
        </w:rPr>
        <w:t xml:space="preserve">Informará a la gerencia general y se contactara con las F.F.M.M. y/o de la policía locales para recabar apoyo según la cantidad o entidad de los intrusos o en caso de huida, y para la entrega de los </w:t>
      </w:r>
      <w:r w:rsidR="00CD4269" w:rsidRPr="00CD4269">
        <w:rPr>
          <w:sz w:val="24"/>
          <w:szCs w:val="24"/>
          <w:lang w:val="es-ES"/>
        </w:rPr>
        <w:t>mismos, si se logra su captura.</w:t>
      </w:r>
    </w:p>
    <w:p w:rsidR="00CD4269" w:rsidRPr="00CD4269" w:rsidRDefault="00CD4269" w:rsidP="00CD4269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D609E2" w:rsidRDefault="000362F4" w:rsidP="000362F4">
      <w:pPr>
        <w:pStyle w:val="Prrafodelista"/>
        <w:numPr>
          <w:ilvl w:val="0"/>
          <w:numId w:val="1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CD4269">
        <w:rPr>
          <w:sz w:val="24"/>
          <w:szCs w:val="24"/>
          <w:lang w:val="es-ES"/>
        </w:rPr>
        <w:t xml:space="preserve">El Responsable de Turno de Vigilancia, recibida la orden de actuación y con el personal de vigilancia disponible, procederá a actuar contra la intrusión. Las formas de acción dependerán de la identidad de la acción </w:t>
      </w:r>
      <w:r w:rsidR="00CD4269" w:rsidRPr="00CD4269">
        <w:rPr>
          <w:sz w:val="24"/>
          <w:szCs w:val="24"/>
          <w:lang w:val="es-ES"/>
        </w:rPr>
        <w:t>intrusiva</w:t>
      </w:r>
      <w:r w:rsidRPr="00CD4269">
        <w:rPr>
          <w:sz w:val="24"/>
          <w:szCs w:val="24"/>
          <w:lang w:val="es-ES"/>
        </w:rPr>
        <w:t xml:space="preserve"> y podrá ser variadas pero, en principio:</w:t>
      </w:r>
    </w:p>
    <w:p w:rsidR="00D609E2" w:rsidRPr="00D609E2" w:rsidRDefault="00D609E2" w:rsidP="00D609E2">
      <w:pPr>
        <w:pStyle w:val="Prrafodelista"/>
        <w:rPr>
          <w:sz w:val="24"/>
          <w:szCs w:val="24"/>
          <w:lang w:val="es-ES"/>
        </w:rPr>
      </w:pPr>
    </w:p>
    <w:p w:rsidR="00D609E2" w:rsidRDefault="000362F4" w:rsidP="000362F4">
      <w:pPr>
        <w:pStyle w:val="Prrafodelista"/>
        <w:numPr>
          <w:ilvl w:val="0"/>
          <w:numId w:val="16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La acción principal será, en todo caso, Impedir que la intrusión progrese.</w:t>
      </w:r>
    </w:p>
    <w:p w:rsidR="00D609E2" w:rsidRDefault="000362F4" w:rsidP="000362F4">
      <w:pPr>
        <w:pStyle w:val="Prrafodelista"/>
        <w:numPr>
          <w:ilvl w:val="0"/>
          <w:numId w:val="16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La seguridad, si la intrusión no es de entidad impo</w:t>
      </w:r>
      <w:r w:rsidR="00D609E2">
        <w:rPr>
          <w:sz w:val="24"/>
          <w:szCs w:val="24"/>
          <w:lang w:val="es-ES"/>
        </w:rPr>
        <w:t>rtante y armada, su persecución.</w:t>
      </w:r>
    </w:p>
    <w:p w:rsidR="00D609E2" w:rsidRDefault="000362F4" w:rsidP="000362F4">
      <w:pPr>
        <w:pStyle w:val="Prrafodelista"/>
        <w:numPr>
          <w:ilvl w:val="0"/>
          <w:numId w:val="16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ab/>
        <w:t>La tercera, si dispone de suficientes vigilantes, emplear una parte del equipo por el recinto exterior para cerrar la vía de huida a los intrusos y asegurar su captura.</w:t>
      </w:r>
    </w:p>
    <w:p w:rsidR="005226AE" w:rsidRDefault="000362F4" w:rsidP="000362F4">
      <w:pPr>
        <w:pStyle w:val="Prrafodelista"/>
        <w:numPr>
          <w:ilvl w:val="0"/>
          <w:numId w:val="16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La cuarta, revisar los lugares recorridos por los intrusos a fin de localizar posibles daños o la existencia de algún artefacto explosivo.</w:t>
      </w:r>
    </w:p>
    <w:p w:rsidR="00D609E2" w:rsidRDefault="00D609E2" w:rsidP="00D609E2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D609E2" w:rsidRDefault="00D609E2" w:rsidP="00D609E2">
      <w:pPr>
        <w:tabs>
          <w:tab w:val="center" w:pos="4680"/>
        </w:tabs>
        <w:jc w:val="both"/>
        <w:rPr>
          <w:b/>
          <w:sz w:val="24"/>
          <w:szCs w:val="24"/>
          <w:lang w:val="es-ES"/>
        </w:rPr>
      </w:pPr>
      <w:r w:rsidRPr="00D609E2">
        <w:rPr>
          <w:b/>
          <w:sz w:val="24"/>
          <w:szCs w:val="24"/>
          <w:lang w:val="es-ES"/>
        </w:rPr>
        <w:t>5.3. Intrusión detectada en control de accesos.</w:t>
      </w:r>
    </w:p>
    <w:p w:rsidR="00D609E2" w:rsidRPr="00D609E2" w:rsidRDefault="00D609E2" w:rsidP="00D609E2">
      <w:pPr>
        <w:tabs>
          <w:tab w:val="center" w:pos="4680"/>
        </w:tabs>
        <w:jc w:val="both"/>
        <w:rPr>
          <w:b/>
          <w:sz w:val="24"/>
          <w:szCs w:val="24"/>
          <w:lang w:val="es-ES"/>
        </w:rPr>
      </w:pPr>
    </w:p>
    <w:p w:rsidR="00D609E2" w:rsidRPr="00D609E2" w:rsidRDefault="00D609E2" w:rsidP="00D609E2">
      <w:p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En el control de accesos de persona, vehículos y materiales puede ser detectado un intento de intrusión, mediante simulación o engaño, u otras causas:</w:t>
      </w:r>
    </w:p>
    <w:p w:rsidR="00D609E2" w:rsidRPr="00D609E2" w:rsidRDefault="00D609E2" w:rsidP="00D609E2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D609E2" w:rsidRDefault="00D609E2" w:rsidP="00D609E2">
      <w:pPr>
        <w:pStyle w:val="Prrafodelista"/>
        <w:numPr>
          <w:ilvl w:val="0"/>
          <w:numId w:val="1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 xml:space="preserve">Carencia o insuficiencia de documentación </w:t>
      </w:r>
    </w:p>
    <w:p w:rsidR="00D609E2" w:rsidRDefault="00D609E2" w:rsidP="00D609E2">
      <w:pPr>
        <w:pStyle w:val="Prrafodelista"/>
        <w:numPr>
          <w:ilvl w:val="0"/>
          <w:numId w:val="1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 xml:space="preserve">Falsedad de los documentos de identificación </w:t>
      </w:r>
    </w:p>
    <w:p w:rsidR="00D609E2" w:rsidRDefault="00D609E2" w:rsidP="00D609E2">
      <w:pPr>
        <w:pStyle w:val="Prrafodelista"/>
        <w:numPr>
          <w:ilvl w:val="0"/>
          <w:numId w:val="1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No correspondencia de los anteriores con el portador</w:t>
      </w:r>
    </w:p>
    <w:p w:rsidR="00D609E2" w:rsidRDefault="00D609E2" w:rsidP="00D609E2">
      <w:pPr>
        <w:pStyle w:val="Prrafodelista"/>
        <w:numPr>
          <w:ilvl w:val="0"/>
          <w:numId w:val="1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No confirmación telefónica de la visita por el receptor de la misma</w:t>
      </w:r>
    </w:p>
    <w:p w:rsidR="00D609E2" w:rsidRDefault="00D609E2" w:rsidP="00D609E2">
      <w:pPr>
        <w:pStyle w:val="Prrafodelista"/>
        <w:numPr>
          <w:ilvl w:val="0"/>
          <w:numId w:val="1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Detección de armas o herramientas sospechosas</w:t>
      </w:r>
    </w:p>
    <w:p w:rsidR="00D609E2" w:rsidRDefault="00D609E2" w:rsidP="00D609E2">
      <w:pPr>
        <w:pStyle w:val="Prrafodelista"/>
        <w:numPr>
          <w:ilvl w:val="0"/>
          <w:numId w:val="1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Detección de explosivos</w:t>
      </w:r>
    </w:p>
    <w:p w:rsidR="00D609E2" w:rsidRPr="00D609E2" w:rsidRDefault="00D609E2" w:rsidP="00D609E2">
      <w:pPr>
        <w:pStyle w:val="Prrafodelista"/>
        <w:numPr>
          <w:ilvl w:val="0"/>
          <w:numId w:val="17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Otras causas que motiven sospechosa</w:t>
      </w:r>
    </w:p>
    <w:p w:rsidR="00D609E2" w:rsidRPr="00D609E2" w:rsidRDefault="00D609E2" w:rsidP="00D609E2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D609E2" w:rsidRPr="00D609E2" w:rsidRDefault="00D609E2" w:rsidP="00D609E2">
      <w:p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D609E2">
        <w:rPr>
          <w:sz w:val="24"/>
          <w:szCs w:val="24"/>
          <w:lang w:val="es-ES"/>
        </w:rPr>
        <w:t>En cualquiera de los casos citados se procederá, por los vigilantes del CAL, en la forma que establece el procedimiento de control de accesos de personas.</w:t>
      </w:r>
    </w:p>
    <w:p w:rsidR="00E637B1" w:rsidRPr="00EF5AB2" w:rsidRDefault="00E637B1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sectPr w:rsidR="00E637B1" w:rsidRPr="00EF5AB2" w:rsidSect="007E5787">
      <w:headerReference w:type="default" r:id="rId9"/>
      <w:footerReference w:type="default" r:id="rId10"/>
      <w:pgSz w:w="12240" w:h="15840"/>
      <w:pgMar w:top="1440" w:right="1440" w:bottom="1440" w:left="1440" w:header="397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EFA" w:rsidRDefault="008D5EFA" w:rsidP="008D73A4">
      <w:pPr>
        <w:spacing w:line="240" w:lineRule="auto"/>
      </w:pPr>
      <w:r>
        <w:separator/>
      </w:r>
    </w:p>
  </w:endnote>
  <w:endnote w:type="continuationSeparator" w:id="0">
    <w:p w:rsidR="008D5EFA" w:rsidRDefault="008D5EFA" w:rsidP="008D7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1B74CF">
      <w:tc>
        <w:tcPr>
          <w:tcW w:w="918" w:type="dxa"/>
        </w:tcPr>
        <w:p w:rsidR="001B74CF" w:rsidRPr="00B05C89" w:rsidRDefault="005409FC">
          <w:pPr>
            <w:pStyle w:val="Piedepgina"/>
            <w:jc w:val="right"/>
            <w:rPr>
              <w:b/>
              <w:color w:val="auto"/>
              <w:sz w:val="18"/>
              <w:szCs w:val="18"/>
            </w:rPr>
          </w:pPr>
          <w:r w:rsidRPr="00B05C89">
            <w:rPr>
              <w:color w:val="auto"/>
              <w:sz w:val="18"/>
              <w:szCs w:val="18"/>
            </w:rPr>
            <w:fldChar w:fldCharType="begin"/>
          </w:r>
          <w:r w:rsidR="001B74CF" w:rsidRPr="00B05C89">
            <w:rPr>
              <w:color w:val="auto"/>
              <w:sz w:val="18"/>
              <w:szCs w:val="18"/>
            </w:rPr>
            <w:instrText xml:space="preserve"> PAGE   \* MERGEFORMAT </w:instrText>
          </w:r>
          <w:r w:rsidRPr="00B05C89">
            <w:rPr>
              <w:color w:val="auto"/>
              <w:sz w:val="18"/>
              <w:szCs w:val="18"/>
            </w:rPr>
            <w:fldChar w:fldCharType="separate"/>
          </w:r>
          <w:r w:rsidR="00E65BB3" w:rsidRPr="00E65BB3">
            <w:rPr>
              <w:b/>
              <w:noProof/>
              <w:color w:val="auto"/>
              <w:sz w:val="18"/>
              <w:szCs w:val="18"/>
            </w:rPr>
            <w:t>5</w:t>
          </w:r>
          <w:r w:rsidRPr="00B05C89">
            <w:rPr>
              <w:color w:val="auto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1B74CF" w:rsidRPr="00B05C89" w:rsidRDefault="001B74CF">
          <w:pPr>
            <w:pStyle w:val="Piedepgina"/>
            <w:rPr>
              <w:color w:val="auto"/>
              <w:sz w:val="18"/>
              <w:szCs w:val="18"/>
            </w:rPr>
          </w:pPr>
        </w:p>
      </w:tc>
    </w:tr>
  </w:tbl>
  <w:p w:rsidR="001B74CF" w:rsidRDefault="001B74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EFA" w:rsidRDefault="008D5EFA" w:rsidP="008D73A4">
      <w:pPr>
        <w:spacing w:line="240" w:lineRule="auto"/>
      </w:pPr>
      <w:r>
        <w:separator/>
      </w:r>
    </w:p>
  </w:footnote>
  <w:footnote w:type="continuationSeparator" w:id="0">
    <w:p w:rsidR="008D5EFA" w:rsidRDefault="008D5EFA" w:rsidP="008D7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2"/>
      <w:gridCol w:w="4806"/>
      <w:gridCol w:w="1842"/>
    </w:tblGrid>
    <w:tr w:rsidR="001B74CF" w:rsidRPr="00432774" w:rsidTr="00ED3292">
      <w:trPr>
        <w:trHeight w:val="850"/>
        <w:jc w:val="center"/>
      </w:trPr>
      <w:tc>
        <w:tcPr>
          <w:tcW w:w="144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1B74CF" w:rsidRPr="00432774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rFonts w:eastAsia="Times New Roman"/>
              <w:b/>
              <w:bCs/>
              <w:noProof/>
              <w:color w:val="auto"/>
              <w:szCs w:val="24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88396</wp:posOffset>
                </wp:positionV>
                <wp:extent cx="1623848" cy="567559"/>
                <wp:effectExtent l="0" t="0" r="0" b="0"/>
                <wp:wrapTight wrapText="bothSides">
                  <wp:wrapPolygon edited="0">
                    <wp:start x="253" y="0"/>
                    <wp:lineTo x="0" y="18850"/>
                    <wp:lineTo x="1774" y="20300"/>
                    <wp:lineTo x="9376" y="20300"/>
                    <wp:lineTo x="10643" y="20300"/>
                    <wp:lineTo x="19512" y="20300"/>
                    <wp:lineTo x="21539" y="18850"/>
                    <wp:lineTo x="21285" y="10875"/>
                    <wp:lineTo x="21032" y="1450"/>
                    <wp:lineTo x="20779" y="0"/>
                    <wp:lineTo x="253" y="0"/>
                  </wp:wrapPolygon>
                </wp:wrapTight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848" cy="5675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32774"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  <w:ptab w:relativeTo="margin" w:alignment="right" w:leader="none"/>
          </w: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432774" w:rsidRDefault="00272A0F" w:rsidP="00A56165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b/>
              <w:sz w:val="24"/>
              <w:szCs w:val="24"/>
            </w:rPr>
            <w:t>ACTUACIÓN ANTE INTRUSION PERIMETRAL</w:t>
          </w:r>
        </w:p>
      </w:tc>
      <w:tc>
        <w:tcPr>
          <w:tcW w:w="98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B74CF" w:rsidRPr="00903E8E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GLT-</w:t>
          </w:r>
          <w:r w:rsidR="009428BB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SGB</w:t>
          </w:r>
          <w:r w:rsidR="00272A0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-P-06</w:t>
          </w:r>
        </w:p>
        <w:p w:rsidR="001B74CF" w:rsidRPr="00903E8E" w:rsidRDefault="00272A0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Versión 03</w:t>
          </w:r>
        </w:p>
        <w:p w:rsidR="001B74CF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Fecha:</w:t>
          </w:r>
        </w:p>
        <w:p w:rsidR="001B74CF" w:rsidRPr="0083749D" w:rsidRDefault="00A56165" w:rsidP="00A56165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11</w:t>
          </w:r>
          <w:r w:rsidR="001B74C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</w:t>
          </w: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May</w:t>
          </w:r>
          <w:r w:rsidR="001B74C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-2015</w:t>
          </w:r>
        </w:p>
      </w:tc>
    </w:tr>
    <w:tr w:rsidR="001B74CF" w:rsidRPr="00432774" w:rsidTr="00ED3292">
      <w:trPr>
        <w:trHeight w:val="365"/>
        <w:jc w:val="center"/>
      </w:trPr>
      <w:tc>
        <w:tcPr>
          <w:tcW w:w="144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B74CF" w:rsidRPr="0083749D" w:rsidRDefault="001B74CF" w:rsidP="008D73A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Cs w:val="24"/>
              <w:lang w:val="es-MX" w:eastAsia="es-ES"/>
            </w:rPr>
          </w:pP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83749D" w:rsidRDefault="001B74CF" w:rsidP="0043277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  <w:t>SGCS-BASC</w:t>
          </w:r>
        </w:p>
      </w:tc>
      <w:tc>
        <w:tcPr>
          <w:tcW w:w="98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432774" w:rsidRDefault="001B74CF" w:rsidP="00903E8E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</w:p>
      </w:tc>
    </w:tr>
  </w:tbl>
  <w:p w:rsidR="001B74CF" w:rsidRDefault="008D5EFA">
    <w:pPr>
      <w:pStyle w:val="Encabezado"/>
    </w:pPr>
    <w:r>
      <w:rPr>
        <w:rFonts w:ascii="Times New Roman" w:eastAsia="Times New Roman" w:hAnsi="Times New Roman" w:cs="Times New Roman"/>
        <w:b/>
        <w:bCs/>
        <w:noProof/>
        <w:szCs w:val="24"/>
        <w:lang w:eastAsia="es-E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614.7pt;height:64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5C8"/>
    <w:multiLevelType w:val="hybridMultilevel"/>
    <w:tmpl w:val="629C8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0A5F"/>
    <w:multiLevelType w:val="hybridMultilevel"/>
    <w:tmpl w:val="080E5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078B"/>
    <w:multiLevelType w:val="hybridMultilevel"/>
    <w:tmpl w:val="957C5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0D17"/>
    <w:multiLevelType w:val="hybridMultilevel"/>
    <w:tmpl w:val="C5E2E0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1626"/>
    <w:multiLevelType w:val="hybridMultilevel"/>
    <w:tmpl w:val="DBC82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4B7E"/>
    <w:multiLevelType w:val="hybridMultilevel"/>
    <w:tmpl w:val="AA2CC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3E40"/>
    <w:multiLevelType w:val="hybridMultilevel"/>
    <w:tmpl w:val="98DA65D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C97D14"/>
    <w:multiLevelType w:val="hybridMultilevel"/>
    <w:tmpl w:val="948C3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379C"/>
    <w:multiLevelType w:val="hybridMultilevel"/>
    <w:tmpl w:val="3E20B49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76ECA"/>
    <w:multiLevelType w:val="hybridMultilevel"/>
    <w:tmpl w:val="11D81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60D0F"/>
    <w:multiLevelType w:val="hybridMultilevel"/>
    <w:tmpl w:val="989E4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63DD4"/>
    <w:multiLevelType w:val="hybridMultilevel"/>
    <w:tmpl w:val="7444BC26"/>
    <w:lvl w:ilvl="0" w:tplc="240A0001">
      <w:start w:val="1"/>
      <w:numFmt w:val="bullet"/>
      <w:lvlText w:val=""/>
      <w:lvlJc w:val="left"/>
      <w:pPr>
        <w:tabs>
          <w:tab w:val="num" w:pos="1021"/>
        </w:tabs>
        <w:ind w:left="1021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42038"/>
    <w:multiLevelType w:val="hybridMultilevel"/>
    <w:tmpl w:val="6DDC1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5016B"/>
    <w:multiLevelType w:val="hybridMultilevel"/>
    <w:tmpl w:val="0B46B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641A1"/>
    <w:multiLevelType w:val="hybridMultilevel"/>
    <w:tmpl w:val="123CE1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F6445"/>
    <w:multiLevelType w:val="hybridMultilevel"/>
    <w:tmpl w:val="FE70AC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5655BE"/>
    <w:multiLevelType w:val="hybridMultilevel"/>
    <w:tmpl w:val="6780F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3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3"/>
  </w:num>
  <w:num w:numId="14">
    <w:abstractNumId w:val="8"/>
  </w:num>
  <w:num w:numId="15">
    <w:abstractNumId w:val="14"/>
  </w:num>
  <w:num w:numId="16">
    <w:abstractNumId w:val="15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EF"/>
    <w:rsid w:val="00025785"/>
    <w:rsid w:val="000260EF"/>
    <w:rsid w:val="000362F4"/>
    <w:rsid w:val="00037E1B"/>
    <w:rsid w:val="00041A3E"/>
    <w:rsid w:val="00043D28"/>
    <w:rsid w:val="00056CDE"/>
    <w:rsid w:val="00063A82"/>
    <w:rsid w:val="000705A5"/>
    <w:rsid w:val="00091F4F"/>
    <w:rsid w:val="0009627F"/>
    <w:rsid w:val="000972B3"/>
    <w:rsid w:val="000B0294"/>
    <w:rsid w:val="000C49F5"/>
    <w:rsid w:val="000C6B29"/>
    <w:rsid w:val="000D4EDD"/>
    <w:rsid w:val="000E4490"/>
    <w:rsid w:val="000E4A6A"/>
    <w:rsid w:val="000E5BFB"/>
    <w:rsid w:val="001011ED"/>
    <w:rsid w:val="00103220"/>
    <w:rsid w:val="001047C0"/>
    <w:rsid w:val="001065B1"/>
    <w:rsid w:val="0012595D"/>
    <w:rsid w:val="001271DA"/>
    <w:rsid w:val="00130BF8"/>
    <w:rsid w:val="00131018"/>
    <w:rsid w:val="00132038"/>
    <w:rsid w:val="0014623C"/>
    <w:rsid w:val="001464BB"/>
    <w:rsid w:val="001536FB"/>
    <w:rsid w:val="00153C44"/>
    <w:rsid w:val="001563CE"/>
    <w:rsid w:val="001571C5"/>
    <w:rsid w:val="0016372C"/>
    <w:rsid w:val="001669A8"/>
    <w:rsid w:val="00174313"/>
    <w:rsid w:val="001777CE"/>
    <w:rsid w:val="001841CA"/>
    <w:rsid w:val="0018718D"/>
    <w:rsid w:val="0019418B"/>
    <w:rsid w:val="001954F9"/>
    <w:rsid w:val="00197A86"/>
    <w:rsid w:val="001A23F3"/>
    <w:rsid w:val="001A6196"/>
    <w:rsid w:val="001B3C3A"/>
    <w:rsid w:val="001B74CF"/>
    <w:rsid w:val="001D7DC9"/>
    <w:rsid w:val="001E1BDD"/>
    <w:rsid w:val="001E6AB3"/>
    <w:rsid w:val="001E6EA1"/>
    <w:rsid w:val="001F35AC"/>
    <w:rsid w:val="001F655A"/>
    <w:rsid w:val="00201BDF"/>
    <w:rsid w:val="00201F18"/>
    <w:rsid w:val="00207945"/>
    <w:rsid w:val="00210791"/>
    <w:rsid w:val="00220224"/>
    <w:rsid w:val="00235AEA"/>
    <w:rsid w:val="00237E0F"/>
    <w:rsid w:val="0024719D"/>
    <w:rsid w:val="002477CF"/>
    <w:rsid w:val="00251E10"/>
    <w:rsid w:val="002543AA"/>
    <w:rsid w:val="00255032"/>
    <w:rsid w:val="00272A0F"/>
    <w:rsid w:val="00274E0E"/>
    <w:rsid w:val="00280039"/>
    <w:rsid w:val="00291F7C"/>
    <w:rsid w:val="00292CCF"/>
    <w:rsid w:val="00296E5F"/>
    <w:rsid w:val="002B45BE"/>
    <w:rsid w:val="002C3CBF"/>
    <w:rsid w:val="002D48DE"/>
    <w:rsid w:val="002D4E99"/>
    <w:rsid w:val="002D5A54"/>
    <w:rsid w:val="002E328D"/>
    <w:rsid w:val="002E360E"/>
    <w:rsid w:val="002E72D6"/>
    <w:rsid w:val="00303F5E"/>
    <w:rsid w:val="00332784"/>
    <w:rsid w:val="00340936"/>
    <w:rsid w:val="003411D3"/>
    <w:rsid w:val="00344299"/>
    <w:rsid w:val="0034777F"/>
    <w:rsid w:val="00373FB9"/>
    <w:rsid w:val="00382EF8"/>
    <w:rsid w:val="003843D4"/>
    <w:rsid w:val="0038483C"/>
    <w:rsid w:val="00394BE4"/>
    <w:rsid w:val="00395403"/>
    <w:rsid w:val="003B5392"/>
    <w:rsid w:val="003B5BCE"/>
    <w:rsid w:val="003B64AB"/>
    <w:rsid w:val="003B7A58"/>
    <w:rsid w:val="003D28F5"/>
    <w:rsid w:val="003E25FE"/>
    <w:rsid w:val="003E6DF5"/>
    <w:rsid w:val="003E7227"/>
    <w:rsid w:val="003F021B"/>
    <w:rsid w:val="003F2232"/>
    <w:rsid w:val="00407557"/>
    <w:rsid w:val="004102BE"/>
    <w:rsid w:val="00422AEC"/>
    <w:rsid w:val="0043179C"/>
    <w:rsid w:val="00432774"/>
    <w:rsid w:val="00444038"/>
    <w:rsid w:val="00444623"/>
    <w:rsid w:val="0044700F"/>
    <w:rsid w:val="00452D0D"/>
    <w:rsid w:val="004602D6"/>
    <w:rsid w:val="004728AD"/>
    <w:rsid w:val="00490656"/>
    <w:rsid w:val="004A37B5"/>
    <w:rsid w:val="004A3C1B"/>
    <w:rsid w:val="004B248C"/>
    <w:rsid w:val="004C566C"/>
    <w:rsid w:val="004D1D4F"/>
    <w:rsid w:val="004D2E9E"/>
    <w:rsid w:val="004E70AA"/>
    <w:rsid w:val="004F0379"/>
    <w:rsid w:val="004F41E3"/>
    <w:rsid w:val="00514F1D"/>
    <w:rsid w:val="005226AE"/>
    <w:rsid w:val="005304C8"/>
    <w:rsid w:val="00536549"/>
    <w:rsid w:val="005403A9"/>
    <w:rsid w:val="005409FC"/>
    <w:rsid w:val="00541D44"/>
    <w:rsid w:val="00541E76"/>
    <w:rsid w:val="00544040"/>
    <w:rsid w:val="005440E1"/>
    <w:rsid w:val="00546700"/>
    <w:rsid w:val="0056071B"/>
    <w:rsid w:val="0057737A"/>
    <w:rsid w:val="00587A80"/>
    <w:rsid w:val="00591150"/>
    <w:rsid w:val="005918F8"/>
    <w:rsid w:val="005976DD"/>
    <w:rsid w:val="005A4C19"/>
    <w:rsid w:val="005B5A53"/>
    <w:rsid w:val="005B5C37"/>
    <w:rsid w:val="005C0CAA"/>
    <w:rsid w:val="005C336C"/>
    <w:rsid w:val="005C43F9"/>
    <w:rsid w:val="005D6C5F"/>
    <w:rsid w:val="005E6505"/>
    <w:rsid w:val="00604B8E"/>
    <w:rsid w:val="0061425A"/>
    <w:rsid w:val="0062060A"/>
    <w:rsid w:val="0062341A"/>
    <w:rsid w:val="00627AA3"/>
    <w:rsid w:val="00651327"/>
    <w:rsid w:val="00663BB1"/>
    <w:rsid w:val="00664487"/>
    <w:rsid w:val="00667010"/>
    <w:rsid w:val="006676BF"/>
    <w:rsid w:val="00696DD3"/>
    <w:rsid w:val="006A2D76"/>
    <w:rsid w:val="006A3D87"/>
    <w:rsid w:val="006A4F3F"/>
    <w:rsid w:val="006A6F95"/>
    <w:rsid w:val="006C1E6D"/>
    <w:rsid w:val="006C2901"/>
    <w:rsid w:val="006C7E6C"/>
    <w:rsid w:val="006D2751"/>
    <w:rsid w:val="006D2773"/>
    <w:rsid w:val="007056DC"/>
    <w:rsid w:val="00722F94"/>
    <w:rsid w:val="00725928"/>
    <w:rsid w:val="00736209"/>
    <w:rsid w:val="00746016"/>
    <w:rsid w:val="00755477"/>
    <w:rsid w:val="00772DF8"/>
    <w:rsid w:val="00774FBA"/>
    <w:rsid w:val="00777978"/>
    <w:rsid w:val="0078298E"/>
    <w:rsid w:val="0078706F"/>
    <w:rsid w:val="00793A86"/>
    <w:rsid w:val="00794D5C"/>
    <w:rsid w:val="007A041E"/>
    <w:rsid w:val="007A095F"/>
    <w:rsid w:val="007B018C"/>
    <w:rsid w:val="007B3525"/>
    <w:rsid w:val="007B4D6B"/>
    <w:rsid w:val="007B6609"/>
    <w:rsid w:val="007B7D2E"/>
    <w:rsid w:val="007D0426"/>
    <w:rsid w:val="007E0571"/>
    <w:rsid w:val="007E3052"/>
    <w:rsid w:val="007E3751"/>
    <w:rsid w:val="007E5787"/>
    <w:rsid w:val="007E7D4C"/>
    <w:rsid w:val="007F458D"/>
    <w:rsid w:val="007F5F2D"/>
    <w:rsid w:val="008022C3"/>
    <w:rsid w:val="008079D5"/>
    <w:rsid w:val="00820274"/>
    <w:rsid w:val="008238F3"/>
    <w:rsid w:val="00824D43"/>
    <w:rsid w:val="008334CA"/>
    <w:rsid w:val="00834363"/>
    <w:rsid w:val="00836660"/>
    <w:rsid w:val="0083749D"/>
    <w:rsid w:val="008512AB"/>
    <w:rsid w:val="008537B0"/>
    <w:rsid w:val="00861AB4"/>
    <w:rsid w:val="00891DA2"/>
    <w:rsid w:val="008936CD"/>
    <w:rsid w:val="008B0F44"/>
    <w:rsid w:val="008B170E"/>
    <w:rsid w:val="008B79F0"/>
    <w:rsid w:val="008D052F"/>
    <w:rsid w:val="008D5EFA"/>
    <w:rsid w:val="008D73A4"/>
    <w:rsid w:val="008E4ABB"/>
    <w:rsid w:val="00903E8E"/>
    <w:rsid w:val="00905DA2"/>
    <w:rsid w:val="009108DB"/>
    <w:rsid w:val="009150DE"/>
    <w:rsid w:val="009174CD"/>
    <w:rsid w:val="009239C7"/>
    <w:rsid w:val="009428BB"/>
    <w:rsid w:val="00955E3E"/>
    <w:rsid w:val="009634A1"/>
    <w:rsid w:val="009819B2"/>
    <w:rsid w:val="00981D11"/>
    <w:rsid w:val="009A1C51"/>
    <w:rsid w:val="009B16B3"/>
    <w:rsid w:val="009B38B8"/>
    <w:rsid w:val="009B722E"/>
    <w:rsid w:val="009C084A"/>
    <w:rsid w:val="009C59F1"/>
    <w:rsid w:val="009C66CC"/>
    <w:rsid w:val="009D6E30"/>
    <w:rsid w:val="009F0D74"/>
    <w:rsid w:val="00A01C02"/>
    <w:rsid w:val="00A041BC"/>
    <w:rsid w:val="00A0502B"/>
    <w:rsid w:val="00A161ED"/>
    <w:rsid w:val="00A2493A"/>
    <w:rsid w:val="00A24F92"/>
    <w:rsid w:val="00A27A52"/>
    <w:rsid w:val="00A40289"/>
    <w:rsid w:val="00A56165"/>
    <w:rsid w:val="00A61FB7"/>
    <w:rsid w:val="00A6639A"/>
    <w:rsid w:val="00A726C8"/>
    <w:rsid w:val="00A75AAC"/>
    <w:rsid w:val="00AA24BE"/>
    <w:rsid w:val="00AA29B9"/>
    <w:rsid w:val="00AA55B6"/>
    <w:rsid w:val="00AA746D"/>
    <w:rsid w:val="00AC3B6F"/>
    <w:rsid w:val="00AC7BF5"/>
    <w:rsid w:val="00AD44CD"/>
    <w:rsid w:val="00AE38C0"/>
    <w:rsid w:val="00AF4B1F"/>
    <w:rsid w:val="00AF5093"/>
    <w:rsid w:val="00B05C89"/>
    <w:rsid w:val="00B153E2"/>
    <w:rsid w:val="00B230A1"/>
    <w:rsid w:val="00B24281"/>
    <w:rsid w:val="00B2524F"/>
    <w:rsid w:val="00B25C36"/>
    <w:rsid w:val="00B31CFE"/>
    <w:rsid w:val="00B556BC"/>
    <w:rsid w:val="00B71658"/>
    <w:rsid w:val="00B725E0"/>
    <w:rsid w:val="00B73084"/>
    <w:rsid w:val="00B86B26"/>
    <w:rsid w:val="00BB0A5E"/>
    <w:rsid w:val="00BB4AAF"/>
    <w:rsid w:val="00BB5361"/>
    <w:rsid w:val="00BC235D"/>
    <w:rsid w:val="00BD75A5"/>
    <w:rsid w:val="00BE64AD"/>
    <w:rsid w:val="00C107D3"/>
    <w:rsid w:val="00C224B0"/>
    <w:rsid w:val="00C3209A"/>
    <w:rsid w:val="00C348E9"/>
    <w:rsid w:val="00C4055D"/>
    <w:rsid w:val="00C45502"/>
    <w:rsid w:val="00C570CC"/>
    <w:rsid w:val="00C70A96"/>
    <w:rsid w:val="00C71652"/>
    <w:rsid w:val="00C80B03"/>
    <w:rsid w:val="00C87A1A"/>
    <w:rsid w:val="00C920FF"/>
    <w:rsid w:val="00CB39F5"/>
    <w:rsid w:val="00CC1CF7"/>
    <w:rsid w:val="00CC6D0D"/>
    <w:rsid w:val="00CD3C21"/>
    <w:rsid w:val="00CD4269"/>
    <w:rsid w:val="00CE221C"/>
    <w:rsid w:val="00CE34DE"/>
    <w:rsid w:val="00CE3D5F"/>
    <w:rsid w:val="00CE5799"/>
    <w:rsid w:val="00CF020A"/>
    <w:rsid w:val="00CF51FC"/>
    <w:rsid w:val="00D17868"/>
    <w:rsid w:val="00D201AA"/>
    <w:rsid w:val="00D332EF"/>
    <w:rsid w:val="00D362AA"/>
    <w:rsid w:val="00D416EC"/>
    <w:rsid w:val="00D42593"/>
    <w:rsid w:val="00D42659"/>
    <w:rsid w:val="00D432A3"/>
    <w:rsid w:val="00D5356E"/>
    <w:rsid w:val="00D56B1C"/>
    <w:rsid w:val="00D609E2"/>
    <w:rsid w:val="00D65472"/>
    <w:rsid w:val="00D65496"/>
    <w:rsid w:val="00D720B5"/>
    <w:rsid w:val="00D74133"/>
    <w:rsid w:val="00D746A5"/>
    <w:rsid w:val="00D80BB6"/>
    <w:rsid w:val="00D82328"/>
    <w:rsid w:val="00D86537"/>
    <w:rsid w:val="00D911F0"/>
    <w:rsid w:val="00D91B28"/>
    <w:rsid w:val="00D97993"/>
    <w:rsid w:val="00DB56DA"/>
    <w:rsid w:val="00DC2C23"/>
    <w:rsid w:val="00DC4E91"/>
    <w:rsid w:val="00DE3F8E"/>
    <w:rsid w:val="00DE7B5E"/>
    <w:rsid w:val="00E10052"/>
    <w:rsid w:val="00E12306"/>
    <w:rsid w:val="00E138F1"/>
    <w:rsid w:val="00E1697D"/>
    <w:rsid w:val="00E21E19"/>
    <w:rsid w:val="00E3052F"/>
    <w:rsid w:val="00E32DC8"/>
    <w:rsid w:val="00E37412"/>
    <w:rsid w:val="00E51A20"/>
    <w:rsid w:val="00E57E14"/>
    <w:rsid w:val="00E637B1"/>
    <w:rsid w:val="00E65BB3"/>
    <w:rsid w:val="00E76F5B"/>
    <w:rsid w:val="00EA5904"/>
    <w:rsid w:val="00EA6DC6"/>
    <w:rsid w:val="00ED0F13"/>
    <w:rsid w:val="00ED3292"/>
    <w:rsid w:val="00EE160C"/>
    <w:rsid w:val="00EE5175"/>
    <w:rsid w:val="00EF3AD0"/>
    <w:rsid w:val="00EF5AB2"/>
    <w:rsid w:val="00EF668F"/>
    <w:rsid w:val="00F03287"/>
    <w:rsid w:val="00F0577C"/>
    <w:rsid w:val="00F2276B"/>
    <w:rsid w:val="00F320F7"/>
    <w:rsid w:val="00F34814"/>
    <w:rsid w:val="00F34ACA"/>
    <w:rsid w:val="00F358B7"/>
    <w:rsid w:val="00F36E5E"/>
    <w:rsid w:val="00F41513"/>
    <w:rsid w:val="00F51196"/>
    <w:rsid w:val="00F540A9"/>
    <w:rsid w:val="00F619F2"/>
    <w:rsid w:val="00F6310B"/>
    <w:rsid w:val="00F74D63"/>
    <w:rsid w:val="00F80C9B"/>
    <w:rsid w:val="00F849DC"/>
    <w:rsid w:val="00FA2356"/>
    <w:rsid w:val="00FA34C2"/>
    <w:rsid w:val="00FA4182"/>
    <w:rsid w:val="00FB357B"/>
    <w:rsid w:val="00FC3D56"/>
    <w:rsid w:val="00FC6E67"/>
    <w:rsid w:val="00FF26E0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562D4A6B-A6B4-4317-86EF-00839A2E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209A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C3209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C3209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C3209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C3209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C3209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C3209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rsid w:val="00C3209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C3209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EA590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55477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5477"/>
    <w:rPr>
      <w:rFonts w:eastAsiaTheme="minorHAnsi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554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3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3A4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AA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2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74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591150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paragraph" w:styleId="Textocomentario">
    <w:name w:val="annotation text"/>
    <w:basedOn w:val="Normal"/>
    <w:link w:val="TextocomentarioCar"/>
    <w:semiHidden/>
    <w:rsid w:val="007E5787"/>
    <w:pPr>
      <w:widowControl w:val="0"/>
      <w:spacing w:line="240" w:lineRule="auto"/>
    </w:pPr>
    <w:rPr>
      <w:rFonts w:ascii="Tahoma" w:eastAsia="Times New Roman" w:hAnsi="Tahoma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E5787"/>
    <w:rPr>
      <w:rFonts w:ascii="Tahoma" w:eastAsia="Times New Roman" w:hAnsi="Tahoma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A4028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252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2524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3FFC-4C93-448E-A875-9357AB81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título.docx</vt:lpstr>
    </vt:vector>
  </TitlesOfParts>
  <Company>Microsoft</Company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dc:creator>Marketing</dc:creator>
  <cp:lastModifiedBy>Marketing</cp:lastModifiedBy>
  <cp:revision>3</cp:revision>
  <cp:lastPrinted>2015-05-11T13:45:00Z</cp:lastPrinted>
  <dcterms:created xsi:type="dcterms:W3CDTF">2015-05-25T19:11:00Z</dcterms:created>
  <dcterms:modified xsi:type="dcterms:W3CDTF">2015-06-02T20:56:00Z</dcterms:modified>
</cp:coreProperties>
</file>