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89" w:rsidRPr="007D6EE7" w:rsidRDefault="007D6EE7" w:rsidP="007D6EE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="007E0689" w:rsidRPr="007D6EE7">
        <w:rPr>
          <w:rFonts w:ascii="Verdana" w:hAnsi="Verdana"/>
          <w:b/>
          <w:sz w:val="20"/>
          <w:szCs w:val="20"/>
        </w:rPr>
        <w:t>OBJETIVO</w:t>
      </w: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</w:p>
    <w:p w:rsidR="007D6EE7" w:rsidRDefault="007D6EE7" w:rsidP="007D6EE7">
      <w:pPr>
        <w:autoSpaceDE w:val="0"/>
        <w:autoSpaceDN w:val="0"/>
        <w:adjustRightInd w:val="0"/>
        <w:jc w:val="both"/>
        <w:rPr>
          <w:rFonts w:ascii="Helvetica" w:eastAsiaTheme="minorHAnsi" w:hAnsi="Helvetica" w:cs="Helvetica"/>
          <w:sz w:val="21"/>
          <w:szCs w:val="21"/>
          <w:lang w:val="es-CO" w:eastAsia="en-US"/>
        </w:rPr>
      </w:pPr>
      <w:r>
        <w:rPr>
          <w:rFonts w:ascii="Helvetica" w:eastAsiaTheme="minorHAnsi" w:hAnsi="Helvetica" w:cs="Helvetica"/>
          <w:sz w:val="21"/>
          <w:szCs w:val="21"/>
          <w:lang w:val="es-CO" w:eastAsia="en-US"/>
        </w:rPr>
        <w:t>El presente Procedimiento tiene por finalidad establecer las disposiciones que regirán el ingreso y salida del personal de las instalaciones de la empresa en horas de labor.</w:t>
      </w:r>
    </w:p>
    <w:p w:rsidR="007D6EE7" w:rsidRDefault="007D6EE7" w:rsidP="007D6EE7">
      <w:pPr>
        <w:jc w:val="both"/>
        <w:rPr>
          <w:rFonts w:ascii="Helvetica" w:eastAsiaTheme="minorHAnsi" w:hAnsi="Helvetica" w:cs="Helvetica"/>
          <w:sz w:val="21"/>
          <w:szCs w:val="21"/>
          <w:lang w:val="es-CO" w:eastAsia="en-US"/>
        </w:rPr>
      </w:pPr>
    </w:p>
    <w:p w:rsidR="007E0689" w:rsidRPr="0018615C" w:rsidRDefault="007E0689" w:rsidP="007D6EE7">
      <w:pPr>
        <w:jc w:val="both"/>
        <w:rPr>
          <w:rFonts w:ascii="Verdana" w:hAnsi="Verdana"/>
          <w:b/>
          <w:sz w:val="20"/>
          <w:szCs w:val="20"/>
        </w:rPr>
      </w:pPr>
      <w:r w:rsidRPr="0018615C">
        <w:rPr>
          <w:rFonts w:ascii="Verdana" w:hAnsi="Verdana"/>
          <w:b/>
          <w:sz w:val="20"/>
          <w:szCs w:val="20"/>
        </w:rPr>
        <w:t>2. ALCANCE Y RESPONSABLE</w:t>
      </w: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</w:p>
    <w:p w:rsidR="005B1982" w:rsidRPr="0018615C" w:rsidRDefault="005B1982" w:rsidP="005B1982">
      <w:pPr>
        <w:jc w:val="both"/>
        <w:rPr>
          <w:rFonts w:ascii="Verdana" w:hAnsi="Verdana"/>
          <w:sz w:val="20"/>
          <w:szCs w:val="20"/>
        </w:rPr>
      </w:pPr>
      <w:r w:rsidRPr="0018615C">
        <w:rPr>
          <w:rFonts w:ascii="Verdana" w:hAnsi="Verdana"/>
          <w:sz w:val="20"/>
          <w:szCs w:val="20"/>
        </w:rPr>
        <w:t xml:space="preserve">Este procedimiento inicia </w:t>
      </w:r>
      <w:r w:rsidR="00C77B59">
        <w:rPr>
          <w:rFonts w:ascii="Verdana" w:hAnsi="Verdana"/>
          <w:sz w:val="20"/>
          <w:szCs w:val="20"/>
        </w:rPr>
        <w:t>desde el momento en que un colaborador  sale de la empresa  hasta su nuevo  ingreso.</w:t>
      </w: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</w:p>
    <w:p w:rsidR="007E0689" w:rsidRPr="0018615C" w:rsidRDefault="007E0689" w:rsidP="007E0689">
      <w:pPr>
        <w:jc w:val="both"/>
        <w:rPr>
          <w:rFonts w:ascii="Verdana" w:hAnsi="Verdana"/>
          <w:b/>
          <w:sz w:val="20"/>
          <w:szCs w:val="20"/>
        </w:rPr>
      </w:pPr>
      <w:r w:rsidRPr="0018615C">
        <w:rPr>
          <w:rFonts w:ascii="Verdana" w:hAnsi="Verdana"/>
          <w:b/>
          <w:sz w:val="20"/>
          <w:szCs w:val="20"/>
        </w:rPr>
        <w:t>3. DEFINICIONES</w:t>
      </w: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</w:p>
    <w:p w:rsidR="00DE3846" w:rsidRDefault="00C77B59" w:rsidP="007E068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N.A</w:t>
      </w:r>
    </w:p>
    <w:p w:rsidR="00C77B59" w:rsidRPr="0018615C" w:rsidRDefault="00C77B59" w:rsidP="007E0689">
      <w:pPr>
        <w:jc w:val="both"/>
        <w:rPr>
          <w:rFonts w:ascii="Verdana" w:hAnsi="Verdana"/>
          <w:sz w:val="20"/>
          <w:szCs w:val="20"/>
        </w:rPr>
      </w:pP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  <w:r w:rsidRPr="0018615C">
        <w:rPr>
          <w:rFonts w:ascii="Verdana" w:hAnsi="Verdana"/>
          <w:b/>
          <w:sz w:val="20"/>
          <w:szCs w:val="20"/>
        </w:rPr>
        <w:t>4. PROCEDIMIENTO</w:t>
      </w:r>
    </w:p>
    <w:p w:rsidR="007E0689" w:rsidRPr="0018615C" w:rsidRDefault="007E0689" w:rsidP="007E0689">
      <w:pPr>
        <w:jc w:val="both"/>
        <w:rPr>
          <w:rFonts w:ascii="Verdana" w:hAnsi="Verdana"/>
          <w:sz w:val="20"/>
          <w:szCs w:val="20"/>
        </w:rPr>
      </w:pPr>
    </w:p>
    <w:p w:rsidR="00C92CFC" w:rsidRDefault="00C77B59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</w:t>
      </w:r>
      <w:r w:rsidR="003023B3">
        <w:rPr>
          <w:rFonts w:ascii="Verdana" w:hAnsi="Verdana"/>
          <w:sz w:val="20"/>
          <w:szCs w:val="20"/>
        </w:rPr>
        <w:t>. Todo colaborador  de  Lithoclave que estando  en la empresa  laborando,   necesita salir  por razones tales como: permisos médicos, enfermedad, visita a algún taller  externo  o proveedor</w:t>
      </w:r>
      <w:r w:rsidR="000E78BD">
        <w:rPr>
          <w:rFonts w:ascii="Verdana" w:hAnsi="Verdana"/>
          <w:sz w:val="20"/>
          <w:szCs w:val="20"/>
        </w:rPr>
        <w:t>, capacitación u otro(s)</w:t>
      </w:r>
      <w:r w:rsidR="003023B3">
        <w:rPr>
          <w:rFonts w:ascii="Verdana" w:hAnsi="Verdana"/>
          <w:sz w:val="20"/>
          <w:szCs w:val="20"/>
        </w:rPr>
        <w:t xml:space="preserve">  debe inf</w:t>
      </w:r>
      <w:r w:rsidR="00F819AB">
        <w:rPr>
          <w:rFonts w:ascii="Verdana" w:hAnsi="Verdana"/>
          <w:sz w:val="20"/>
          <w:szCs w:val="20"/>
        </w:rPr>
        <w:t xml:space="preserve">ormar a  su jefe  inmediato  </w:t>
      </w:r>
      <w:r w:rsidR="003023B3">
        <w:rPr>
          <w:rFonts w:ascii="Verdana" w:hAnsi="Verdana"/>
          <w:sz w:val="20"/>
          <w:szCs w:val="20"/>
        </w:rPr>
        <w:t>la  hora de  su salida  y la hora  de  regreso  a la  empresa.</w:t>
      </w: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4.1. Se  debe pedir  permiso  al  jefe  inmediato  y dar las razones  d</w:t>
      </w:r>
      <w:r w:rsidR="00F819AB">
        <w:rPr>
          <w:rFonts w:ascii="Verdana" w:hAnsi="Verdana"/>
          <w:sz w:val="20"/>
          <w:szCs w:val="20"/>
        </w:rPr>
        <w:t>e su  ausencia en caso de  no encontrar  a  este debe solicitar el permiso al Gerente o a la Asistente  de Gerencia.</w:t>
      </w: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4.2. Si  su  salida es por razones  medicas al ingreso  debe traer  el  respectivo soporte del medico  o  entidad prestadora del  servicio.</w:t>
      </w: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4.3. Si  sale por  capacitaciones tener el permiso  de la persona  encargada de las  capacitaciones y al ingreso traer el formato de  capacitaciones debidamente  diligenciado.</w:t>
      </w:r>
    </w:p>
    <w:p w:rsidR="000E78BD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3023B3" w:rsidRDefault="000E78BD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4.4. </w:t>
      </w:r>
      <w:r w:rsidR="003023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Cuando se  va visitar un  cliente por sugerencia  de  el cliente en  caso de reclamos, se debe  llevar la  ARP  actualizada</w:t>
      </w:r>
      <w:r w:rsidR="00AB193F">
        <w:rPr>
          <w:rFonts w:ascii="Verdana" w:hAnsi="Verdana"/>
          <w:sz w:val="20"/>
          <w:szCs w:val="20"/>
        </w:rPr>
        <w:t xml:space="preserve">, previa </w:t>
      </w:r>
      <w:r>
        <w:rPr>
          <w:rFonts w:ascii="Verdana" w:hAnsi="Verdana"/>
          <w:sz w:val="20"/>
          <w:szCs w:val="20"/>
        </w:rPr>
        <w:t xml:space="preserve"> </w:t>
      </w:r>
      <w:r w:rsidR="00AB193F">
        <w:rPr>
          <w:rFonts w:ascii="Verdana" w:hAnsi="Verdana"/>
          <w:sz w:val="20"/>
          <w:szCs w:val="20"/>
        </w:rPr>
        <w:t xml:space="preserve">información </w:t>
      </w:r>
      <w:r w:rsidR="00305F0B">
        <w:rPr>
          <w:rFonts w:ascii="Verdana" w:hAnsi="Verdana"/>
          <w:sz w:val="20"/>
          <w:szCs w:val="20"/>
        </w:rPr>
        <w:t xml:space="preserve"> a </w:t>
      </w:r>
      <w:r w:rsidR="00AB193F">
        <w:rPr>
          <w:rFonts w:ascii="Verdana" w:hAnsi="Verdana"/>
          <w:sz w:val="20"/>
          <w:szCs w:val="20"/>
        </w:rPr>
        <w:t xml:space="preserve">talento humano – contadora, </w:t>
      </w:r>
      <w:r w:rsidR="00305F0B">
        <w:rPr>
          <w:rFonts w:ascii="Verdana" w:hAnsi="Verdana"/>
          <w:sz w:val="20"/>
          <w:szCs w:val="20"/>
        </w:rPr>
        <w:t>para que con anterioridad  entregue la documentación  respectiva. Aclaro que en el caso  de los Ejecutivos de  cuenta por las condiciones de su cargo este ítem no tiene  valides.</w:t>
      </w:r>
    </w:p>
    <w:p w:rsidR="00F819AB" w:rsidRDefault="00F819AB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273591" w:rsidRPr="00E65481" w:rsidRDefault="00F819AB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 w:rsidRPr="00E65481">
        <w:rPr>
          <w:rFonts w:ascii="Verdana" w:hAnsi="Verdana"/>
          <w:sz w:val="20"/>
          <w:szCs w:val="20"/>
          <w:highlight w:val="yellow"/>
        </w:rPr>
        <w:t>4.5.</w:t>
      </w:r>
      <w:r w:rsidR="00990716" w:rsidRPr="00E65481">
        <w:rPr>
          <w:rFonts w:ascii="Verdana" w:hAnsi="Verdana"/>
          <w:sz w:val="20"/>
          <w:szCs w:val="20"/>
          <w:highlight w:val="yellow"/>
        </w:rPr>
        <w:t xml:space="preserve"> Todos los  colaboradores  de  L</w:t>
      </w:r>
      <w:r w:rsidRPr="00E65481">
        <w:rPr>
          <w:rFonts w:ascii="Verdana" w:hAnsi="Verdana"/>
          <w:sz w:val="20"/>
          <w:szCs w:val="20"/>
          <w:highlight w:val="yellow"/>
        </w:rPr>
        <w:t>ithoclave  deben portar el carnet (con</w:t>
      </w:r>
      <w:r w:rsidR="00273591" w:rsidRPr="00E65481">
        <w:rPr>
          <w:rFonts w:ascii="Verdana" w:hAnsi="Verdana"/>
          <w:sz w:val="20"/>
          <w:szCs w:val="20"/>
          <w:highlight w:val="yellow"/>
        </w:rPr>
        <w:t xml:space="preserve"> foto, número de cé</w:t>
      </w:r>
      <w:r w:rsidRPr="00E65481">
        <w:rPr>
          <w:rFonts w:ascii="Verdana" w:hAnsi="Verdana"/>
          <w:sz w:val="20"/>
          <w:szCs w:val="20"/>
          <w:highlight w:val="yellow"/>
        </w:rPr>
        <w:t xml:space="preserve">dula, tipo de  RH y nombre del cargo) en un lugar visible cuando termine  su contrato laboral,  debe entregarlo a  gestión humana. Los  </w:t>
      </w:r>
      <w:r w:rsidRPr="00E65481">
        <w:rPr>
          <w:rFonts w:ascii="Verdana" w:hAnsi="Verdana"/>
          <w:i/>
          <w:sz w:val="20"/>
          <w:szCs w:val="20"/>
          <w:highlight w:val="yellow"/>
        </w:rPr>
        <w:t xml:space="preserve">visitantes </w:t>
      </w:r>
      <w:r w:rsidRPr="00E65481">
        <w:rPr>
          <w:rFonts w:ascii="Verdana" w:hAnsi="Verdana"/>
          <w:sz w:val="20"/>
          <w:szCs w:val="20"/>
          <w:highlight w:val="yellow"/>
        </w:rPr>
        <w:t xml:space="preserve">deben portar un carnet </w:t>
      </w:r>
      <w:r w:rsidR="001C70BE" w:rsidRPr="00E65481">
        <w:rPr>
          <w:rFonts w:ascii="Verdana" w:hAnsi="Verdana"/>
          <w:sz w:val="20"/>
          <w:szCs w:val="20"/>
          <w:highlight w:val="yellow"/>
        </w:rPr>
        <w:t xml:space="preserve">temporal </w:t>
      </w:r>
      <w:r w:rsidRPr="00E65481">
        <w:rPr>
          <w:rFonts w:ascii="Verdana" w:hAnsi="Verdana"/>
          <w:sz w:val="20"/>
          <w:szCs w:val="20"/>
          <w:highlight w:val="yellow"/>
        </w:rPr>
        <w:t xml:space="preserve"> que los  acredite como visitantes</w:t>
      </w:r>
      <w:r w:rsidR="00990716" w:rsidRPr="00E65481">
        <w:rPr>
          <w:rFonts w:ascii="Verdana" w:hAnsi="Verdana"/>
          <w:sz w:val="20"/>
          <w:szCs w:val="20"/>
          <w:highlight w:val="yellow"/>
        </w:rPr>
        <w:t xml:space="preserve"> temporales </w:t>
      </w:r>
      <w:r w:rsidR="00E65481" w:rsidRPr="00E65481">
        <w:rPr>
          <w:rFonts w:ascii="Verdana" w:hAnsi="Verdana"/>
          <w:sz w:val="20"/>
          <w:szCs w:val="20"/>
          <w:highlight w:val="yellow"/>
        </w:rPr>
        <w:t>a</w:t>
      </w:r>
      <w:r w:rsidRPr="00E65481">
        <w:rPr>
          <w:rFonts w:ascii="Verdana" w:hAnsi="Verdana"/>
          <w:sz w:val="20"/>
          <w:szCs w:val="20"/>
          <w:highlight w:val="yellow"/>
        </w:rPr>
        <w:t xml:space="preserve"> las  instalaciones</w:t>
      </w:r>
      <w:r w:rsidR="00273591" w:rsidRPr="00E65481">
        <w:rPr>
          <w:rFonts w:ascii="Verdana" w:hAnsi="Verdana"/>
          <w:sz w:val="20"/>
          <w:szCs w:val="20"/>
          <w:highlight w:val="yellow"/>
        </w:rPr>
        <w:t>,</w:t>
      </w:r>
      <w:r w:rsidRPr="00E65481">
        <w:rPr>
          <w:rFonts w:ascii="Verdana" w:hAnsi="Verdana"/>
          <w:sz w:val="20"/>
          <w:szCs w:val="20"/>
          <w:highlight w:val="yellow"/>
        </w:rPr>
        <w:t xml:space="preserve"> </w:t>
      </w:r>
      <w:r w:rsidR="00273591" w:rsidRPr="00E65481">
        <w:rPr>
          <w:rFonts w:ascii="Verdana" w:hAnsi="Verdana"/>
          <w:sz w:val="20"/>
          <w:szCs w:val="20"/>
          <w:highlight w:val="yellow"/>
        </w:rPr>
        <w:t xml:space="preserve">deben dejar un documento (con fotografía, nombre completo, numero de  identificación)  el carnet </w:t>
      </w:r>
      <w:r w:rsidRPr="00E65481">
        <w:rPr>
          <w:rFonts w:ascii="Verdana" w:hAnsi="Verdana"/>
          <w:sz w:val="20"/>
          <w:szCs w:val="20"/>
          <w:highlight w:val="yellow"/>
        </w:rPr>
        <w:t>debe  ser  devuelto a la secretaria de G</w:t>
      </w:r>
      <w:r w:rsidR="008A1BE7" w:rsidRPr="00E65481">
        <w:rPr>
          <w:rFonts w:ascii="Verdana" w:hAnsi="Verdana"/>
          <w:sz w:val="20"/>
          <w:szCs w:val="20"/>
          <w:highlight w:val="yellow"/>
        </w:rPr>
        <w:t xml:space="preserve">erencia al termino de la </w:t>
      </w:r>
      <w:r w:rsidR="001C70BE" w:rsidRPr="00E65481">
        <w:rPr>
          <w:rFonts w:ascii="Verdana" w:hAnsi="Verdana"/>
          <w:sz w:val="20"/>
          <w:szCs w:val="20"/>
          <w:highlight w:val="yellow"/>
        </w:rPr>
        <w:t>visita, exceptuando</w:t>
      </w:r>
      <w:r w:rsidR="00E65481" w:rsidRPr="00E65481">
        <w:rPr>
          <w:rFonts w:ascii="Verdana" w:hAnsi="Verdana"/>
          <w:sz w:val="20"/>
          <w:szCs w:val="20"/>
          <w:highlight w:val="yellow"/>
        </w:rPr>
        <w:t xml:space="preserve"> los  mensajeros y  proveedores que permanecen por  un tiempo corto pero  debe quedar registro de la entrada y e</w:t>
      </w:r>
      <w:r w:rsidR="00E65481">
        <w:rPr>
          <w:rFonts w:ascii="Verdana" w:hAnsi="Verdana"/>
          <w:sz w:val="20"/>
          <w:szCs w:val="20"/>
          <w:highlight w:val="yellow"/>
        </w:rPr>
        <w:t>l lugar hacia donde  se dirigen</w:t>
      </w:r>
      <w:r w:rsidR="006E4A96">
        <w:rPr>
          <w:rFonts w:ascii="Verdana" w:hAnsi="Verdana"/>
          <w:sz w:val="20"/>
          <w:szCs w:val="20"/>
        </w:rPr>
        <w:t xml:space="preserve">  en  formato respectivo (F-PTH-</w:t>
      </w:r>
      <w:r w:rsidR="006E4A96">
        <w:rPr>
          <w:rFonts w:ascii="Verdana" w:hAnsi="Verdana"/>
          <w:sz w:val="20"/>
          <w:szCs w:val="20"/>
        </w:rPr>
        <w:lastRenderedPageBreak/>
        <w:t>001), en caso de  perdida del  carnet  se  pasa formalmente por  escrito una carta sobre lo ocurrido  y se  adjunta a los No conformes.</w:t>
      </w:r>
    </w:p>
    <w:p w:rsidR="00273591" w:rsidRDefault="00273591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6E4A96" w:rsidRDefault="00F819AB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 w:rsidRPr="006E4A96">
        <w:rPr>
          <w:rFonts w:ascii="Verdana" w:hAnsi="Verdana"/>
          <w:sz w:val="20"/>
          <w:szCs w:val="20"/>
        </w:rPr>
        <w:t>4.6.</w:t>
      </w:r>
      <w:r w:rsidR="006E4A96">
        <w:rPr>
          <w:rFonts w:ascii="Verdana" w:hAnsi="Verdana"/>
          <w:sz w:val="20"/>
          <w:szCs w:val="20"/>
        </w:rPr>
        <w:t xml:space="preserve"> </w:t>
      </w:r>
      <w:r w:rsidR="002E2715" w:rsidRPr="006E4A96">
        <w:rPr>
          <w:rFonts w:ascii="Verdana" w:hAnsi="Verdana"/>
          <w:sz w:val="20"/>
          <w:szCs w:val="20"/>
        </w:rPr>
        <w:t>Todo  paquete  o documento</w:t>
      </w:r>
      <w:r w:rsidR="00256CB6" w:rsidRPr="006E4A96">
        <w:rPr>
          <w:rFonts w:ascii="Verdana" w:hAnsi="Verdana"/>
          <w:sz w:val="20"/>
          <w:szCs w:val="20"/>
        </w:rPr>
        <w:t xml:space="preserve"> de  correspondencia</w:t>
      </w:r>
      <w:r w:rsidR="002E2715" w:rsidRPr="006E4A96">
        <w:rPr>
          <w:rFonts w:ascii="Verdana" w:hAnsi="Verdana"/>
          <w:sz w:val="20"/>
          <w:szCs w:val="20"/>
        </w:rPr>
        <w:t xml:space="preserve"> debe se</w:t>
      </w:r>
      <w:r w:rsidR="00256CB6" w:rsidRPr="006E4A96">
        <w:rPr>
          <w:rFonts w:ascii="Verdana" w:hAnsi="Verdana"/>
          <w:sz w:val="20"/>
          <w:szCs w:val="20"/>
        </w:rPr>
        <w:t>r entregado a las  secretaria</w:t>
      </w:r>
      <w:r w:rsidR="006E4A96">
        <w:rPr>
          <w:rFonts w:ascii="Verdana" w:hAnsi="Verdana"/>
          <w:sz w:val="20"/>
          <w:szCs w:val="20"/>
        </w:rPr>
        <w:t>s</w:t>
      </w:r>
      <w:r w:rsidR="002E2715" w:rsidRPr="006E4A96">
        <w:rPr>
          <w:rFonts w:ascii="Verdana" w:hAnsi="Verdana"/>
          <w:sz w:val="20"/>
          <w:szCs w:val="20"/>
        </w:rPr>
        <w:t xml:space="preserve">, </w:t>
      </w:r>
      <w:r w:rsidR="006E4A96">
        <w:rPr>
          <w:rFonts w:ascii="Verdana" w:hAnsi="Verdana"/>
          <w:sz w:val="20"/>
          <w:szCs w:val="20"/>
        </w:rPr>
        <w:t xml:space="preserve"> y llenar el formato control de ingreso y salida de  documentos (F-GQ-0013).</w:t>
      </w:r>
    </w:p>
    <w:p w:rsidR="00305F0B" w:rsidRDefault="006E4A96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2221E1" w:rsidRDefault="00CE405E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4.7. La  S</w:t>
      </w:r>
      <w:r w:rsidR="002B3A1E">
        <w:rPr>
          <w:rFonts w:ascii="Verdana" w:hAnsi="Verdana"/>
          <w:sz w:val="20"/>
          <w:szCs w:val="20"/>
        </w:rPr>
        <w:t xml:space="preserve">ecretaria  de  Gerencia  lleva el  registro del  personal </w:t>
      </w:r>
      <w:r w:rsidR="007E1DE1">
        <w:rPr>
          <w:rFonts w:ascii="Verdana" w:hAnsi="Verdana"/>
          <w:sz w:val="20"/>
          <w:szCs w:val="20"/>
        </w:rPr>
        <w:t>( F-PTH-001</w:t>
      </w:r>
      <w:r w:rsidR="00990716">
        <w:rPr>
          <w:rFonts w:ascii="Verdana" w:hAnsi="Verdana"/>
          <w:sz w:val="20"/>
          <w:szCs w:val="20"/>
        </w:rPr>
        <w:t xml:space="preserve">), </w:t>
      </w:r>
      <w:r w:rsidR="002B3A1E">
        <w:rPr>
          <w:rFonts w:ascii="Verdana" w:hAnsi="Verdana"/>
          <w:sz w:val="20"/>
          <w:szCs w:val="20"/>
        </w:rPr>
        <w:t>que se  dirige a visitar el  área de  producción  o  permanece en el  área  administrativa por u</w:t>
      </w:r>
      <w:r w:rsidR="002221E1">
        <w:rPr>
          <w:rFonts w:ascii="Verdana" w:hAnsi="Verdana"/>
          <w:sz w:val="20"/>
          <w:szCs w:val="20"/>
        </w:rPr>
        <w:t xml:space="preserve">n periodo superior  a una  hora. </w:t>
      </w:r>
    </w:p>
    <w:p w:rsidR="002B3A1E" w:rsidRDefault="002221E1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Igualmente es la  encargada  de  elaborar </w:t>
      </w:r>
      <w:r w:rsidR="00990716">
        <w:rPr>
          <w:rFonts w:ascii="Verdana" w:hAnsi="Verdana"/>
          <w:sz w:val="20"/>
          <w:szCs w:val="20"/>
        </w:rPr>
        <w:t>la</w:t>
      </w:r>
      <w:r>
        <w:rPr>
          <w:rFonts w:ascii="Verdana" w:hAnsi="Verdana"/>
          <w:sz w:val="20"/>
          <w:szCs w:val="20"/>
        </w:rPr>
        <w:t xml:space="preserve">  autorización </w:t>
      </w:r>
      <w:r w:rsidR="00990716">
        <w:rPr>
          <w:rFonts w:ascii="Verdana" w:hAnsi="Verdana"/>
          <w:sz w:val="20"/>
          <w:szCs w:val="20"/>
        </w:rPr>
        <w:t xml:space="preserve">de ingreso </w:t>
      </w:r>
      <w:r>
        <w:rPr>
          <w:rFonts w:ascii="Verdana" w:hAnsi="Verdana"/>
          <w:sz w:val="20"/>
          <w:szCs w:val="20"/>
        </w:rPr>
        <w:t>al área  de producción con previo consentimiento de la Gerencia</w:t>
      </w:r>
      <w:r w:rsidR="00990716">
        <w:rPr>
          <w:rFonts w:ascii="Verdana" w:hAnsi="Verdana"/>
          <w:sz w:val="20"/>
          <w:szCs w:val="20"/>
        </w:rPr>
        <w:t>, donde  se indica fecha, nombre del visitante,  motivos de la  visita y quien autoriza la  visita</w:t>
      </w:r>
      <w:r>
        <w:rPr>
          <w:rFonts w:ascii="Verdana" w:hAnsi="Verdana"/>
          <w:sz w:val="20"/>
          <w:szCs w:val="20"/>
        </w:rPr>
        <w:t>.</w:t>
      </w:r>
    </w:p>
    <w:p w:rsidR="002221E1" w:rsidRDefault="002221E1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2221E1" w:rsidRDefault="002221E1" w:rsidP="00B133B9">
      <w:pPr>
        <w:pStyle w:val="Prrafodelista"/>
        <w:ind w:left="390"/>
        <w:jc w:val="both"/>
        <w:rPr>
          <w:rFonts w:ascii="Verdana" w:hAnsi="Verdana"/>
          <w:sz w:val="20"/>
          <w:szCs w:val="20"/>
        </w:rPr>
      </w:pPr>
    </w:p>
    <w:p w:rsidR="007E0689" w:rsidRDefault="007E0689" w:rsidP="00B133B9">
      <w:pPr>
        <w:pStyle w:val="Prrafodelista"/>
        <w:ind w:left="390"/>
        <w:jc w:val="both"/>
        <w:rPr>
          <w:rFonts w:ascii="Verdana" w:hAnsi="Verdana"/>
          <w:b/>
          <w:sz w:val="20"/>
          <w:szCs w:val="20"/>
        </w:rPr>
      </w:pPr>
      <w:r w:rsidRPr="0018615C">
        <w:rPr>
          <w:rFonts w:ascii="Verdana" w:hAnsi="Verdana"/>
          <w:b/>
          <w:sz w:val="20"/>
          <w:szCs w:val="20"/>
        </w:rPr>
        <w:t>DOCUMENTOS Y REGISTROS DE REFERENCIA.</w:t>
      </w:r>
    </w:p>
    <w:p w:rsidR="00AB193F" w:rsidRPr="0018615C" w:rsidRDefault="00AB193F" w:rsidP="00B133B9">
      <w:pPr>
        <w:pStyle w:val="Prrafodelista"/>
        <w:ind w:left="390"/>
        <w:jc w:val="both"/>
        <w:rPr>
          <w:rFonts w:ascii="Verdana" w:hAnsi="Verdana"/>
          <w:b/>
          <w:sz w:val="20"/>
          <w:szCs w:val="20"/>
        </w:rPr>
      </w:pPr>
    </w:p>
    <w:p w:rsidR="005C57DC" w:rsidRDefault="005C57DC" w:rsidP="007E0689">
      <w:pPr>
        <w:pStyle w:val="Prrafodelista"/>
        <w:ind w:left="436"/>
        <w:jc w:val="both"/>
        <w:rPr>
          <w:rFonts w:ascii="Verdana" w:hAnsi="Verdana"/>
          <w:sz w:val="20"/>
          <w:szCs w:val="20"/>
        </w:rPr>
      </w:pPr>
      <w:r w:rsidRPr="0018615C">
        <w:rPr>
          <w:rFonts w:ascii="Verdana" w:hAnsi="Verdana"/>
          <w:b/>
          <w:sz w:val="20"/>
          <w:szCs w:val="20"/>
        </w:rPr>
        <w:tab/>
      </w:r>
      <w:r w:rsidR="00CE405E" w:rsidRPr="00CE405E">
        <w:rPr>
          <w:rFonts w:ascii="Verdana" w:hAnsi="Verdana"/>
          <w:sz w:val="20"/>
          <w:szCs w:val="20"/>
        </w:rPr>
        <w:t>Registro de  Visitas: F-PTH-001</w:t>
      </w:r>
    </w:p>
    <w:p w:rsidR="007E1DE1" w:rsidRDefault="007E1DE1" w:rsidP="007E0689">
      <w:pPr>
        <w:pStyle w:val="Prrafodelista"/>
        <w:ind w:left="4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Verificación  de  ingreso y salida de documentos F-LO-003</w:t>
      </w:r>
    </w:p>
    <w:p w:rsidR="002221E1" w:rsidRPr="00CE405E" w:rsidRDefault="002221E1" w:rsidP="007E0689">
      <w:pPr>
        <w:pStyle w:val="Prrafodelista"/>
        <w:ind w:left="4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Autorización </w:t>
      </w:r>
      <w:r w:rsidR="00990716">
        <w:rPr>
          <w:rFonts w:ascii="Verdana" w:hAnsi="Verdana"/>
          <w:sz w:val="20"/>
          <w:szCs w:val="20"/>
        </w:rPr>
        <w:t xml:space="preserve">ingreso área de </w:t>
      </w:r>
      <w:r>
        <w:rPr>
          <w:rFonts w:ascii="Verdana" w:hAnsi="Verdana"/>
          <w:sz w:val="20"/>
          <w:szCs w:val="20"/>
        </w:rPr>
        <w:t xml:space="preserve"> producción</w:t>
      </w:r>
      <w:r w:rsidR="00CC695D">
        <w:rPr>
          <w:rFonts w:ascii="Verdana" w:hAnsi="Verdana"/>
          <w:sz w:val="20"/>
          <w:szCs w:val="20"/>
        </w:rPr>
        <w:t>: F-PN-014</w:t>
      </w:r>
    </w:p>
    <w:p w:rsidR="007E0689" w:rsidRDefault="007E0689" w:rsidP="007E0689">
      <w:pPr>
        <w:jc w:val="both"/>
        <w:rPr>
          <w:rFonts w:ascii="Verdana" w:hAnsi="Verdana"/>
        </w:rPr>
      </w:pPr>
    </w:p>
    <w:tbl>
      <w:tblPr>
        <w:tblpPr w:leftFromText="141" w:rightFromText="141" w:vertAnchor="text" w:horzAnchor="margin" w:tblpXSpec="right" w:tblpY="125"/>
        <w:tblW w:w="6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9"/>
        <w:gridCol w:w="3138"/>
      </w:tblGrid>
      <w:tr w:rsidR="007E0689" w:rsidRPr="00D46CF5" w:rsidTr="00B1538A">
        <w:trPr>
          <w:trHeight w:val="55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689" w:rsidRPr="00D46CF5" w:rsidRDefault="007E0689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  <w:r w:rsidRPr="00D46CF5">
              <w:rPr>
                <w:rFonts w:ascii="Verdana" w:hAnsi="Verdana" w:cs="Arial"/>
                <w:b/>
                <w:sz w:val="18"/>
                <w:szCs w:val="18"/>
                <w:lang w:eastAsia="es-CO"/>
              </w:rPr>
              <w:t>ELABORADO POR:</w:t>
            </w:r>
          </w:p>
          <w:p w:rsidR="007E0689" w:rsidRDefault="007E0689" w:rsidP="00B1538A">
            <w:pPr>
              <w:pStyle w:val="Piedepgina"/>
              <w:spacing w:line="360" w:lineRule="auto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</w:p>
          <w:p w:rsidR="008614AF" w:rsidRPr="00D46CF5" w:rsidRDefault="008614AF" w:rsidP="00B1538A">
            <w:pPr>
              <w:pStyle w:val="Piedepgina"/>
              <w:spacing w:line="360" w:lineRule="auto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</w:p>
          <w:p w:rsidR="007E0689" w:rsidRPr="00D46CF5" w:rsidRDefault="007E0689" w:rsidP="00B1538A">
            <w:pPr>
              <w:pStyle w:val="Piedepgina"/>
              <w:jc w:val="center"/>
              <w:rPr>
                <w:rFonts w:ascii="Verdana" w:hAnsi="Verdana" w:cs="Arial"/>
                <w:sz w:val="18"/>
                <w:szCs w:val="18"/>
                <w:lang w:eastAsia="es-CO"/>
              </w:rPr>
            </w:pPr>
            <w:r w:rsidRPr="00D46CF5">
              <w:rPr>
                <w:rFonts w:ascii="Verdana" w:hAnsi="Verdana" w:cs="Arial"/>
                <w:sz w:val="18"/>
                <w:szCs w:val="18"/>
                <w:lang w:eastAsia="es-CO"/>
              </w:rPr>
              <w:t>MARIA ANDREA GAVIRIA M.</w:t>
            </w:r>
          </w:p>
          <w:p w:rsidR="007E0689" w:rsidRPr="00D46CF5" w:rsidRDefault="007E0689" w:rsidP="00B1538A">
            <w:pPr>
              <w:pStyle w:val="Piedepgina"/>
              <w:jc w:val="center"/>
              <w:rPr>
                <w:rFonts w:ascii="Verdana" w:hAnsi="Verdana" w:cs="Arial"/>
                <w:sz w:val="18"/>
                <w:szCs w:val="18"/>
                <w:lang w:eastAsia="es-CO"/>
              </w:rPr>
            </w:pPr>
            <w:r w:rsidRPr="00D46CF5">
              <w:rPr>
                <w:rFonts w:ascii="Verdana" w:hAnsi="Verdana" w:cs="Arial"/>
                <w:sz w:val="18"/>
                <w:szCs w:val="18"/>
                <w:lang w:eastAsia="es-CO"/>
              </w:rPr>
              <w:t>JEFE DE GESTION DE CALIDAD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0689" w:rsidRDefault="007E0689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eastAsia="es-CO"/>
              </w:rPr>
              <w:t>REVISADO  Y APROB</w:t>
            </w:r>
            <w:r w:rsidRPr="00D46CF5">
              <w:rPr>
                <w:rFonts w:ascii="Verdana" w:hAnsi="Verdana" w:cs="Arial"/>
                <w:b/>
                <w:sz w:val="18"/>
                <w:szCs w:val="18"/>
                <w:lang w:eastAsia="es-CO"/>
              </w:rPr>
              <w:t>ADO POR</w:t>
            </w:r>
          </w:p>
          <w:p w:rsidR="008614AF" w:rsidRDefault="008614AF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</w:p>
          <w:p w:rsidR="008614AF" w:rsidRDefault="008614AF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</w:p>
          <w:p w:rsidR="008614AF" w:rsidRPr="00D46CF5" w:rsidRDefault="008614AF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</w:p>
          <w:p w:rsidR="007E0689" w:rsidRPr="00D46CF5" w:rsidRDefault="007E0689" w:rsidP="00B1538A">
            <w:pPr>
              <w:pStyle w:val="Piedepgina"/>
              <w:jc w:val="center"/>
              <w:rPr>
                <w:rFonts w:ascii="Verdana" w:hAnsi="Verdana" w:cs="Arial"/>
                <w:sz w:val="18"/>
                <w:szCs w:val="18"/>
                <w:lang w:eastAsia="es-CO"/>
              </w:rPr>
            </w:pPr>
            <w:r w:rsidRPr="00D46CF5">
              <w:rPr>
                <w:rFonts w:ascii="Verdana" w:hAnsi="Verdana" w:cs="Arial"/>
                <w:sz w:val="18"/>
                <w:szCs w:val="18"/>
                <w:lang w:eastAsia="es-CO"/>
              </w:rPr>
              <w:t xml:space="preserve">LUIS  FERNANDO MEJIA </w:t>
            </w:r>
          </w:p>
          <w:p w:rsidR="007E0689" w:rsidRPr="00D46CF5" w:rsidRDefault="007E0689" w:rsidP="00B1538A">
            <w:pPr>
              <w:pStyle w:val="Piedepgina"/>
              <w:jc w:val="center"/>
              <w:rPr>
                <w:rFonts w:ascii="Verdana" w:hAnsi="Verdana" w:cs="Arial"/>
                <w:b/>
                <w:sz w:val="18"/>
                <w:szCs w:val="18"/>
                <w:lang w:eastAsia="es-CO"/>
              </w:rPr>
            </w:pPr>
            <w:r w:rsidRPr="00D46CF5">
              <w:rPr>
                <w:rFonts w:ascii="Verdana" w:hAnsi="Verdana" w:cs="Arial"/>
                <w:b/>
                <w:sz w:val="18"/>
                <w:szCs w:val="18"/>
                <w:lang w:eastAsia="es-CO"/>
              </w:rPr>
              <w:t xml:space="preserve">GERENTE </w:t>
            </w:r>
          </w:p>
        </w:tc>
      </w:tr>
    </w:tbl>
    <w:p w:rsidR="007E0689" w:rsidRDefault="007E0689" w:rsidP="007E0689">
      <w:pPr>
        <w:jc w:val="both"/>
        <w:rPr>
          <w:rFonts w:ascii="Arial Narrow" w:hAnsi="Arial Narrow"/>
          <w:color w:val="FF0000"/>
          <w:sz w:val="18"/>
          <w:szCs w:val="18"/>
          <w:lang w:eastAsia="en-US"/>
        </w:rPr>
      </w:pPr>
    </w:p>
    <w:p w:rsidR="007E0689" w:rsidRDefault="007E0689" w:rsidP="007E0689">
      <w:pPr>
        <w:jc w:val="both"/>
        <w:rPr>
          <w:rFonts w:ascii="Verdana" w:hAnsi="Verdana"/>
        </w:rPr>
      </w:pPr>
    </w:p>
    <w:p w:rsidR="007E0689" w:rsidRDefault="007E0689" w:rsidP="007E0689">
      <w:pPr>
        <w:jc w:val="both"/>
        <w:rPr>
          <w:rFonts w:ascii="Verdana" w:hAnsi="Verdana"/>
        </w:rPr>
      </w:pPr>
    </w:p>
    <w:p w:rsidR="007E0689" w:rsidRDefault="007E0689" w:rsidP="007E0689">
      <w:pPr>
        <w:jc w:val="both"/>
        <w:rPr>
          <w:rFonts w:ascii="Verdana" w:hAnsi="Verdana"/>
        </w:rPr>
      </w:pPr>
    </w:p>
    <w:p w:rsidR="007E0689" w:rsidRDefault="007E0689" w:rsidP="007E0689">
      <w:pPr>
        <w:jc w:val="both"/>
        <w:rPr>
          <w:rFonts w:ascii="Verdana" w:hAnsi="Verdana"/>
        </w:rPr>
      </w:pPr>
    </w:p>
    <w:p w:rsidR="007E0689" w:rsidRDefault="007E0689" w:rsidP="007E0689">
      <w:pPr>
        <w:jc w:val="both"/>
        <w:rPr>
          <w:rFonts w:ascii="Verdana" w:hAnsi="Verdana"/>
        </w:rPr>
      </w:pPr>
    </w:p>
    <w:p w:rsidR="007E0689" w:rsidRPr="00770C2C" w:rsidRDefault="007E0689" w:rsidP="007E0689">
      <w:pPr>
        <w:jc w:val="both"/>
        <w:rPr>
          <w:rFonts w:ascii="Verdana" w:hAnsi="Verdana"/>
          <w:sz w:val="16"/>
          <w:szCs w:val="16"/>
        </w:rPr>
      </w:pPr>
    </w:p>
    <w:p w:rsidR="00326D18" w:rsidRDefault="003D70C5"/>
    <w:p w:rsidR="007E0689" w:rsidRDefault="007E0689"/>
    <w:p w:rsidR="007E0689" w:rsidRDefault="007E0689"/>
    <w:sectPr w:rsidR="007E0689" w:rsidSect="00F05E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C5" w:rsidRDefault="003D70C5" w:rsidP="007E0689">
      <w:r>
        <w:separator/>
      </w:r>
    </w:p>
  </w:endnote>
  <w:endnote w:type="continuationSeparator" w:id="1">
    <w:p w:rsidR="003D70C5" w:rsidRDefault="003D70C5" w:rsidP="007E0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C5" w:rsidRDefault="003D70C5" w:rsidP="007E0689">
      <w:r>
        <w:separator/>
      </w:r>
    </w:p>
  </w:footnote>
  <w:footnote w:type="continuationSeparator" w:id="1">
    <w:p w:rsidR="003D70C5" w:rsidRDefault="003D70C5" w:rsidP="007E06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89" w:rsidRDefault="007E0689" w:rsidP="007E0689"/>
  <w:tbl>
    <w:tblPr>
      <w:tblW w:w="0" w:type="auto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/>
    </w:tblPr>
    <w:tblGrid>
      <w:gridCol w:w="2600"/>
      <w:gridCol w:w="1786"/>
      <w:gridCol w:w="1246"/>
      <w:gridCol w:w="1505"/>
      <w:gridCol w:w="1407"/>
    </w:tblGrid>
    <w:tr w:rsidR="007E0689" w:rsidTr="00B1538A">
      <w:trPr>
        <w:trHeight w:val="581"/>
      </w:trPr>
      <w:tc>
        <w:tcPr>
          <w:tcW w:w="25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E0689" w:rsidRDefault="007E0689" w:rsidP="00B1538A">
          <w:pPr>
            <w:ind w:left="-30"/>
            <w:rPr>
              <w:rFonts w:eastAsia="Calibri"/>
              <w:lang w:eastAsia="en-US"/>
            </w:rPr>
          </w:pPr>
        </w:p>
        <w:p w:rsidR="007E0689" w:rsidRDefault="007E0689" w:rsidP="00B1538A">
          <w:pPr>
            <w:spacing w:after="200" w:line="276" w:lineRule="auto"/>
            <w:ind w:left="-30"/>
            <w:rPr>
              <w:lang w:eastAsia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52575" cy="37147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035" cy="370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E0689" w:rsidRDefault="007E0689" w:rsidP="00B1538A">
          <w:pPr>
            <w:ind w:left="-30"/>
            <w:rPr>
              <w:rFonts w:eastAsia="Calibri"/>
              <w:lang w:eastAsia="en-US"/>
            </w:rPr>
          </w:pPr>
        </w:p>
        <w:p w:rsidR="007E0689" w:rsidRDefault="00D22F7C" w:rsidP="00CE405E">
          <w:pPr>
            <w:spacing w:after="200" w:line="276" w:lineRule="auto"/>
            <w:ind w:left="-30"/>
            <w:jc w:val="center"/>
            <w:rPr>
              <w:rFonts w:ascii="Verdana" w:hAnsi="Verdana"/>
              <w:b/>
              <w:lang w:eastAsia="en-US"/>
            </w:rPr>
          </w:pPr>
          <w:r>
            <w:rPr>
              <w:rFonts w:ascii="Verdana" w:hAnsi="Verdana"/>
              <w:b/>
            </w:rPr>
            <w:t>P</w:t>
          </w:r>
          <w:r w:rsidR="00AB193F">
            <w:rPr>
              <w:rFonts w:ascii="Verdana" w:hAnsi="Verdana"/>
              <w:b/>
            </w:rPr>
            <w:t xml:space="preserve">ROCEDIMIENTO DE </w:t>
          </w:r>
          <w:r w:rsidR="00CE405E">
            <w:rPr>
              <w:rFonts w:ascii="Verdana" w:hAnsi="Verdana"/>
              <w:b/>
            </w:rPr>
            <w:t xml:space="preserve">ENTRADAS  Y SALIDAS </w:t>
          </w:r>
          <w:r w:rsidR="00F819AB">
            <w:rPr>
              <w:rFonts w:ascii="Verdana" w:hAnsi="Verdana"/>
              <w:b/>
            </w:rPr>
            <w:t>DE PERSONAL VINCULADO   A LA EMPRESA Y VISITANTES</w:t>
          </w:r>
        </w:p>
      </w:tc>
    </w:tr>
    <w:tr w:rsidR="007E0689" w:rsidTr="00B1538A">
      <w:trPr>
        <w:trHeight w:val="25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E0689" w:rsidRDefault="007E0689" w:rsidP="00B1538A">
          <w:pPr>
            <w:rPr>
              <w:lang w:eastAsia="en-US"/>
            </w:rPr>
          </w:pPr>
        </w:p>
      </w:tc>
      <w:tc>
        <w:tcPr>
          <w:tcW w:w="1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E0689" w:rsidRDefault="00D22F7C" w:rsidP="00B1538A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Código: PROC-PTH</w:t>
          </w:r>
          <w:r w:rsidR="00AB193F">
            <w:rPr>
              <w:rFonts w:ascii="Verdana" w:hAnsi="Verdana"/>
              <w:sz w:val="16"/>
              <w:szCs w:val="16"/>
            </w:rPr>
            <w:t>-002</w:t>
          </w:r>
        </w:p>
      </w:tc>
      <w:tc>
        <w:tcPr>
          <w:tcW w:w="1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E0689" w:rsidRDefault="00CE405E" w:rsidP="00B1538A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Versión: 02</w:t>
          </w:r>
        </w:p>
      </w:tc>
      <w:tc>
        <w:tcPr>
          <w:tcW w:w="1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E0689" w:rsidRDefault="00CE405E" w:rsidP="003D7020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Fecha : 29</w:t>
          </w:r>
          <w:r w:rsidR="00D22F7C">
            <w:rPr>
              <w:rFonts w:ascii="Verdana" w:hAnsi="Verdana"/>
              <w:sz w:val="16"/>
              <w:szCs w:val="16"/>
            </w:rPr>
            <w:t>/04</w:t>
          </w:r>
          <w:r w:rsidR="007E0689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6</w:t>
          </w:r>
        </w:p>
      </w:tc>
      <w:tc>
        <w:tcPr>
          <w:tcW w:w="15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E0689" w:rsidRPr="00F45AF9" w:rsidRDefault="007E0689" w:rsidP="00B1538A">
          <w:pPr>
            <w:spacing w:after="200" w:line="276" w:lineRule="auto"/>
            <w:rPr>
              <w:rFonts w:ascii="Verdana" w:hAnsi="Verdana"/>
              <w:sz w:val="16"/>
              <w:szCs w:val="16"/>
              <w:lang w:eastAsia="en-US"/>
            </w:rPr>
          </w:pPr>
          <w:r w:rsidRPr="00F45AF9">
            <w:rPr>
              <w:rFonts w:ascii="Verdana" w:hAnsi="Verdana"/>
              <w:sz w:val="16"/>
              <w:szCs w:val="16"/>
            </w:rPr>
            <w:t xml:space="preserve">Página </w: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461CEE">
            <w:rPr>
              <w:rFonts w:ascii="Verdana" w:hAnsi="Verdana"/>
              <w:noProof/>
              <w:sz w:val="16"/>
              <w:szCs w:val="16"/>
            </w:rPr>
            <w:t>2</w: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end"/>
          </w:r>
          <w:r w:rsidRPr="00F45AF9">
            <w:rPr>
              <w:rFonts w:ascii="Verdana" w:hAnsi="Verdana"/>
              <w:sz w:val="16"/>
              <w:szCs w:val="16"/>
            </w:rPr>
            <w:t xml:space="preserve"> de </w: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461CEE">
            <w:rPr>
              <w:rFonts w:ascii="Verdana" w:hAnsi="Verdana"/>
              <w:noProof/>
              <w:sz w:val="16"/>
              <w:szCs w:val="16"/>
            </w:rPr>
            <w:t>2</w:t>
          </w:r>
          <w:r w:rsidR="000046C2" w:rsidRPr="00F45AF9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7E0689" w:rsidRDefault="007E0689" w:rsidP="007E0689">
    <w:pPr>
      <w:pStyle w:val="Encabezado"/>
      <w:ind w:right="360"/>
    </w:pPr>
  </w:p>
  <w:p w:rsidR="007E0689" w:rsidRDefault="007E0689">
    <w:pPr>
      <w:pStyle w:val="Encabezado"/>
    </w:pPr>
  </w:p>
  <w:p w:rsidR="007E0689" w:rsidRDefault="007E068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8272E"/>
    <w:multiLevelType w:val="multilevel"/>
    <w:tmpl w:val="9F808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FF503C6"/>
    <w:multiLevelType w:val="multilevel"/>
    <w:tmpl w:val="0458236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C3A3796"/>
    <w:multiLevelType w:val="hybridMultilevel"/>
    <w:tmpl w:val="692A0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7E0689"/>
    <w:rsid w:val="00004189"/>
    <w:rsid w:val="000046C2"/>
    <w:rsid w:val="000162E8"/>
    <w:rsid w:val="0009372B"/>
    <w:rsid w:val="000B46B4"/>
    <w:rsid w:val="000E7748"/>
    <w:rsid w:val="000E78BD"/>
    <w:rsid w:val="000F49D3"/>
    <w:rsid w:val="00136845"/>
    <w:rsid w:val="0013710F"/>
    <w:rsid w:val="00141590"/>
    <w:rsid w:val="00167114"/>
    <w:rsid w:val="0018615C"/>
    <w:rsid w:val="001C70BE"/>
    <w:rsid w:val="001E0B49"/>
    <w:rsid w:val="002010C9"/>
    <w:rsid w:val="00203137"/>
    <w:rsid w:val="00216FEA"/>
    <w:rsid w:val="002221E1"/>
    <w:rsid w:val="0022334D"/>
    <w:rsid w:val="00237B4D"/>
    <w:rsid w:val="00252CCB"/>
    <w:rsid w:val="00256CB6"/>
    <w:rsid w:val="00264077"/>
    <w:rsid w:val="0027074E"/>
    <w:rsid w:val="002722F7"/>
    <w:rsid w:val="00273591"/>
    <w:rsid w:val="002B3A1E"/>
    <w:rsid w:val="002E2715"/>
    <w:rsid w:val="003023B3"/>
    <w:rsid w:val="00305F0B"/>
    <w:rsid w:val="00356B55"/>
    <w:rsid w:val="003663C9"/>
    <w:rsid w:val="003B3C7F"/>
    <w:rsid w:val="003B51ED"/>
    <w:rsid w:val="003B7265"/>
    <w:rsid w:val="003D55AD"/>
    <w:rsid w:val="003D7020"/>
    <w:rsid w:val="003D70C5"/>
    <w:rsid w:val="003E5E44"/>
    <w:rsid w:val="0040074F"/>
    <w:rsid w:val="00413825"/>
    <w:rsid w:val="004500A3"/>
    <w:rsid w:val="004608D9"/>
    <w:rsid w:val="00461CEE"/>
    <w:rsid w:val="00465FE2"/>
    <w:rsid w:val="004906D5"/>
    <w:rsid w:val="00495144"/>
    <w:rsid w:val="004A4794"/>
    <w:rsid w:val="004E74A9"/>
    <w:rsid w:val="004F5E8A"/>
    <w:rsid w:val="00567E62"/>
    <w:rsid w:val="00573C10"/>
    <w:rsid w:val="005B1982"/>
    <w:rsid w:val="005B36B0"/>
    <w:rsid w:val="005C57DC"/>
    <w:rsid w:val="005D2457"/>
    <w:rsid w:val="005E4553"/>
    <w:rsid w:val="005E6CF1"/>
    <w:rsid w:val="0068199E"/>
    <w:rsid w:val="006E4A96"/>
    <w:rsid w:val="006F72B0"/>
    <w:rsid w:val="006F7738"/>
    <w:rsid w:val="0070419D"/>
    <w:rsid w:val="0071055F"/>
    <w:rsid w:val="00716EFE"/>
    <w:rsid w:val="0071707D"/>
    <w:rsid w:val="00721AA5"/>
    <w:rsid w:val="0072617C"/>
    <w:rsid w:val="00726690"/>
    <w:rsid w:val="0074373A"/>
    <w:rsid w:val="0077071D"/>
    <w:rsid w:val="007A647D"/>
    <w:rsid w:val="007D6EE7"/>
    <w:rsid w:val="007E0689"/>
    <w:rsid w:val="007E1DE1"/>
    <w:rsid w:val="007F19F9"/>
    <w:rsid w:val="00807EE9"/>
    <w:rsid w:val="00825069"/>
    <w:rsid w:val="0085562B"/>
    <w:rsid w:val="008614AF"/>
    <w:rsid w:val="008A1BE7"/>
    <w:rsid w:val="00913A1D"/>
    <w:rsid w:val="009220CF"/>
    <w:rsid w:val="00923334"/>
    <w:rsid w:val="00924FBF"/>
    <w:rsid w:val="0094385D"/>
    <w:rsid w:val="00952EEF"/>
    <w:rsid w:val="00956687"/>
    <w:rsid w:val="00990716"/>
    <w:rsid w:val="009941FD"/>
    <w:rsid w:val="009C104A"/>
    <w:rsid w:val="009F1B59"/>
    <w:rsid w:val="00A00324"/>
    <w:rsid w:val="00A27E77"/>
    <w:rsid w:val="00A35FAD"/>
    <w:rsid w:val="00A37342"/>
    <w:rsid w:val="00A37DEB"/>
    <w:rsid w:val="00A41C5F"/>
    <w:rsid w:val="00A66714"/>
    <w:rsid w:val="00A7130C"/>
    <w:rsid w:val="00AA11C7"/>
    <w:rsid w:val="00AB193F"/>
    <w:rsid w:val="00B07A05"/>
    <w:rsid w:val="00B12359"/>
    <w:rsid w:val="00B133B9"/>
    <w:rsid w:val="00B13D29"/>
    <w:rsid w:val="00B260B6"/>
    <w:rsid w:val="00B36C9E"/>
    <w:rsid w:val="00B44383"/>
    <w:rsid w:val="00B64CCC"/>
    <w:rsid w:val="00B856EE"/>
    <w:rsid w:val="00BC4A12"/>
    <w:rsid w:val="00C20322"/>
    <w:rsid w:val="00C24102"/>
    <w:rsid w:val="00C578CB"/>
    <w:rsid w:val="00C77B59"/>
    <w:rsid w:val="00C92CFC"/>
    <w:rsid w:val="00CB3806"/>
    <w:rsid w:val="00CB5510"/>
    <w:rsid w:val="00CB64E1"/>
    <w:rsid w:val="00CC1415"/>
    <w:rsid w:val="00CC2D53"/>
    <w:rsid w:val="00CC695D"/>
    <w:rsid w:val="00CE405E"/>
    <w:rsid w:val="00CF25C9"/>
    <w:rsid w:val="00D00849"/>
    <w:rsid w:val="00D04331"/>
    <w:rsid w:val="00D22F7C"/>
    <w:rsid w:val="00D2423C"/>
    <w:rsid w:val="00D464EE"/>
    <w:rsid w:val="00D65E75"/>
    <w:rsid w:val="00DC398C"/>
    <w:rsid w:val="00DE3846"/>
    <w:rsid w:val="00DE749B"/>
    <w:rsid w:val="00DF0204"/>
    <w:rsid w:val="00E12A49"/>
    <w:rsid w:val="00E24704"/>
    <w:rsid w:val="00E511E1"/>
    <w:rsid w:val="00E60BE7"/>
    <w:rsid w:val="00E65481"/>
    <w:rsid w:val="00ED0C3B"/>
    <w:rsid w:val="00ED32E1"/>
    <w:rsid w:val="00F05E1B"/>
    <w:rsid w:val="00F11A03"/>
    <w:rsid w:val="00F43F63"/>
    <w:rsid w:val="00F628ED"/>
    <w:rsid w:val="00F819AB"/>
    <w:rsid w:val="00FB3225"/>
    <w:rsid w:val="00FC5335"/>
    <w:rsid w:val="00FD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6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689"/>
  </w:style>
  <w:style w:type="paragraph" w:styleId="Piedepgina">
    <w:name w:val="footer"/>
    <w:basedOn w:val="Normal"/>
    <w:link w:val="PiedepginaCar"/>
    <w:uiPriority w:val="99"/>
    <w:unhideWhenUsed/>
    <w:rsid w:val="007E06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689"/>
  </w:style>
  <w:style w:type="paragraph" w:styleId="Textodeglobo">
    <w:name w:val="Balloon Text"/>
    <w:basedOn w:val="Normal"/>
    <w:link w:val="TextodegloboCar"/>
    <w:uiPriority w:val="99"/>
    <w:semiHidden/>
    <w:unhideWhenUsed/>
    <w:rsid w:val="007E06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6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689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GAVIRIA</dc:creator>
  <cp:keywords/>
  <dc:description/>
  <cp:lastModifiedBy>usuario</cp:lastModifiedBy>
  <cp:revision>26</cp:revision>
  <cp:lastPrinted>2016-07-15T20:23:00Z</cp:lastPrinted>
  <dcterms:created xsi:type="dcterms:W3CDTF">2015-04-15T13:46:00Z</dcterms:created>
  <dcterms:modified xsi:type="dcterms:W3CDTF">2016-07-15T20:24:00Z</dcterms:modified>
</cp:coreProperties>
</file>