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E13" w:rsidRDefault="00913E13" w:rsidP="003B06BB">
      <w:pPr>
        <w:pStyle w:val="Ttulo7"/>
        <w:jc w:val="center"/>
        <w:rPr>
          <w:rFonts w:asciiTheme="minorHAnsi" w:hAnsiTheme="minorHAnsi" w:cstheme="minorHAnsi"/>
          <w:color w:val="808080"/>
          <w:sz w:val="24"/>
          <w:szCs w:val="24"/>
        </w:rPr>
      </w:pPr>
      <w:bookmarkStart w:id="0" w:name="_Toc238871065"/>
    </w:p>
    <w:p w:rsidR="0039141F" w:rsidRPr="0039141F" w:rsidRDefault="0039141F" w:rsidP="0039141F">
      <w:pPr>
        <w:rPr>
          <w:lang w:val="es-MX" w:eastAsia="es-ES"/>
        </w:rPr>
      </w:pPr>
    </w:p>
    <w:p w:rsidR="003B06BB" w:rsidRPr="00673762" w:rsidRDefault="003B06BB" w:rsidP="003B06BB">
      <w:pPr>
        <w:pStyle w:val="Ttulo7"/>
        <w:jc w:val="center"/>
        <w:rPr>
          <w:rFonts w:asciiTheme="minorHAnsi" w:hAnsiTheme="minorHAnsi" w:cstheme="minorHAnsi"/>
          <w:color w:val="808080"/>
          <w:sz w:val="24"/>
          <w:szCs w:val="24"/>
        </w:rPr>
      </w:pPr>
      <w:r w:rsidRPr="00673762">
        <w:rPr>
          <w:rFonts w:asciiTheme="minorHAnsi" w:hAnsiTheme="minorHAnsi" w:cstheme="minorHAnsi"/>
          <w:color w:val="808080"/>
          <w:sz w:val="24"/>
          <w:szCs w:val="24"/>
        </w:rPr>
        <w:t>MANUAL DE GESTIÓN DE LA SEGURIDAD</w:t>
      </w:r>
    </w:p>
    <w:p w:rsidR="00913E13" w:rsidRDefault="00913E13" w:rsidP="006F663F">
      <w:pPr>
        <w:pStyle w:val="TituloN4"/>
        <w:rPr>
          <w:rFonts w:asciiTheme="minorHAnsi" w:hAnsiTheme="minorHAnsi" w:cstheme="minorHAnsi"/>
          <w:lang w:val="es-MX"/>
        </w:rPr>
      </w:pPr>
    </w:p>
    <w:p w:rsidR="0039141F" w:rsidRDefault="0039141F" w:rsidP="006F663F">
      <w:pPr>
        <w:pStyle w:val="TituloN4"/>
        <w:rPr>
          <w:rFonts w:asciiTheme="minorHAnsi" w:hAnsiTheme="minorHAnsi" w:cstheme="minorHAnsi"/>
          <w:lang w:val="es-MX"/>
        </w:rPr>
      </w:pPr>
    </w:p>
    <w:p w:rsidR="0039141F" w:rsidRDefault="0039141F" w:rsidP="006F663F">
      <w:pPr>
        <w:pStyle w:val="TituloN4"/>
        <w:rPr>
          <w:rFonts w:asciiTheme="minorHAnsi" w:hAnsiTheme="minorHAnsi" w:cstheme="minorHAnsi"/>
          <w:lang w:val="es-MX"/>
        </w:rPr>
      </w:pPr>
    </w:p>
    <w:p w:rsidR="0039141F" w:rsidRPr="00673762" w:rsidRDefault="0039141F" w:rsidP="006F663F">
      <w:pPr>
        <w:pStyle w:val="TituloN4"/>
        <w:rPr>
          <w:rFonts w:asciiTheme="minorHAnsi" w:hAnsiTheme="minorHAnsi" w:cstheme="minorHAnsi"/>
          <w:lang w:val="es-MX"/>
        </w:rPr>
      </w:pPr>
    </w:p>
    <w:p w:rsidR="003B06BB" w:rsidRPr="00673762" w:rsidRDefault="003B06BB" w:rsidP="006F663F">
      <w:pPr>
        <w:pStyle w:val="TituloN4"/>
        <w:rPr>
          <w:rFonts w:asciiTheme="minorHAnsi" w:hAnsiTheme="minorHAnsi" w:cstheme="minorHAnsi"/>
          <w:lang w:val="es-MX"/>
        </w:rPr>
      </w:pPr>
      <w:r w:rsidRPr="00673762">
        <w:rPr>
          <w:rFonts w:asciiTheme="minorHAnsi" w:hAnsiTheme="minorHAnsi" w:cstheme="minorHAnsi"/>
          <w:noProof/>
          <w:lang w:val="es-CO" w:eastAsia="es-CO"/>
        </w:rPr>
        <mc:AlternateContent>
          <mc:Choice Requires="wpg">
            <w:drawing>
              <wp:anchor distT="0" distB="0" distL="114300" distR="114300" simplePos="0" relativeHeight="251658240" behindDoc="0" locked="0" layoutInCell="1" allowOverlap="1" wp14:anchorId="5DD23E90" wp14:editId="65B70708">
                <wp:simplePos x="0" y="0"/>
                <wp:positionH relativeFrom="column">
                  <wp:posOffset>-290093</wp:posOffset>
                </wp:positionH>
                <wp:positionV relativeFrom="paragraph">
                  <wp:posOffset>221615</wp:posOffset>
                </wp:positionV>
                <wp:extent cx="6391275" cy="2326234"/>
                <wp:effectExtent l="0" t="0" r="47625" b="55245"/>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1275" cy="2326234"/>
                          <a:chOff x="1440" y="5017"/>
                          <a:chExt cx="9180" cy="3378"/>
                        </a:xfrm>
                      </wpg:grpSpPr>
                      <wps:wsp>
                        <wps:cNvPr id="12" name="AutoShape 3"/>
                        <wps:cNvSpPr>
                          <a:spLocks noChangeArrowheads="1"/>
                        </wps:cNvSpPr>
                        <wps:spPr bwMode="auto">
                          <a:xfrm>
                            <a:off x="1530" y="5017"/>
                            <a:ext cx="9090" cy="3378"/>
                          </a:xfrm>
                          <a:prstGeom prst="actionButtonBlank">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540CF6" w:rsidRPr="00E02155" w:rsidRDefault="00540CF6" w:rsidP="002A200F">
                              <w:pPr>
                                <w:rPr>
                                  <w:rStyle w:val="Nmerodepgina"/>
                                </w:rPr>
                              </w:pPr>
                            </w:p>
                          </w:txbxContent>
                        </wps:txbx>
                        <wps:bodyPr rot="0" vert="horz" wrap="square" lIns="91440" tIns="45720" rIns="91440" bIns="45720" anchor="ctr" anchorCtr="0" upright="1">
                          <a:noAutofit/>
                        </wps:bodyPr>
                      </wps:wsp>
                      <wps:wsp>
                        <wps:cNvPr id="13" name="Text Box 4"/>
                        <wps:cNvSpPr txBox="1">
                          <a:spLocks noChangeArrowheads="1"/>
                        </wps:cNvSpPr>
                        <wps:spPr bwMode="auto">
                          <a:xfrm>
                            <a:off x="1440" y="5377"/>
                            <a:ext cx="9180" cy="2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0CF6" w:rsidRPr="003B06BB" w:rsidRDefault="00540CF6" w:rsidP="002A200F">
                              <w:pPr>
                                <w:pStyle w:val="Ttulo8"/>
                                <w:rPr>
                                  <w:rFonts w:ascii="Georgia" w:hAnsi="Georgia"/>
                                  <w:sz w:val="56"/>
                                  <w:szCs w:val="56"/>
                                  <w:lang w:val="es-MX"/>
                                  <w14:shadow w14:blurRad="50800" w14:dist="38100" w14:dir="2700000" w14:sx="100000" w14:sy="100000" w14:kx="0" w14:ky="0" w14:algn="tl">
                                    <w14:srgbClr w14:val="000000">
                                      <w14:alpha w14:val="60000"/>
                                    </w14:srgbClr>
                                  </w14:shadow>
                                </w:rPr>
                              </w:pPr>
                              <w:r w:rsidRPr="00492201">
                                <w:rPr>
                                  <w:rStyle w:val="Nmerodepgina"/>
                                  <w:rFonts w:ascii="Georgia" w:eastAsia="MS Mincho" w:hAnsi="Georgia"/>
                                  <w:sz w:val="56"/>
                                  <w:szCs w:val="56"/>
                                </w:rPr>
                                <w:t>SISTEMA DE</w:t>
                              </w:r>
                            </w:p>
                            <w:p w:rsidR="00540CF6" w:rsidRPr="00492201" w:rsidRDefault="00540CF6" w:rsidP="002A200F">
                              <w:pPr>
                                <w:pStyle w:val="Ttulo8"/>
                                <w:rPr>
                                  <w:rFonts w:ascii="Georgia" w:hAnsi="Georgia"/>
                                  <w:sz w:val="56"/>
                                  <w:szCs w:val="56"/>
                                </w:rPr>
                              </w:pPr>
                              <w:r w:rsidRPr="00492201">
                                <w:rPr>
                                  <w:rStyle w:val="Nmerodepgina"/>
                                  <w:rFonts w:ascii="Georgia" w:eastAsia="MS Mincho" w:hAnsi="Georgia"/>
                                  <w:sz w:val="56"/>
                                  <w:szCs w:val="56"/>
                                </w:rPr>
                                <w:t xml:space="preserve">GESTIÓN </w:t>
                              </w:r>
                              <w:r>
                                <w:rPr>
                                  <w:rStyle w:val="Nmerodepgina"/>
                                  <w:rFonts w:ascii="Georgia" w:eastAsia="MS Mincho" w:hAnsi="Georgia"/>
                                  <w:sz w:val="56"/>
                                  <w:szCs w:val="56"/>
                                </w:rPr>
                                <w:t xml:space="preserve">PARA LA SEGURIDAD EN LA CADENA DE SUMINISTROS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1" o:spid="_x0000_s1026" style="position:absolute;left:0;text-align:left;margin-left:-22.85pt;margin-top:17.45pt;width:503.25pt;height:183.15pt;z-index:251658240" coordorigin="1440,5017" coordsize="9180,3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">
                <v:shapetype id="_x0000_t189" coordsize="21600,21600" o:spt="189" adj="135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5400"/>
                  </v:handles>
                  <o:complex v:ext="view"/>
                </v:shapetype>
                <v:shape id="AutoShape 3" o:spid="_x0000_s1027" type="#_x0000_t189" style="position:absolute;left:1530;top:5017;width:9090;height:3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SWcMA&#10;AADbAAAADwAAAGRycy9kb3ducmV2LnhtbERPTWvCQBC9F/wPywjemo1CbRtdRVuE1lutULyN2TEb&#10;zc6m2dXEf+8Khd7m8T5nOu9sJS7U+NKxgmGSgiDOnS65ULD9Xj2+gPABWWPlmBRcycN81nuYYqZd&#10;y1902YRCxBD2GSowIdSZlD43ZNEnriaO3ME1FkOETSF1g20Mt5UcpelYWiw5Nhis6c1QftqcrYL9&#10;1j7vbLf+fW9/zk+v1edyfDwapQb9bjEBEagL/+I/94eO80dw/yUe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zSWcMAAADbAAAADwAAAAAAAAAAAAAAAACYAgAAZHJzL2Rv&#10;d25yZXYueG1sUEsFBgAAAAAEAAQA9QAAAIgDAAAAAA==&#10;" fillcolor="#95b3d7 [1940]" strokecolor="#95b3d7 [1940]" strokeweight="1pt">
                  <v:fill color2="#dbe5f1 [660]" angle="135" focus="50%" type="gradient"/>
                  <v:shadow on="t" color="#243f60 [1604]" opacity=".5" offset="1pt"/>
                  <v:textbox>
                    <w:txbxContent>
                      <w:p w:rsidR="00540CF6" w:rsidRPr="00E02155" w:rsidRDefault="00540CF6" w:rsidP="002A200F">
                        <w:pPr>
                          <w:rPr>
                            <w:rStyle w:val="Nmerodepgina"/>
                          </w:rPr>
                        </w:pPr>
                      </w:p>
                    </w:txbxContent>
                  </v:textbox>
                </v:shape>
                <v:shapetype id="_x0000_t202" coordsize="21600,21600" o:spt="202" path="m,l,21600r21600,l21600,xe">
                  <v:stroke joinstyle="miter"/>
                  <v:path gradientshapeok="t" o:connecttype="rect"/>
                </v:shapetype>
                <v:shape id="Text Box 4" o:spid="_x0000_s1028" type="#_x0000_t202" style="position:absolute;left:1440;top:5377;width:918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540CF6" w:rsidRPr="003B06BB" w:rsidRDefault="00540CF6" w:rsidP="002A200F">
                        <w:pPr>
                          <w:pStyle w:val="Ttulo8"/>
                          <w:rPr>
                            <w:rFonts w:ascii="Georgia" w:hAnsi="Georgia"/>
                            <w:sz w:val="56"/>
                            <w:szCs w:val="56"/>
                            <w:lang w:val="es-MX"/>
                            <w14:shadow w14:blurRad="50800" w14:dist="38100" w14:dir="2700000" w14:sx="100000" w14:sy="100000" w14:kx="0" w14:ky="0" w14:algn="tl">
                              <w14:srgbClr w14:val="000000">
                                <w14:alpha w14:val="60000"/>
                              </w14:srgbClr>
                            </w14:shadow>
                          </w:rPr>
                        </w:pPr>
                        <w:r w:rsidRPr="00492201">
                          <w:rPr>
                            <w:rStyle w:val="Nmerodepgina"/>
                            <w:rFonts w:ascii="Georgia" w:eastAsia="MS Mincho" w:hAnsi="Georgia"/>
                            <w:sz w:val="56"/>
                            <w:szCs w:val="56"/>
                          </w:rPr>
                          <w:t>SISTEMA DE</w:t>
                        </w:r>
                      </w:p>
                      <w:p w:rsidR="00540CF6" w:rsidRPr="00492201" w:rsidRDefault="00540CF6" w:rsidP="002A200F">
                        <w:pPr>
                          <w:pStyle w:val="Ttulo8"/>
                          <w:rPr>
                            <w:rFonts w:ascii="Georgia" w:hAnsi="Georgia"/>
                            <w:sz w:val="56"/>
                            <w:szCs w:val="56"/>
                          </w:rPr>
                        </w:pPr>
                        <w:r w:rsidRPr="00492201">
                          <w:rPr>
                            <w:rStyle w:val="Nmerodepgina"/>
                            <w:rFonts w:ascii="Georgia" w:eastAsia="MS Mincho" w:hAnsi="Georgia"/>
                            <w:sz w:val="56"/>
                            <w:szCs w:val="56"/>
                          </w:rPr>
                          <w:t xml:space="preserve">GESTIÓN </w:t>
                        </w:r>
                        <w:r>
                          <w:rPr>
                            <w:rStyle w:val="Nmerodepgina"/>
                            <w:rFonts w:ascii="Georgia" w:eastAsia="MS Mincho" w:hAnsi="Georgia"/>
                            <w:sz w:val="56"/>
                            <w:szCs w:val="56"/>
                          </w:rPr>
                          <w:t xml:space="preserve">PARA LA SEGURIDAD EN LA CADENA DE SUMINISTROS </w:t>
                        </w:r>
                      </w:p>
                    </w:txbxContent>
                  </v:textbox>
                </v:shape>
              </v:group>
            </w:pict>
          </mc:Fallback>
        </mc:AlternateContent>
      </w:r>
    </w:p>
    <w:p w:rsidR="003B06BB" w:rsidRPr="00673762" w:rsidRDefault="003B06BB" w:rsidP="006F663F">
      <w:pPr>
        <w:pStyle w:val="TituloN4"/>
        <w:rPr>
          <w:rFonts w:asciiTheme="minorHAnsi" w:hAnsiTheme="minorHAnsi" w:cstheme="minorHAnsi"/>
        </w:rPr>
      </w:pPr>
    </w:p>
    <w:p w:rsidR="003B06BB" w:rsidRPr="00673762" w:rsidRDefault="003B06BB" w:rsidP="006F663F">
      <w:pPr>
        <w:pStyle w:val="TituloN4"/>
        <w:rPr>
          <w:rFonts w:asciiTheme="minorHAnsi" w:hAnsiTheme="minorHAnsi" w:cstheme="minorHAnsi"/>
        </w:rPr>
      </w:pPr>
    </w:p>
    <w:p w:rsidR="003B06BB" w:rsidRPr="00673762" w:rsidRDefault="003B06BB" w:rsidP="006F663F">
      <w:pPr>
        <w:pStyle w:val="TituloN4"/>
        <w:rPr>
          <w:rFonts w:asciiTheme="minorHAnsi" w:hAnsiTheme="minorHAnsi" w:cstheme="minorHAnsi"/>
        </w:rPr>
      </w:pPr>
    </w:p>
    <w:p w:rsidR="003B06BB" w:rsidRPr="00673762" w:rsidRDefault="003B06BB" w:rsidP="006F663F">
      <w:pPr>
        <w:pStyle w:val="TituloN4"/>
        <w:rPr>
          <w:rFonts w:asciiTheme="minorHAnsi" w:hAnsiTheme="minorHAnsi" w:cstheme="minorHAnsi"/>
        </w:rPr>
      </w:pPr>
    </w:p>
    <w:p w:rsidR="003B06BB" w:rsidRPr="00673762" w:rsidRDefault="003B06BB" w:rsidP="006F663F">
      <w:pPr>
        <w:pStyle w:val="TituloN4"/>
        <w:rPr>
          <w:rFonts w:asciiTheme="minorHAnsi" w:hAnsiTheme="minorHAnsi" w:cstheme="minorHAnsi"/>
        </w:rPr>
      </w:pPr>
    </w:p>
    <w:p w:rsidR="005B1B02" w:rsidRDefault="005B1B02" w:rsidP="00913E13">
      <w:pPr>
        <w:rPr>
          <w:rFonts w:asciiTheme="minorHAnsi" w:hAnsiTheme="minorHAnsi" w:cstheme="minorHAnsi"/>
          <w:lang w:val="es-CO"/>
        </w:rPr>
      </w:pPr>
    </w:p>
    <w:p w:rsidR="005B1B02" w:rsidRDefault="005B1B02" w:rsidP="00913E13">
      <w:pPr>
        <w:rPr>
          <w:rFonts w:asciiTheme="minorHAnsi" w:hAnsiTheme="minorHAnsi" w:cstheme="minorHAnsi"/>
          <w:lang w:val="es-CO"/>
        </w:rPr>
      </w:pPr>
    </w:p>
    <w:p w:rsidR="00913E13" w:rsidRPr="00673762" w:rsidRDefault="00913E13" w:rsidP="00913E13">
      <w:pPr>
        <w:rPr>
          <w:rFonts w:asciiTheme="minorHAnsi" w:hAnsiTheme="minorHAnsi" w:cstheme="minorHAnsi"/>
          <w:lang w:val="es-CO"/>
        </w:rPr>
      </w:pPr>
      <w:r w:rsidRPr="00673762">
        <w:rPr>
          <w:rFonts w:asciiTheme="minorHAnsi" w:hAnsiTheme="minorHAnsi" w:cstheme="minorHAnsi"/>
          <w:lang w:val="es-CO"/>
        </w:rPr>
        <w:t>Sistema de Gestión para la seguridad en la cadena de suministros</w:t>
      </w:r>
    </w:p>
    <w:p w:rsidR="00913E13" w:rsidRPr="00673762" w:rsidRDefault="00913E13" w:rsidP="00913E13">
      <w:pPr>
        <w:pStyle w:val="Ttulo9"/>
        <w:rPr>
          <w:rStyle w:val="Nmerodepgina"/>
          <w:rFonts w:asciiTheme="minorHAnsi" w:eastAsia="Times New Roman" w:hAnsiTheme="minorHAnsi" w:cstheme="minorHAnsi"/>
          <w:b/>
          <w:bCs/>
          <w:color w:val="336699"/>
          <w:sz w:val="24"/>
          <w:szCs w:val="24"/>
          <w:lang w:eastAsia="es-ES"/>
        </w:rPr>
      </w:pPr>
    </w:p>
    <w:p w:rsidR="00913E13" w:rsidRPr="00673762" w:rsidRDefault="00913E13" w:rsidP="00913E13">
      <w:pPr>
        <w:pStyle w:val="Ttulo9"/>
        <w:rPr>
          <w:rStyle w:val="Nmerodepgina"/>
          <w:rFonts w:asciiTheme="minorHAnsi" w:eastAsia="Times New Roman" w:hAnsiTheme="minorHAnsi" w:cstheme="minorHAnsi"/>
          <w:b/>
          <w:bCs/>
          <w:color w:val="336699"/>
          <w:sz w:val="24"/>
          <w:szCs w:val="24"/>
          <w:lang w:eastAsia="es-ES"/>
        </w:rPr>
      </w:pPr>
    </w:p>
    <w:p w:rsidR="00913E13" w:rsidRPr="00673762" w:rsidRDefault="00913E13" w:rsidP="00913E13">
      <w:pPr>
        <w:pStyle w:val="Ttulo9"/>
        <w:rPr>
          <w:rStyle w:val="Nmerodepgina"/>
          <w:rFonts w:asciiTheme="minorHAnsi" w:eastAsia="Times New Roman" w:hAnsiTheme="minorHAnsi" w:cstheme="minorHAnsi"/>
          <w:b/>
          <w:bCs/>
          <w:color w:val="336699"/>
          <w:sz w:val="24"/>
          <w:szCs w:val="24"/>
          <w:lang w:eastAsia="es-ES"/>
        </w:rPr>
      </w:pPr>
    </w:p>
    <w:p w:rsidR="00913E13" w:rsidRPr="00673762" w:rsidRDefault="00913E13" w:rsidP="00913E13">
      <w:pPr>
        <w:rPr>
          <w:rFonts w:asciiTheme="minorHAnsi" w:hAnsiTheme="minorHAnsi" w:cstheme="minorHAnsi"/>
          <w:lang w:eastAsia="es-ES"/>
        </w:rPr>
      </w:pPr>
    </w:p>
    <w:p w:rsidR="00913E13" w:rsidRPr="00673762" w:rsidRDefault="00913E13" w:rsidP="00913E13">
      <w:pPr>
        <w:rPr>
          <w:rFonts w:asciiTheme="minorHAnsi" w:hAnsiTheme="minorHAnsi" w:cstheme="minorHAnsi"/>
          <w:lang w:eastAsia="es-ES"/>
        </w:rPr>
      </w:pPr>
    </w:p>
    <w:p w:rsidR="00913E13" w:rsidRPr="00673762" w:rsidRDefault="00913E13" w:rsidP="00913E13">
      <w:pPr>
        <w:rPr>
          <w:rFonts w:asciiTheme="minorHAnsi" w:hAnsiTheme="minorHAnsi" w:cstheme="minorHAnsi"/>
          <w:lang w:eastAsia="es-ES"/>
        </w:rPr>
      </w:pPr>
    </w:p>
    <w:p w:rsidR="002B347F" w:rsidRDefault="002B347F" w:rsidP="00913E13">
      <w:pPr>
        <w:rPr>
          <w:rFonts w:asciiTheme="minorHAnsi" w:hAnsiTheme="minorHAnsi" w:cstheme="minorHAnsi"/>
          <w:lang w:eastAsia="es-ES"/>
        </w:rPr>
      </w:pPr>
    </w:p>
    <w:p w:rsidR="0039141F" w:rsidRPr="00673762" w:rsidRDefault="0039141F" w:rsidP="00913E13">
      <w:pPr>
        <w:rPr>
          <w:rFonts w:asciiTheme="minorHAnsi" w:hAnsiTheme="minorHAnsi" w:cstheme="minorHAnsi"/>
          <w:lang w:eastAsia="es-ES"/>
        </w:rPr>
      </w:pPr>
    </w:p>
    <w:p w:rsidR="00913E13" w:rsidRPr="00673762" w:rsidRDefault="00913E13" w:rsidP="00913E13">
      <w:pPr>
        <w:rPr>
          <w:rFonts w:asciiTheme="minorHAnsi" w:hAnsiTheme="minorHAnsi" w:cstheme="minorHAnsi"/>
          <w:lang w:eastAsia="es-ES"/>
        </w:rPr>
      </w:pPr>
    </w:p>
    <w:p w:rsidR="00913E13" w:rsidRPr="00673762" w:rsidRDefault="00913E13" w:rsidP="00913E13">
      <w:pPr>
        <w:rPr>
          <w:rFonts w:asciiTheme="minorHAnsi" w:hAnsiTheme="minorHAnsi" w:cstheme="minorHAnsi"/>
          <w:lang w:eastAsia="es-ES"/>
        </w:rPr>
      </w:pPr>
    </w:p>
    <w:p w:rsidR="00913E13" w:rsidRPr="00673762" w:rsidRDefault="00913E13" w:rsidP="00913E13">
      <w:pPr>
        <w:pStyle w:val="Ttulo9"/>
        <w:rPr>
          <w:rStyle w:val="Nmerodepgina"/>
          <w:rFonts w:asciiTheme="minorHAnsi" w:eastAsia="Times New Roman" w:hAnsiTheme="minorHAnsi" w:cstheme="minorHAnsi"/>
          <w:b/>
          <w:bCs/>
          <w:color w:val="336699"/>
          <w:sz w:val="24"/>
          <w:szCs w:val="24"/>
          <w:lang w:eastAsia="es-ES"/>
        </w:rPr>
      </w:pPr>
      <w:r w:rsidRPr="00673762">
        <w:rPr>
          <w:rStyle w:val="Nmerodepgina"/>
          <w:rFonts w:asciiTheme="minorHAnsi" w:eastAsia="Times New Roman" w:hAnsiTheme="minorHAnsi" w:cstheme="minorHAnsi"/>
          <w:b/>
          <w:bCs/>
          <w:color w:val="336699"/>
          <w:sz w:val="24"/>
          <w:szCs w:val="24"/>
          <w:lang w:eastAsia="es-ES"/>
        </w:rPr>
        <w:lastRenderedPageBreak/>
        <w:t xml:space="preserve">EDICIÓN - </w:t>
      </w:r>
      <w:r w:rsidR="00401276">
        <w:rPr>
          <w:rStyle w:val="Nmerodepgina"/>
          <w:rFonts w:asciiTheme="minorHAnsi" w:eastAsia="Times New Roman" w:hAnsiTheme="minorHAnsi" w:cstheme="minorHAnsi"/>
          <w:b/>
          <w:bCs/>
          <w:color w:val="336699"/>
          <w:sz w:val="24"/>
          <w:szCs w:val="24"/>
          <w:lang w:eastAsia="es-ES"/>
        </w:rPr>
        <w:t>01</w:t>
      </w:r>
    </w:p>
    <w:p w:rsidR="002B347F" w:rsidRDefault="002B347F" w:rsidP="00913E13">
      <w:pPr>
        <w:jc w:val="center"/>
        <w:rPr>
          <w:rFonts w:asciiTheme="minorHAnsi" w:hAnsiTheme="minorHAnsi" w:cstheme="minorHAnsi"/>
          <w:b/>
        </w:rPr>
      </w:pPr>
    </w:p>
    <w:p w:rsidR="00913E13" w:rsidRPr="00673762" w:rsidRDefault="00913E13" w:rsidP="00913E13">
      <w:pPr>
        <w:jc w:val="center"/>
        <w:rPr>
          <w:rFonts w:asciiTheme="minorHAnsi" w:hAnsiTheme="minorHAnsi" w:cstheme="minorHAnsi"/>
          <w:b/>
          <w:lang w:val="es-CO"/>
        </w:rPr>
      </w:pPr>
      <w:r w:rsidRPr="00673762">
        <w:rPr>
          <w:rFonts w:asciiTheme="minorHAnsi" w:hAnsiTheme="minorHAnsi" w:cstheme="minorHAnsi"/>
          <w:b/>
        </w:rPr>
        <w:t>HOJA DE APROBACIÓN</w:t>
      </w:r>
    </w:p>
    <w:p w:rsidR="00913E13" w:rsidRPr="00673762" w:rsidRDefault="00913E13" w:rsidP="00913E13">
      <w:pPr>
        <w:rPr>
          <w:rFonts w:asciiTheme="minorHAnsi" w:hAnsiTheme="minorHAnsi" w:cstheme="minorHAnsi"/>
        </w:rPr>
      </w:pPr>
    </w:p>
    <w:p w:rsidR="00913E13" w:rsidRPr="00673762" w:rsidRDefault="00913E13" w:rsidP="00913E13">
      <w:pPr>
        <w:pStyle w:val="Textoindependiente"/>
        <w:rPr>
          <w:rFonts w:asciiTheme="minorHAnsi" w:hAnsiTheme="minorHAnsi" w:cstheme="minorHAnsi"/>
          <w:szCs w:val="24"/>
        </w:rPr>
      </w:pPr>
    </w:p>
    <w:p w:rsidR="00913E13" w:rsidRPr="00673762" w:rsidRDefault="00913E13" w:rsidP="00913E13">
      <w:pPr>
        <w:pStyle w:val="Textoindependiente"/>
        <w:ind w:hanging="142"/>
        <w:rPr>
          <w:rFonts w:asciiTheme="minorHAnsi" w:hAnsiTheme="minorHAnsi" w:cstheme="minorHAnsi"/>
          <w:b/>
          <w:bCs/>
          <w:szCs w:val="24"/>
        </w:rPr>
      </w:pPr>
      <w:r w:rsidRPr="00673762">
        <w:rPr>
          <w:rFonts w:asciiTheme="minorHAnsi" w:hAnsiTheme="minorHAnsi" w:cstheme="minorHAnsi"/>
          <w:b/>
          <w:bCs/>
          <w:szCs w:val="24"/>
        </w:rPr>
        <w:t>A. Elaborado por:</w:t>
      </w:r>
    </w:p>
    <w:p w:rsidR="00913E13" w:rsidRPr="00673762" w:rsidRDefault="00913E13" w:rsidP="00913E13">
      <w:pPr>
        <w:pStyle w:val="Textoindependiente"/>
        <w:rPr>
          <w:rFonts w:asciiTheme="minorHAnsi" w:hAnsiTheme="minorHAnsi" w:cstheme="minorHAnsi"/>
          <w:szCs w:val="24"/>
        </w:rPr>
      </w:pPr>
    </w:p>
    <w:tbl>
      <w:tblPr>
        <w:tblW w:w="10060" w:type="dxa"/>
        <w:tblBorders>
          <w:top w:val="double" w:sz="4" w:space="0" w:color="auto"/>
          <w:left w:val="double" w:sz="4" w:space="0" w:color="auto"/>
          <w:bottom w:val="double" w:sz="4" w:space="0" w:color="auto"/>
          <w:right w:val="double" w:sz="4" w:space="0" w:color="auto"/>
          <w:insideH w:val="dashSmallGap" w:sz="4" w:space="0" w:color="auto"/>
          <w:insideV w:val="dashSmallGap" w:sz="4" w:space="0" w:color="auto"/>
        </w:tblBorders>
        <w:tblCellMar>
          <w:left w:w="70" w:type="dxa"/>
          <w:right w:w="70" w:type="dxa"/>
        </w:tblCellMar>
        <w:tblLook w:val="0000" w:firstRow="0" w:lastRow="0" w:firstColumn="0" w:lastColumn="0" w:noHBand="0" w:noVBand="0"/>
      </w:tblPr>
      <w:tblGrid>
        <w:gridCol w:w="3400"/>
        <w:gridCol w:w="2970"/>
        <w:gridCol w:w="2070"/>
        <w:gridCol w:w="1620"/>
      </w:tblGrid>
      <w:tr w:rsidR="00913E13" w:rsidRPr="00673762" w:rsidTr="00E55E1E">
        <w:trPr>
          <w:trHeight w:val="340"/>
        </w:trPr>
        <w:tc>
          <w:tcPr>
            <w:tcW w:w="340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Nombre</w:t>
            </w:r>
          </w:p>
        </w:tc>
        <w:tc>
          <w:tcPr>
            <w:tcW w:w="297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Cargo</w:t>
            </w:r>
          </w:p>
        </w:tc>
        <w:tc>
          <w:tcPr>
            <w:tcW w:w="207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Firma</w:t>
            </w:r>
          </w:p>
        </w:tc>
        <w:tc>
          <w:tcPr>
            <w:tcW w:w="162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Fecha</w:t>
            </w:r>
          </w:p>
        </w:tc>
      </w:tr>
      <w:tr w:rsidR="00913E13" w:rsidRPr="00673762" w:rsidTr="00E55E1E">
        <w:trPr>
          <w:trHeight w:val="454"/>
        </w:trPr>
        <w:tc>
          <w:tcPr>
            <w:tcW w:w="3400" w:type="dxa"/>
            <w:tcBorders>
              <w:top w:val="dashSmallGap" w:sz="4" w:space="0" w:color="auto"/>
            </w:tcBorders>
            <w:vAlign w:val="center"/>
          </w:tcPr>
          <w:p w:rsidR="00913E13" w:rsidRPr="00673762" w:rsidRDefault="00913E13" w:rsidP="002A200F">
            <w:pPr>
              <w:pStyle w:val="Textoindependiente"/>
              <w:ind w:right="-70" w:firstLine="7"/>
              <w:rPr>
                <w:rFonts w:asciiTheme="minorHAnsi" w:hAnsiTheme="minorHAnsi" w:cstheme="minorHAnsi"/>
                <w:b/>
                <w:bCs/>
                <w:szCs w:val="24"/>
              </w:rPr>
            </w:pPr>
            <w:r w:rsidRPr="00673762">
              <w:rPr>
                <w:rFonts w:asciiTheme="minorHAnsi" w:hAnsiTheme="minorHAnsi" w:cstheme="minorHAnsi"/>
                <w:b/>
                <w:bCs/>
                <w:szCs w:val="24"/>
              </w:rPr>
              <w:t>Asmeth Ramiro Castillo Q.</w:t>
            </w:r>
          </w:p>
        </w:tc>
        <w:tc>
          <w:tcPr>
            <w:tcW w:w="2970" w:type="dxa"/>
            <w:tcBorders>
              <w:top w:val="dashSmallGap" w:sz="4" w:space="0" w:color="auto"/>
            </w:tcBorders>
            <w:vAlign w:val="center"/>
          </w:tcPr>
          <w:p w:rsidR="00913E13" w:rsidRPr="00673762" w:rsidRDefault="00913E13" w:rsidP="002A200F">
            <w:pPr>
              <w:pStyle w:val="Textoindependiente"/>
              <w:jc w:val="center"/>
              <w:rPr>
                <w:rFonts w:asciiTheme="minorHAnsi" w:hAnsiTheme="minorHAnsi" w:cstheme="minorHAnsi"/>
                <w:b/>
                <w:bCs/>
                <w:szCs w:val="24"/>
              </w:rPr>
            </w:pPr>
            <w:r w:rsidRPr="00673762">
              <w:rPr>
                <w:rFonts w:asciiTheme="minorHAnsi" w:hAnsiTheme="minorHAnsi" w:cstheme="minorHAnsi"/>
                <w:b/>
                <w:bCs/>
                <w:szCs w:val="24"/>
              </w:rPr>
              <w:t>Gerente Nacional de Seguridad</w:t>
            </w:r>
          </w:p>
        </w:tc>
        <w:tc>
          <w:tcPr>
            <w:tcW w:w="2070" w:type="dxa"/>
            <w:tcBorders>
              <w:top w:val="dashSmallGap" w:sz="4" w:space="0" w:color="auto"/>
            </w:tcBorders>
            <w:vAlign w:val="center"/>
          </w:tcPr>
          <w:p w:rsidR="00913E13" w:rsidRPr="00673762" w:rsidRDefault="00913E13" w:rsidP="002A200F">
            <w:pPr>
              <w:pStyle w:val="Textoindependiente"/>
              <w:rPr>
                <w:rFonts w:asciiTheme="minorHAnsi" w:hAnsiTheme="minorHAnsi" w:cstheme="minorHAnsi"/>
                <w:b/>
                <w:bCs/>
                <w:color w:val="0000FF"/>
                <w:szCs w:val="24"/>
              </w:rPr>
            </w:pPr>
          </w:p>
        </w:tc>
        <w:tc>
          <w:tcPr>
            <w:tcW w:w="1620" w:type="dxa"/>
            <w:tcBorders>
              <w:top w:val="dashSmallGap" w:sz="4" w:space="0" w:color="auto"/>
            </w:tcBorders>
            <w:vAlign w:val="center"/>
          </w:tcPr>
          <w:p w:rsidR="00913E13" w:rsidRPr="00673762" w:rsidRDefault="00913E13" w:rsidP="002A200F">
            <w:pPr>
              <w:pStyle w:val="Textoindependiente"/>
              <w:rPr>
                <w:rFonts w:asciiTheme="minorHAnsi" w:hAnsiTheme="minorHAnsi" w:cstheme="minorHAnsi"/>
                <w:b/>
                <w:bCs/>
                <w:color w:val="0000FF"/>
                <w:szCs w:val="24"/>
              </w:rPr>
            </w:pPr>
          </w:p>
        </w:tc>
      </w:tr>
    </w:tbl>
    <w:p w:rsidR="00913E13" w:rsidRPr="00673762" w:rsidRDefault="00913E13" w:rsidP="00913E13">
      <w:pPr>
        <w:pStyle w:val="Textoindependiente"/>
        <w:rPr>
          <w:rFonts w:asciiTheme="minorHAnsi" w:hAnsiTheme="minorHAnsi" w:cstheme="minorHAnsi"/>
          <w:szCs w:val="24"/>
        </w:rPr>
      </w:pPr>
    </w:p>
    <w:p w:rsidR="00913E13" w:rsidRPr="00673762" w:rsidRDefault="00913E13" w:rsidP="00913E13">
      <w:pPr>
        <w:pStyle w:val="Textoindependiente"/>
        <w:rPr>
          <w:rFonts w:asciiTheme="minorHAnsi" w:hAnsiTheme="minorHAnsi" w:cstheme="minorHAnsi"/>
          <w:szCs w:val="24"/>
        </w:rPr>
      </w:pPr>
    </w:p>
    <w:p w:rsidR="00913E13" w:rsidRPr="00673762" w:rsidRDefault="00913E13" w:rsidP="00913E13">
      <w:pPr>
        <w:pStyle w:val="Textoindependiente"/>
        <w:rPr>
          <w:rFonts w:asciiTheme="minorHAnsi" w:hAnsiTheme="minorHAnsi" w:cstheme="minorHAnsi"/>
          <w:b/>
          <w:bCs/>
          <w:szCs w:val="24"/>
        </w:rPr>
      </w:pPr>
    </w:p>
    <w:p w:rsidR="00913E13" w:rsidRPr="00673762" w:rsidRDefault="00913E13" w:rsidP="00913E13">
      <w:pPr>
        <w:pStyle w:val="Textoindependiente"/>
        <w:ind w:hanging="142"/>
        <w:rPr>
          <w:rFonts w:asciiTheme="minorHAnsi" w:hAnsiTheme="minorHAnsi" w:cstheme="minorHAnsi"/>
          <w:b/>
          <w:bCs/>
          <w:szCs w:val="24"/>
        </w:rPr>
      </w:pPr>
      <w:r w:rsidRPr="00673762">
        <w:rPr>
          <w:rFonts w:asciiTheme="minorHAnsi" w:hAnsiTheme="minorHAnsi" w:cstheme="minorHAnsi"/>
          <w:b/>
          <w:bCs/>
          <w:szCs w:val="24"/>
        </w:rPr>
        <w:t>B. Revisado por:</w:t>
      </w:r>
    </w:p>
    <w:p w:rsidR="00913E13" w:rsidRPr="00673762" w:rsidRDefault="00913E13" w:rsidP="00913E13">
      <w:pPr>
        <w:pStyle w:val="Textoindependiente"/>
        <w:rPr>
          <w:rFonts w:asciiTheme="minorHAnsi" w:hAnsiTheme="minorHAnsi" w:cstheme="minorHAnsi"/>
          <w:szCs w:val="24"/>
        </w:rPr>
      </w:pPr>
    </w:p>
    <w:tbl>
      <w:tblPr>
        <w:tblW w:w="10060" w:type="dxa"/>
        <w:tblBorders>
          <w:top w:val="double" w:sz="4" w:space="0" w:color="auto"/>
          <w:left w:val="double" w:sz="4" w:space="0" w:color="auto"/>
          <w:bottom w:val="double" w:sz="4" w:space="0" w:color="auto"/>
          <w:right w:val="double" w:sz="4" w:space="0" w:color="auto"/>
          <w:insideH w:val="dashSmallGap" w:sz="4" w:space="0" w:color="auto"/>
          <w:insideV w:val="dashSmallGap" w:sz="4" w:space="0" w:color="auto"/>
        </w:tblBorders>
        <w:tblCellMar>
          <w:left w:w="70" w:type="dxa"/>
          <w:right w:w="70" w:type="dxa"/>
        </w:tblCellMar>
        <w:tblLook w:val="0000" w:firstRow="0" w:lastRow="0" w:firstColumn="0" w:lastColumn="0" w:noHBand="0" w:noVBand="0"/>
      </w:tblPr>
      <w:tblGrid>
        <w:gridCol w:w="3400"/>
        <w:gridCol w:w="3150"/>
        <w:gridCol w:w="1890"/>
        <w:gridCol w:w="1620"/>
      </w:tblGrid>
      <w:tr w:rsidR="00913E13" w:rsidRPr="00673762" w:rsidTr="00E55E1E">
        <w:trPr>
          <w:trHeight w:val="340"/>
        </w:trPr>
        <w:tc>
          <w:tcPr>
            <w:tcW w:w="340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Nombre</w:t>
            </w:r>
          </w:p>
        </w:tc>
        <w:tc>
          <w:tcPr>
            <w:tcW w:w="315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Cargo</w:t>
            </w:r>
          </w:p>
        </w:tc>
        <w:tc>
          <w:tcPr>
            <w:tcW w:w="189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Firma</w:t>
            </w:r>
          </w:p>
        </w:tc>
        <w:tc>
          <w:tcPr>
            <w:tcW w:w="162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Fecha</w:t>
            </w:r>
          </w:p>
        </w:tc>
      </w:tr>
      <w:tr w:rsidR="00913E13" w:rsidRPr="00673762" w:rsidTr="00E55E1E">
        <w:trPr>
          <w:trHeight w:val="454"/>
        </w:trPr>
        <w:tc>
          <w:tcPr>
            <w:tcW w:w="3400" w:type="dxa"/>
            <w:tcBorders>
              <w:top w:val="dashSmallGap" w:sz="4" w:space="0" w:color="auto"/>
            </w:tcBorders>
            <w:vAlign w:val="center"/>
          </w:tcPr>
          <w:p w:rsidR="00913E13" w:rsidRPr="00673762" w:rsidRDefault="00913E13" w:rsidP="002A200F">
            <w:pPr>
              <w:pStyle w:val="Textoindependiente"/>
              <w:ind w:right="-70" w:firstLine="7"/>
              <w:rPr>
                <w:rFonts w:asciiTheme="minorHAnsi" w:hAnsiTheme="minorHAnsi" w:cstheme="minorHAnsi"/>
                <w:b/>
                <w:bCs/>
                <w:szCs w:val="24"/>
              </w:rPr>
            </w:pPr>
            <w:r w:rsidRPr="00673762">
              <w:rPr>
                <w:rFonts w:asciiTheme="minorHAnsi" w:hAnsiTheme="minorHAnsi" w:cstheme="minorHAnsi"/>
                <w:b/>
                <w:bCs/>
                <w:szCs w:val="24"/>
              </w:rPr>
              <w:t>Fernando Carmona</w:t>
            </w:r>
          </w:p>
        </w:tc>
        <w:tc>
          <w:tcPr>
            <w:tcW w:w="3150" w:type="dxa"/>
            <w:tcBorders>
              <w:top w:val="dashSmallGap" w:sz="4" w:space="0" w:color="auto"/>
            </w:tcBorders>
            <w:vAlign w:val="center"/>
          </w:tcPr>
          <w:p w:rsidR="00913E13" w:rsidRPr="00673762" w:rsidRDefault="00913E13" w:rsidP="002A200F">
            <w:pPr>
              <w:pStyle w:val="Textoindependiente"/>
              <w:jc w:val="center"/>
              <w:rPr>
                <w:rFonts w:asciiTheme="minorHAnsi" w:hAnsiTheme="minorHAnsi" w:cstheme="minorHAnsi"/>
                <w:b/>
                <w:bCs/>
                <w:szCs w:val="24"/>
              </w:rPr>
            </w:pPr>
            <w:r w:rsidRPr="00673762">
              <w:rPr>
                <w:rFonts w:asciiTheme="minorHAnsi" w:hAnsiTheme="minorHAnsi" w:cstheme="minorHAnsi"/>
                <w:b/>
                <w:bCs/>
                <w:szCs w:val="24"/>
              </w:rPr>
              <w:t>Gerente de Gestión Calidad</w:t>
            </w:r>
          </w:p>
        </w:tc>
        <w:tc>
          <w:tcPr>
            <w:tcW w:w="1890" w:type="dxa"/>
            <w:tcBorders>
              <w:top w:val="dashSmallGap" w:sz="4" w:space="0" w:color="auto"/>
            </w:tcBorders>
            <w:vAlign w:val="center"/>
          </w:tcPr>
          <w:p w:rsidR="00913E13" w:rsidRPr="00673762" w:rsidRDefault="00913E13" w:rsidP="002A200F">
            <w:pPr>
              <w:pStyle w:val="Textoindependiente"/>
              <w:rPr>
                <w:rFonts w:asciiTheme="minorHAnsi" w:hAnsiTheme="minorHAnsi" w:cstheme="minorHAnsi"/>
                <w:b/>
                <w:bCs/>
                <w:color w:val="0000FF"/>
                <w:szCs w:val="24"/>
              </w:rPr>
            </w:pPr>
          </w:p>
        </w:tc>
        <w:tc>
          <w:tcPr>
            <w:tcW w:w="1620" w:type="dxa"/>
            <w:tcBorders>
              <w:top w:val="dashSmallGap" w:sz="4" w:space="0" w:color="auto"/>
            </w:tcBorders>
            <w:vAlign w:val="center"/>
          </w:tcPr>
          <w:p w:rsidR="00913E13" w:rsidRPr="00673762" w:rsidRDefault="00913E13" w:rsidP="002A200F">
            <w:pPr>
              <w:pStyle w:val="Textoindependiente"/>
              <w:rPr>
                <w:rFonts w:asciiTheme="minorHAnsi" w:hAnsiTheme="minorHAnsi" w:cstheme="minorHAnsi"/>
                <w:b/>
                <w:bCs/>
                <w:szCs w:val="24"/>
              </w:rPr>
            </w:pPr>
          </w:p>
        </w:tc>
      </w:tr>
    </w:tbl>
    <w:p w:rsidR="00913E13" w:rsidRPr="00673762" w:rsidRDefault="00913E13" w:rsidP="00913E13">
      <w:pPr>
        <w:pStyle w:val="Textoindependiente"/>
        <w:rPr>
          <w:rFonts w:asciiTheme="minorHAnsi" w:hAnsiTheme="minorHAnsi" w:cstheme="minorHAnsi"/>
          <w:szCs w:val="24"/>
        </w:rPr>
      </w:pPr>
    </w:p>
    <w:p w:rsidR="00913E13" w:rsidRPr="00673762" w:rsidRDefault="00913E13" w:rsidP="00913E13">
      <w:pPr>
        <w:pStyle w:val="Textoindependiente"/>
        <w:rPr>
          <w:rFonts w:asciiTheme="minorHAnsi" w:hAnsiTheme="minorHAnsi" w:cstheme="minorHAnsi"/>
          <w:szCs w:val="24"/>
        </w:rPr>
      </w:pPr>
    </w:p>
    <w:p w:rsidR="00913E13" w:rsidRPr="00673762" w:rsidRDefault="00913E13" w:rsidP="00913E13">
      <w:pPr>
        <w:pStyle w:val="Textoindependiente"/>
        <w:rPr>
          <w:rFonts w:asciiTheme="minorHAnsi" w:hAnsiTheme="minorHAnsi" w:cstheme="minorHAnsi"/>
          <w:b/>
          <w:bCs/>
          <w:szCs w:val="24"/>
        </w:rPr>
      </w:pPr>
    </w:p>
    <w:p w:rsidR="00913E13" w:rsidRPr="00673762" w:rsidRDefault="00913E13" w:rsidP="00913E13">
      <w:pPr>
        <w:pStyle w:val="Textoindependiente"/>
        <w:rPr>
          <w:rFonts w:asciiTheme="minorHAnsi" w:hAnsiTheme="minorHAnsi" w:cstheme="minorHAnsi"/>
          <w:szCs w:val="24"/>
        </w:rPr>
      </w:pPr>
    </w:p>
    <w:p w:rsidR="00913E13" w:rsidRPr="00673762" w:rsidRDefault="00913E13" w:rsidP="00913E13">
      <w:pPr>
        <w:pStyle w:val="Textoindependiente"/>
        <w:rPr>
          <w:rFonts w:asciiTheme="minorHAnsi" w:hAnsiTheme="minorHAnsi" w:cstheme="minorHAnsi"/>
          <w:szCs w:val="24"/>
        </w:rPr>
      </w:pPr>
    </w:p>
    <w:p w:rsidR="00913E13" w:rsidRPr="00673762" w:rsidRDefault="00913E13" w:rsidP="00913E13">
      <w:pPr>
        <w:pStyle w:val="Textoindependiente"/>
        <w:ind w:hanging="142"/>
        <w:rPr>
          <w:rFonts w:asciiTheme="minorHAnsi" w:hAnsiTheme="minorHAnsi" w:cstheme="minorHAnsi"/>
          <w:b/>
          <w:bCs/>
          <w:szCs w:val="24"/>
        </w:rPr>
      </w:pPr>
      <w:r w:rsidRPr="00673762">
        <w:rPr>
          <w:rFonts w:asciiTheme="minorHAnsi" w:hAnsiTheme="minorHAnsi" w:cstheme="minorHAnsi"/>
          <w:b/>
          <w:bCs/>
          <w:szCs w:val="24"/>
        </w:rPr>
        <w:t>D. Aprobado por:</w:t>
      </w:r>
    </w:p>
    <w:tbl>
      <w:tblPr>
        <w:tblW w:w="10060" w:type="dxa"/>
        <w:tblBorders>
          <w:top w:val="double" w:sz="4" w:space="0" w:color="auto"/>
          <w:left w:val="double" w:sz="4" w:space="0" w:color="auto"/>
          <w:bottom w:val="double" w:sz="4" w:space="0" w:color="auto"/>
          <w:right w:val="double" w:sz="4" w:space="0" w:color="auto"/>
          <w:insideH w:val="dashSmallGap" w:sz="4" w:space="0" w:color="auto"/>
          <w:insideV w:val="dashSmallGap" w:sz="4" w:space="0" w:color="auto"/>
        </w:tblBorders>
        <w:tblCellMar>
          <w:left w:w="70" w:type="dxa"/>
          <w:right w:w="70" w:type="dxa"/>
        </w:tblCellMar>
        <w:tblLook w:val="0000" w:firstRow="0" w:lastRow="0" w:firstColumn="0" w:lastColumn="0" w:noHBand="0" w:noVBand="0"/>
      </w:tblPr>
      <w:tblGrid>
        <w:gridCol w:w="3400"/>
        <w:gridCol w:w="3150"/>
        <w:gridCol w:w="1890"/>
        <w:gridCol w:w="1620"/>
      </w:tblGrid>
      <w:tr w:rsidR="00913E13" w:rsidRPr="00673762" w:rsidTr="00E55E1E">
        <w:trPr>
          <w:trHeight w:val="340"/>
        </w:trPr>
        <w:tc>
          <w:tcPr>
            <w:tcW w:w="340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Nombre</w:t>
            </w:r>
          </w:p>
        </w:tc>
        <w:tc>
          <w:tcPr>
            <w:tcW w:w="315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Cargo</w:t>
            </w:r>
          </w:p>
        </w:tc>
        <w:tc>
          <w:tcPr>
            <w:tcW w:w="189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Firma</w:t>
            </w:r>
          </w:p>
        </w:tc>
        <w:tc>
          <w:tcPr>
            <w:tcW w:w="1620" w:type="dxa"/>
            <w:tcBorders>
              <w:top w:val="double" w:sz="4" w:space="0" w:color="auto"/>
              <w:bottom w:val="dashSmallGap" w:sz="4" w:space="0" w:color="auto"/>
            </w:tcBorders>
            <w:shd w:val="clear" w:color="auto" w:fill="99CCFF"/>
            <w:vAlign w:val="center"/>
          </w:tcPr>
          <w:p w:rsidR="00913E13" w:rsidRPr="00673762" w:rsidRDefault="00913E13" w:rsidP="002A200F">
            <w:pPr>
              <w:pStyle w:val="Textoindependiente"/>
              <w:rPr>
                <w:rFonts w:asciiTheme="minorHAnsi" w:hAnsiTheme="minorHAnsi" w:cstheme="minorHAnsi"/>
                <w:b/>
                <w:bCs/>
                <w:i/>
                <w:iCs/>
                <w:szCs w:val="24"/>
              </w:rPr>
            </w:pPr>
            <w:r w:rsidRPr="00673762">
              <w:rPr>
                <w:rFonts w:asciiTheme="minorHAnsi" w:hAnsiTheme="minorHAnsi" w:cstheme="minorHAnsi"/>
                <w:b/>
                <w:bCs/>
                <w:i/>
                <w:iCs/>
                <w:szCs w:val="24"/>
              </w:rPr>
              <w:t>Fecha</w:t>
            </w:r>
          </w:p>
        </w:tc>
      </w:tr>
      <w:tr w:rsidR="00913E13" w:rsidRPr="00673762" w:rsidTr="00E55E1E">
        <w:trPr>
          <w:trHeight w:val="454"/>
        </w:trPr>
        <w:tc>
          <w:tcPr>
            <w:tcW w:w="3400" w:type="dxa"/>
            <w:tcBorders>
              <w:top w:val="dashSmallGap" w:sz="4" w:space="0" w:color="auto"/>
            </w:tcBorders>
            <w:vAlign w:val="center"/>
          </w:tcPr>
          <w:p w:rsidR="00913E13" w:rsidRPr="00673762" w:rsidRDefault="00401276" w:rsidP="002A200F">
            <w:pPr>
              <w:pStyle w:val="Textoindependiente"/>
              <w:ind w:right="-70" w:firstLine="7"/>
              <w:rPr>
                <w:rFonts w:asciiTheme="minorHAnsi" w:hAnsiTheme="minorHAnsi" w:cstheme="minorHAnsi"/>
                <w:b/>
                <w:bCs/>
                <w:szCs w:val="24"/>
              </w:rPr>
            </w:pPr>
            <w:r>
              <w:rPr>
                <w:rFonts w:asciiTheme="minorHAnsi" w:hAnsiTheme="minorHAnsi" w:cstheme="minorHAnsi"/>
                <w:b/>
                <w:bCs/>
                <w:szCs w:val="24"/>
              </w:rPr>
              <w:t>Viviana Vergara</w:t>
            </w:r>
            <w:r w:rsidR="00913E13" w:rsidRPr="00673762">
              <w:rPr>
                <w:rFonts w:asciiTheme="minorHAnsi" w:hAnsiTheme="minorHAnsi" w:cstheme="minorHAnsi"/>
                <w:b/>
                <w:bCs/>
                <w:szCs w:val="24"/>
              </w:rPr>
              <w:t xml:space="preserve"> </w:t>
            </w:r>
          </w:p>
        </w:tc>
        <w:tc>
          <w:tcPr>
            <w:tcW w:w="3150" w:type="dxa"/>
            <w:tcBorders>
              <w:top w:val="dashSmallGap" w:sz="4" w:space="0" w:color="auto"/>
            </w:tcBorders>
            <w:vAlign w:val="center"/>
          </w:tcPr>
          <w:p w:rsidR="00913E13" w:rsidRPr="00673762" w:rsidRDefault="00913E13" w:rsidP="002A200F">
            <w:pPr>
              <w:pStyle w:val="Textoindependiente"/>
              <w:jc w:val="center"/>
              <w:rPr>
                <w:rFonts w:asciiTheme="minorHAnsi" w:hAnsiTheme="minorHAnsi" w:cstheme="minorHAnsi"/>
                <w:b/>
                <w:bCs/>
                <w:szCs w:val="24"/>
              </w:rPr>
            </w:pPr>
            <w:r w:rsidRPr="00673762">
              <w:rPr>
                <w:rFonts w:asciiTheme="minorHAnsi" w:hAnsiTheme="minorHAnsi" w:cstheme="minorHAnsi"/>
                <w:b/>
                <w:bCs/>
                <w:szCs w:val="24"/>
              </w:rPr>
              <w:t>Director</w:t>
            </w:r>
            <w:r w:rsidR="00401276">
              <w:rPr>
                <w:rFonts w:asciiTheme="minorHAnsi" w:hAnsiTheme="minorHAnsi" w:cstheme="minorHAnsi"/>
                <w:b/>
                <w:bCs/>
                <w:szCs w:val="24"/>
              </w:rPr>
              <w:t>a</w:t>
            </w:r>
            <w:r w:rsidRPr="00673762">
              <w:rPr>
                <w:rFonts w:asciiTheme="minorHAnsi" w:hAnsiTheme="minorHAnsi" w:cstheme="minorHAnsi"/>
                <w:b/>
                <w:bCs/>
                <w:szCs w:val="24"/>
              </w:rPr>
              <w:t xml:space="preserve"> Industrial</w:t>
            </w:r>
          </w:p>
        </w:tc>
        <w:tc>
          <w:tcPr>
            <w:tcW w:w="1890" w:type="dxa"/>
            <w:tcBorders>
              <w:top w:val="dashSmallGap" w:sz="4" w:space="0" w:color="auto"/>
            </w:tcBorders>
            <w:vAlign w:val="center"/>
          </w:tcPr>
          <w:p w:rsidR="00913E13" w:rsidRPr="00673762" w:rsidRDefault="00913E13" w:rsidP="002A200F">
            <w:pPr>
              <w:pStyle w:val="Textoindependiente"/>
              <w:rPr>
                <w:rFonts w:asciiTheme="minorHAnsi" w:hAnsiTheme="minorHAnsi" w:cstheme="minorHAnsi"/>
                <w:b/>
                <w:bCs/>
                <w:color w:val="0000FF"/>
                <w:szCs w:val="24"/>
              </w:rPr>
            </w:pPr>
          </w:p>
        </w:tc>
        <w:tc>
          <w:tcPr>
            <w:tcW w:w="1620" w:type="dxa"/>
            <w:tcBorders>
              <w:top w:val="dashSmallGap" w:sz="4" w:space="0" w:color="auto"/>
            </w:tcBorders>
            <w:vAlign w:val="center"/>
          </w:tcPr>
          <w:p w:rsidR="00913E13" w:rsidRPr="00673762" w:rsidRDefault="00913E13" w:rsidP="002A200F">
            <w:pPr>
              <w:pStyle w:val="Textoindependiente"/>
              <w:rPr>
                <w:rFonts w:asciiTheme="minorHAnsi" w:hAnsiTheme="minorHAnsi" w:cstheme="minorHAnsi"/>
                <w:b/>
                <w:bCs/>
                <w:szCs w:val="24"/>
              </w:rPr>
            </w:pPr>
          </w:p>
        </w:tc>
      </w:tr>
    </w:tbl>
    <w:p w:rsidR="00913E13" w:rsidRPr="00673762" w:rsidRDefault="00913E13" w:rsidP="006F663F">
      <w:pPr>
        <w:pStyle w:val="TituloN4"/>
        <w:rPr>
          <w:rFonts w:asciiTheme="minorHAnsi" w:hAnsiTheme="minorHAnsi" w:cstheme="minorHAnsi"/>
        </w:rPr>
      </w:pPr>
    </w:p>
    <w:p w:rsidR="00913E13" w:rsidRPr="00673762" w:rsidRDefault="00913E13" w:rsidP="006F663F">
      <w:pPr>
        <w:pStyle w:val="TituloN4"/>
        <w:rPr>
          <w:rFonts w:asciiTheme="minorHAnsi" w:hAnsiTheme="minorHAnsi" w:cstheme="minorHAnsi"/>
        </w:rPr>
      </w:pPr>
    </w:p>
    <w:p w:rsidR="00913E13" w:rsidRPr="00673762" w:rsidRDefault="00913E13" w:rsidP="006F663F">
      <w:pPr>
        <w:pStyle w:val="TituloN4"/>
        <w:rPr>
          <w:rFonts w:asciiTheme="minorHAnsi" w:hAnsiTheme="minorHAnsi" w:cstheme="minorHAnsi"/>
        </w:rPr>
      </w:pPr>
    </w:p>
    <w:p w:rsidR="00913E13" w:rsidRDefault="00913E13" w:rsidP="006F663F">
      <w:pPr>
        <w:pStyle w:val="TituloN4"/>
        <w:rPr>
          <w:rFonts w:asciiTheme="minorHAnsi" w:hAnsiTheme="minorHAnsi" w:cstheme="minorHAnsi"/>
        </w:rPr>
      </w:pPr>
    </w:p>
    <w:p w:rsidR="00913E13" w:rsidRPr="00673762" w:rsidRDefault="002B347F" w:rsidP="00913E13">
      <w:pPr>
        <w:jc w:val="center"/>
        <w:rPr>
          <w:rFonts w:asciiTheme="minorHAnsi" w:hAnsiTheme="minorHAnsi" w:cstheme="minorHAnsi"/>
          <w:b/>
          <w:lang w:val="es-CO"/>
        </w:rPr>
      </w:pPr>
      <w:r>
        <w:rPr>
          <w:rFonts w:asciiTheme="minorHAnsi" w:hAnsiTheme="minorHAnsi" w:cstheme="minorHAnsi"/>
          <w:b/>
          <w:lang w:val="es-CO"/>
        </w:rPr>
        <w:t xml:space="preserve">TABLA DE </w:t>
      </w:r>
      <w:r w:rsidR="00913E13" w:rsidRPr="00673762">
        <w:rPr>
          <w:rFonts w:asciiTheme="minorHAnsi" w:hAnsiTheme="minorHAnsi" w:cstheme="minorHAnsi"/>
          <w:b/>
          <w:lang w:val="es-CO"/>
        </w:rPr>
        <w:t>CONTENIDO</w:t>
      </w:r>
    </w:p>
    <w:p w:rsidR="00913E13" w:rsidRPr="00673762" w:rsidRDefault="00913E13" w:rsidP="00913E13">
      <w:pPr>
        <w:jc w:val="both"/>
        <w:rPr>
          <w:rFonts w:asciiTheme="minorHAnsi" w:hAnsiTheme="minorHAnsi" w:cstheme="minorHAnsi"/>
          <w:lang w:val="es-CO"/>
        </w:rPr>
      </w:pPr>
    </w:p>
    <w:bookmarkStart w:id="1" w:name="_Toc238871056"/>
    <w:p w:rsidR="00054D13" w:rsidRPr="00222F19" w:rsidRDefault="00054D13" w:rsidP="00054D13">
      <w:pPr>
        <w:ind w:right="49"/>
        <w:rPr>
          <w:rFonts w:asciiTheme="minorHAnsi" w:hAnsiTheme="minorHAnsi" w:cstheme="minorHAnsi"/>
        </w:rPr>
      </w:pPr>
      <w:r w:rsidRPr="00222F19">
        <w:rPr>
          <w:rFonts w:asciiTheme="minorHAnsi" w:hAnsiTheme="minorHAnsi" w:cstheme="minorHAnsi"/>
          <w:lang w:val="es-CO"/>
        </w:rPr>
        <w:fldChar w:fldCharType="begin"/>
      </w:r>
      <w:r w:rsidRPr="00222F19">
        <w:rPr>
          <w:rFonts w:asciiTheme="minorHAnsi" w:hAnsiTheme="minorHAnsi" w:cstheme="minorHAnsi"/>
          <w:lang w:val="es-CO"/>
        </w:rPr>
        <w:instrText xml:space="preserve"> TOC \h \z \t "Titulo N° 1,1,Titulo N° 2,2,Titulo N° 3,3,Titulo N° 4,4" </w:instrText>
      </w:r>
      <w:r w:rsidRPr="00222F19">
        <w:rPr>
          <w:rFonts w:asciiTheme="minorHAnsi" w:hAnsiTheme="minorHAnsi" w:cstheme="minorHAnsi"/>
          <w:lang w:val="es-CO"/>
        </w:rPr>
        <w:fldChar w:fldCharType="separate"/>
      </w:r>
      <w:r w:rsidRPr="00222F19">
        <w:rPr>
          <w:rFonts w:asciiTheme="minorHAnsi" w:hAnsiTheme="minorHAnsi" w:cstheme="minorHAnsi"/>
        </w:rPr>
        <w:t>1.</w:t>
      </w:r>
      <w:r w:rsidRPr="00222F19">
        <w:rPr>
          <w:rFonts w:asciiTheme="minorHAnsi" w:hAnsiTheme="minorHAnsi" w:cstheme="minorHAnsi"/>
        </w:rPr>
        <w:tab/>
        <w:t>PRESENTACIÓN DE LA EMPRESA</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4</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2</w:t>
      </w:r>
      <w:r w:rsidRPr="00222F19">
        <w:rPr>
          <w:rFonts w:asciiTheme="minorHAnsi" w:hAnsiTheme="minorHAnsi" w:cstheme="minorHAnsi"/>
        </w:rPr>
        <w:tab/>
        <w:t>RESEÑA HISTÓRICA</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5</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2.1.1</w:t>
      </w:r>
      <w:r w:rsidRPr="00222F19">
        <w:rPr>
          <w:rFonts w:asciiTheme="minorHAnsi" w:hAnsiTheme="minorHAnsi" w:cstheme="minorHAnsi"/>
        </w:rPr>
        <w:tab/>
        <w:t>Historia de la compañía en la industria farmacéutica</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7</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3.</w:t>
      </w:r>
      <w:r w:rsidRPr="00222F19">
        <w:rPr>
          <w:rFonts w:asciiTheme="minorHAnsi" w:hAnsiTheme="minorHAnsi" w:cstheme="minorHAnsi"/>
        </w:rPr>
        <w:tab/>
        <w:t>Historia de la compañía en Colombia</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7</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3.1</w:t>
      </w:r>
      <w:r w:rsidRPr="00222F19">
        <w:rPr>
          <w:rFonts w:asciiTheme="minorHAnsi" w:hAnsiTheme="minorHAnsi" w:cstheme="minorHAnsi"/>
        </w:rPr>
        <w:tab/>
        <w:t>PRODUCTOS Y/O SERVICIOS</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11</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w:t>
      </w:r>
      <w:r w:rsidRPr="00222F19">
        <w:rPr>
          <w:rFonts w:asciiTheme="minorHAnsi" w:hAnsiTheme="minorHAnsi" w:cstheme="minorHAnsi"/>
        </w:rPr>
        <w:tab/>
        <w:t>Misión</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18</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4.1.</w:t>
      </w:r>
      <w:r w:rsidRPr="00222F19">
        <w:rPr>
          <w:rFonts w:asciiTheme="minorHAnsi" w:hAnsiTheme="minorHAnsi" w:cstheme="minorHAnsi"/>
        </w:rPr>
        <w:tab/>
        <w:t>Visión</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18</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4.2.</w:t>
      </w:r>
      <w:r w:rsidRPr="00222F19">
        <w:rPr>
          <w:rFonts w:asciiTheme="minorHAnsi" w:hAnsiTheme="minorHAnsi" w:cstheme="minorHAnsi"/>
        </w:rPr>
        <w:tab/>
        <w:t>Política de Seguridad en la cadena de suministros</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19</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4.3. Evaluación de riesgo de seguridad y planificación</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19</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4.3.1 Evaluación del riesgo de seguridad</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21</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ab/>
        <w:t>Matriz de Riesgos</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4.3.2.  Requisitos de seguridad legales, estatutarios y otros regulatorios</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26</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LISTADO DE DOCUMENTOS LEGALES</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4.3.</w:t>
      </w:r>
      <w:r w:rsidRPr="00222F19">
        <w:rPr>
          <w:rFonts w:asciiTheme="minorHAnsi" w:hAnsiTheme="minorHAnsi" w:cstheme="minorHAnsi"/>
        </w:rPr>
        <w:tab/>
        <w:t>Objetivos de Gestión de la seguridad</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26</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4.3.1</w:t>
      </w:r>
      <w:r w:rsidRPr="00222F19">
        <w:rPr>
          <w:rFonts w:asciiTheme="minorHAnsi" w:hAnsiTheme="minorHAnsi" w:cstheme="minorHAnsi"/>
        </w:rPr>
        <w:tab/>
        <w:t>Alcance</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27</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4.3.2 Control y Revisión del Manual de Seguridad</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27</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4.3.4</w:t>
      </w:r>
      <w:r w:rsidRPr="00222F19">
        <w:rPr>
          <w:rFonts w:asciiTheme="minorHAnsi" w:hAnsiTheme="minorHAnsi" w:cstheme="minorHAnsi"/>
        </w:rPr>
        <w:tab/>
        <w:t>Metas de Gestión de Seguridad</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28</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4.3.5 Programas de gestión de  la seguridad</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28</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4.4. IMPLEMENTACIÓN Y OPERACIÓN</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29</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4.4.1. Estructura, autoridad y responsabilidad para la gestión de la seguridad</w:t>
      </w:r>
      <w:r w:rsidRPr="00222F19">
        <w:rPr>
          <w:rFonts w:asciiTheme="minorHAnsi" w:hAnsiTheme="minorHAnsi" w:cstheme="minorHAnsi"/>
        </w:rPr>
        <w:tab/>
      </w:r>
      <w:r w:rsidRPr="00222F19">
        <w:rPr>
          <w:rFonts w:asciiTheme="minorHAnsi" w:hAnsiTheme="minorHAnsi" w:cstheme="minorHAnsi"/>
        </w:rPr>
        <w:tab/>
        <w:t>30</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ESTRUCTURA ORGANIZACIONAL</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31</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Organigrama de la Organización</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31</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Estructura para la gestión de la seguridad planta Cali</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31</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4.4.2. Competencia, entrenamiento y toma de conciencia</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31</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Administración y selección de personal</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4.4.3. Comunicación</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32</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4.4.4.</w:t>
      </w:r>
      <w:r w:rsidRPr="00222F19">
        <w:rPr>
          <w:rFonts w:asciiTheme="minorHAnsi" w:hAnsiTheme="minorHAnsi" w:cstheme="minorHAnsi"/>
        </w:rPr>
        <w:tab/>
        <w:t>DOCUMENTACIÓN</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33</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4.4.5. CONTROL DE DOCUMENTOS Y DE LA INFORMACIÓN</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33</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SELECCIÓN DE CLIENTES Y PROVEEDORES</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33</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ALIANZAS ESTRATÉGICAS DE SEGURIDAD</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33</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4.4.5. Control operacional</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34</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LOGÍSTICA DE RECIBO Y DESPACHO DE LA CARGA</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34</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CONTROL DE MATERIAS PRIMAS Y MATERIAL DE EMPAQUE</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34</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4.4.7. PREPARACIÓN Y RESPUESTA ANTE EMERGENCIAS</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40</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4.5. VERIFICACIÓN Y ACCIONE CORRECTIVAS</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41</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4.5.1 Medición y seguimiento del desempeño de la seguridad</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41</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4.5.3 Evaluación del sistema</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44</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4.5.3</w:t>
      </w:r>
      <w:r w:rsidRPr="00222F19">
        <w:rPr>
          <w:rFonts w:asciiTheme="minorHAnsi" w:hAnsiTheme="minorHAnsi" w:cstheme="minorHAnsi"/>
        </w:rPr>
        <w:tab/>
        <w:t>Acciones Correctivas y Preventivas</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44</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lastRenderedPageBreak/>
        <w:t>4.5.4. Control de Registros</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44</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4.5.5. Auditorias</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45</w:t>
      </w:r>
    </w:p>
    <w:p w:rsidR="00054D13" w:rsidRPr="00222F19" w:rsidRDefault="00054D13" w:rsidP="00054D13">
      <w:pPr>
        <w:ind w:right="49"/>
        <w:rPr>
          <w:rFonts w:asciiTheme="minorHAnsi" w:hAnsiTheme="minorHAnsi" w:cstheme="minorHAnsi"/>
        </w:rPr>
      </w:pPr>
      <w:r w:rsidRPr="00222F19">
        <w:rPr>
          <w:rFonts w:asciiTheme="minorHAnsi" w:hAnsiTheme="minorHAnsi" w:cstheme="minorHAnsi"/>
        </w:rPr>
        <w:t>4.6 Revisión por la dirección y mejora contínua</w:t>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r>
      <w:r w:rsidRPr="00222F19">
        <w:rPr>
          <w:rFonts w:asciiTheme="minorHAnsi" w:hAnsiTheme="minorHAnsi" w:cstheme="minorHAnsi"/>
        </w:rPr>
        <w:tab/>
        <w:t>45</w:t>
      </w:r>
    </w:p>
    <w:p w:rsidR="00054D13" w:rsidRPr="00222F19" w:rsidRDefault="00540CF6" w:rsidP="00054D13">
      <w:pPr>
        <w:pStyle w:val="TDC1"/>
        <w:rPr>
          <w:rFonts w:asciiTheme="minorHAnsi" w:eastAsia="Times New Roman" w:hAnsiTheme="minorHAnsi" w:cstheme="minorHAnsi"/>
          <w:noProof/>
          <w:lang w:eastAsia="es-ES"/>
        </w:rPr>
      </w:pPr>
      <w:hyperlink w:anchor="_Toc238871091" w:history="1">
        <w:r w:rsidR="00054D13" w:rsidRPr="00222F19">
          <w:rPr>
            <w:rStyle w:val="Hipervnculo"/>
            <w:rFonts w:asciiTheme="minorHAnsi" w:hAnsiTheme="minorHAnsi" w:cstheme="minorHAnsi"/>
            <w:noProof/>
          </w:rPr>
          <w:t>LISTADO DE ANEXOS</w:t>
        </w:r>
      </w:hyperlink>
      <w:r w:rsidR="00054D13" w:rsidRPr="00222F19">
        <w:rPr>
          <w:rFonts w:asciiTheme="minorHAnsi" w:hAnsiTheme="minorHAnsi" w:cstheme="minorHAnsi"/>
          <w:noProof/>
        </w:rPr>
        <w:tab/>
        <w:t>47</w:t>
      </w:r>
    </w:p>
    <w:p w:rsidR="00913E13" w:rsidRPr="002B347F" w:rsidRDefault="00054D13" w:rsidP="00054D13">
      <w:pPr>
        <w:pStyle w:val="Ttulo1"/>
        <w:rPr>
          <w:color w:val="auto"/>
          <w:lang w:val="es-CO"/>
        </w:rPr>
      </w:pPr>
      <w:r w:rsidRPr="00222F19">
        <w:rPr>
          <w:lang w:val="es-CO"/>
        </w:rPr>
        <w:fldChar w:fldCharType="end"/>
      </w:r>
      <w:r w:rsidR="00913E13" w:rsidRPr="002B347F">
        <w:rPr>
          <w:rStyle w:val="Ttulo1Car"/>
          <w:color w:val="auto"/>
        </w:rPr>
        <w:t>1.</w:t>
      </w:r>
      <w:r w:rsidR="00913E13" w:rsidRPr="002B347F">
        <w:rPr>
          <w:color w:val="auto"/>
        </w:rPr>
        <w:tab/>
        <w:t>PRESENTACIÓN DE LA EMPRESA</w:t>
      </w:r>
      <w:bookmarkEnd w:id="1"/>
    </w:p>
    <w:p w:rsidR="00913E13" w:rsidRPr="00673762" w:rsidRDefault="00913E13" w:rsidP="00913E13">
      <w:pPr>
        <w:spacing w:line="360" w:lineRule="auto"/>
        <w:rPr>
          <w:rFonts w:asciiTheme="minorHAnsi" w:hAnsiTheme="minorHAnsi" w:cstheme="minorHAnsi"/>
        </w:rPr>
      </w:pPr>
    </w:p>
    <w:p w:rsidR="00913E13" w:rsidRPr="00673762" w:rsidRDefault="00913E13" w:rsidP="00913E13">
      <w:pPr>
        <w:spacing w:line="360" w:lineRule="auto"/>
        <w:jc w:val="both"/>
        <w:rPr>
          <w:rFonts w:asciiTheme="minorHAnsi" w:hAnsiTheme="minorHAnsi" w:cstheme="minorHAnsi"/>
        </w:rPr>
      </w:pPr>
      <w:r w:rsidRPr="00673762">
        <w:rPr>
          <w:rFonts w:asciiTheme="minorHAnsi" w:hAnsiTheme="minorHAnsi" w:cstheme="minorHAnsi"/>
        </w:rPr>
        <w:t>La Planta Industrial de Sanofi Aventis de Colombia S.A. se encuentra ubicado en la ciudad de Santiago de Cali en la Carrera 9 No. 30-29 PBX: 57 2 - 431 0000, FAX: 4310013, Apartado Aéreo 1946, Nit. 830.010.337-0.</w:t>
      </w:r>
    </w:p>
    <w:p w:rsidR="00913E13" w:rsidRPr="00673762" w:rsidRDefault="00913E13" w:rsidP="00913E13">
      <w:pPr>
        <w:spacing w:line="360" w:lineRule="auto"/>
        <w:jc w:val="both"/>
        <w:rPr>
          <w:rFonts w:asciiTheme="minorHAnsi" w:hAnsiTheme="minorHAnsi" w:cstheme="minorHAnsi"/>
        </w:rPr>
      </w:pPr>
    </w:p>
    <w:p w:rsidR="00913E13" w:rsidRPr="00673762" w:rsidRDefault="00913E13" w:rsidP="00913E13">
      <w:pPr>
        <w:spacing w:line="360" w:lineRule="auto"/>
        <w:jc w:val="both"/>
        <w:rPr>
          <w:rFonts w:asciiTheme="minorHAnsi" w:hAnsiTheme="minorHAnsi" w:cstheme="minorHAnsi"/>
        </w:rPr>
      </w:pPr>
      <w:r w:rsidRPr="00673762">
        <w:rPr>
          <w:rFonts w:asciiTheme="minorHAnsi" w:hAnsiTheme="minorHAnsi" w:cstheme="minorHAnsi"/>
        </w:rPr>
        <w:t xml:space="preserve">El área administrativa y comercial se encuentra ubicada en la ciudad de Bogotá en la Transversal 23 No. 97-73  Piso 9 Barrio chico Edificio City   PBX: 57 1 – 5936000 / 57 1 – 2194000, </w:t>
      </w:r>
      <w:r w:rsidRPr="00CD7EC6">
        <w:rPr>
          <w:rFonts w:asciiTheme="minorHAnsi" w:hAnsiTheme="minorHAnsi" w:cstheme="minorHAnsi"/>
        </w:rPr>
        <w:t xml:space="preserve">FAX: </w:t>
      </w:r>
    </w:p>
    <w:p w:rsidR="00913E13" w:rsidRPr="00673762" w:rsidRDefault="00913E13" w:rsidP="00913E13">
      <w:pPr>
        <w:spacing w:line="360" w:lineRule="auto"/>
        <w:jc w:val="both"/>
        <w:rPr>
          <w:rFonts w:asciiTheme="minorHAnsi" w:hAnsiTheme="minorHAnsi" w:cstheme="minorHAnsi"/>
        </w:rPr>
      </w:pPr>
    </w:p>
    <w:p w:rsidR="00913E13" w:rsidRPr="00673762" w:rsidRDefault="00913E13" w:rsidP="00913E13">
      <w:pPr>
        <w:spacing w:line="360" w:lineRule="auto"/>
        <w:jc w:val="both"/>
        <w:rPr>
          <w:rFonts w:asciiTheme="minorHAnsi" w:hAnsiTheme="minorHAnsi" w:cstheme="minorHAnsi"/>
        </w:rPr>
      </w:pPr>
      <w:r w:rsidRPr="00673762">
        <w:rPr>
          <w:rFonts w:asciiTheme="minorHAnsi" w:hAnsiTheme="minorHAnsi" w:cstheme="minorHAnsi"/>
        </w:rPr>
        <w:t>La compañía Sanofi Aventis, tiene como slogan fundamental  “La Salud es lo esencial”.</w:t>
      </w:r>
    </w:p>
    <w:p w:rsidR="00913E13" w:rsidRPr="00673762" w:rsidRDefault="00913E13" w:rsidP="00913E13">
      <w:pPr>
        <w:spacing w:line="360" w:lineRule="auto"/>
        <w:jc w:val="both"/>
        <w:rPr>
          <w:rFonts w:asciiTheme="minorHAnsi" w:hAnsiTheme="minorHAnsi" w:cstheme="minorHAnsi"/>
        </w:rPr>
      </w:pPr>
      <w:r w:rsidRPr="00673762">
        <w:rPr>
          <w:rFonts w:asciiTheme="minorHAnsi" w:hAnsiTheme="minorHAnsi" w:cstheme="minorHAnsi"/>
        </w:rPr>
        <w:t>Por ello sanofi, compra su materia prima a proveedores aprobados por el grupo, previa evaluación y certificación por parte de casa matriz.</w:t>
      </w:r>
    </w:p>
    <w:p w:rsidR="00913E13" w:rsidRPr="00673762" w:rsidRDefault="00913E13" w:rsidP="00913E13">
      <w:pPr>
        <w:spacing w:line="360" w:lineRule="auto"/>
        <w:jc w:val="both"/>
        <w:rPr>
          <w:rFonts w:asciiTheme="minorHAnsi" w:hAnsiTheme="minorHAnsi" w:cstheme="minorHAnsi"/>
        </w:rPr>
      </w:pPr>
    </w:p>
    <w:p w:rsidR="00913E13" w:rsidRPr="00673762" w:rsidRDefault="00913E13" w:rsidP="00913E13">
      <w:pPr>
        <w:spacing w:line="360" w:lineRule="auto"/>
        <w:jc w:val="both"/>
        <w:rPr>
          <w:rFonts w:asciiTheme="minorHAnsi" w:hAnsiTheme="minorHAnsi" w:cstheme="minorHAnsi"/>
        </w:rPr>
      </w:pPr>
      <w:r w:rsidRPr="00673762">
        <w:rPr>
          <w:rFonts w:asciiTheme="minorHAnsi" w:hAnsiTheme="minorHAnsi" w:cstheme="minorHAnsi"/>
        </w:rPr>
        <w:t>Sanofi Aventis de Colombia S.A. exporta sus productos a nivel de América Latina a países como: Puerto Rico, (Trinidad y Tobago), Venezuela, Perú, Ecuador, Uruguay, Chile, Brasil, México, República Dominicana, Argentina, Panamá (plataforma para: Costa Rica, Honduras, Nicaragua,  Guatemala, Salvador, Cuba).</w:t>
      </w:r>
    </w:p>
    <w:p w:rsidR="00913E13" w:rsidRDefault="00913E13" w:rsidP="00913E13">
      <w:pPr>
        <w:spacing w:line="360" w:lineRule="auto"/>
        <w:jc w:val="both"/>
        <w:rPr>
          <w:rFonts w:asciiTheme="minorHAnsi" w:hAnsiTheme="minorHAnsi" w:cstheme="minorHAnsi"/>
        </w:rPr>
      </w:pPr>
    </w:p>
    <w:p w:rsidR="00F3787C" w:rsidRDefault="00F3787C" w:rsidP="00913E13">
      <w:pPr>
        <w:spacing w:line="360" w:lineRule="auto"/>
        <w:jc w:val="both"/>
        <w:rPr>
          <w:rFonts w:asciiTheme="minorHAnsi" w:hAnsiTheme="minorHAnsi" w:cstheme="minorHAnsi"/>
        </w:rPr>
      </w:pPr>
    </w:p>
    <w:p w:rsidR="00F3787C" w:rsidRDefault="00F3787C" w:rsidP="00913E13">
      <w:pPr>
        <w:spacing w:line="360" w:lineRule="auto"/>
        <w:jc w:val="both"/>
        <w:rPr>
          <w:rFonts w:asciiTheme="minorHAnsi" w:hAnsiTheme="minorHAnsi" w:cstheme="minorHAnsi"/>
        </w:rPr>
      </w:pPr>
    </w:p>
    <w:p w:rsidR="00F3787C" w:rsidRDefault="00F3787C" w:rsidP="00913E13">
      <w:pPr>
        <w:spacing w:line="360" w:lineRule="auto"/>
        <w:jc w:val="both"/>
        <w:rPr>
          <w:rFonts w:asciiTheme="minorHAnsi" w:hAnsiTheme="minorHAnsi" w:cstheme="minorHAnsi"/>
        </w:rPr>
      </w:pPr>
    </w:p>
    <w:p w:rsidR="00E55E1E" w:rsidRDefault="00E55E1E" w:rsidP="00913E13">
      <w:pPr>
        <w:spacing w:line="360" w:lineRule="auto"/>
        <w:jc w:val="both"/>
        <w:rPr>
          <w:rFonts w:asciiTheme="minorHAnsi" w:hAnsiTheme="minorHAnsi" w:cstheme="minorHAnsi"/>
        </w:rPr>
      </w:pPr>
    </w:p>
    <w:p w:rsidR="00E55E1E" w:rsidRDefault="00E55E1E" w:rsidP="00913E13">
      <w:pPr>
        <w:spacing w:line="360" w:lineRule="auto"/>
        <w:jc w:val="both"/>
        <w:rPr>
          <w:rFonts w:asciiTheme="minorHAnsi" w:hAnsiTheme="minorHAnsi" w:cstheme="minorHAnsi"/>
        </w:rPr>
      </w:pPr>
    </w:p>
    <w:p w:rsidR="00F3787C" w:rsidRPr="00673762" w:rsidRDefault="00F3787C" w:rsidP="00913E13">
      <w:pPr>
        <w:spacing w:line="360" w:lineRule="auto"/>
        <w:jc w:val="both"/>
        <w:rPr>
          <w:rFonts w:asciiTheme="minorHAnsi" w:hAnsiTheme="minorHAnsi" w:cstheme="minorHAnsi"/>
        </w:rPr>
      </w:pPr>
    </w:p>
    <w:p w:rsidR="00913E13" w:rsidRPr="002B347F" w:rsidRDefault="007B10AF" w:rsidP="000F0C9C">
      <w:pPr>
        <w:pStyle w:val="Ttulo1"/>
        <w:rPr>
          <w:color w:val="auto"/>
        </w:rPr>
      </w:pPr>
      <w:bookmarkStart w:id="2" w:name="_Toc238871057"/>
      <w:r w:rsidRPr="002B347F">
        <w:rPr>
          <w:rStyle w:val="Ttulo1Car"/>
          <w:color w:val="auto"/>
        </w:rPr>
        <w:t>2.</w:t>
      </w:r>
      <w:r w:rsidR="00913E13" w:rsidRPr="002B347F">
        <w:rPr>
          <w:rStyle w:val="Ttulo1Car"/>
          <w:color w:val="auto"/>
        </w:rPr>
        <w:tab/>
      </w:r>
      <w:r w:rsidR="00913E13" w:rsidRPr="002B347F">
        <w:rPr>
          <w:color w:val="auto"/>
        </w:rPr>
        <w:t>RESEÑA HISTÓRICA</w:t>
      </w:r>
      <w:bookmarkEnd w:id="2"/>
    </w:p>
    <w:p w:rsidR="00913E13" w:rsidRPr="002B347F" w:rsidRDefault="007B10AF" w:rsidP="000F0C9C">
      <w:pPr>
        <w:pStyle w:val="Ttulo3"/>
        <w:rPr>
          <w:color w:val="auto"/>
        </w:rPr>
      </w:pPr>
      <w:bookmarkStart w:id="3" w:name="_Toc238871058"/>
      <w:r w:rsidRPr="002B347F">
        <w:rPr>
          <w:rStyle w:val="Ttulo2Car"/>
          <w:color w:val="auto"/>
        </w:rPr>
        <w:t>2</w:t>
      </w:r>
      <w:r w:rsidR="00913E13" w:rsidRPr="002B347F">
        <w:rPr>
          <w:rStyle w:val="Ttulo2Car"/>
          <w:color w:val="auto"/>
        </w:rPr>
        <w:t>.1.</w:t>
      </w:r>
      <w:r w:rsidR="00913E13" w:rsidRPr="002B347F">
        <w:rPr>
          <w:color w:val="auto"/>
        </w:rPr>
        <w:tab/>
        <w:t>Historia de la compañía en la industria farmacéutica</w:t>
      </w:r>
      <w:bookmarkEnd w:id="3"/>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 xml:space="preserve">1973: </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 xml:space="preserve">Toma el control del grupo LABAZ, con 3300 personas y 74 millones de dólares de volumen del negocio, seis filiales europeas y una implicación en la investigación generadora de </w:t>
      </w:r>
      <w:r w:rsidR="00F3787C" w:rsidRPr="00673762">
        <w:rPr>
          <w:rFonts w:asciiTheme="minorHAnsi" w:hAnsiTheme="minorHAnsi" w:cstheme="minorHAnsi"/>
        </w:rPr>
        <w:t>Anti arrítmicos</w:t>
      </w:r>
      <w:r w:rsidRPr="00673762">
        <w:rPr>
          <w:rFonts w:asciiTheme="minorHAnsi" w:hAnsiTheme="minorHAnsi" w:cstheme="minorHAnsi"/>
        </w:rPr>
        <w:t xml:space="preserve"> y Antiepilépticos.</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Sanofi hace su primera entrada en el ámbito de la belleza con la participación de Yves Rocher, empresa de Productos cosméticos.</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1974:</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Un año más tarde Sanofi adquiere una participación del 40% en el grupo PARCOR, el cual federaba reconocidos laboratorios como Millot, Solac y Roland Marie.</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1980:</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Compra el Grupo Clin-Midy Industries, duplicando su capacidad en el ámbito de la salud humana.</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Sanofi representa a 15 mil personas, 1040 millones de dólares de volumen de negocios y 1050 millones de dólares en participaciones minoritarias.</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1983:</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Adquisición de la totalidad de capital de los laboratorios CHOAY, creadores del Fraxiparine.</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Establecimiento de dos filiales en Japón, en asociación con los grupos Japoneses Meiji y Taisho, siendo Sanofi socio mayoritario.</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1985:</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La división de producción del Instituto Pasteur dio lugar a la creación de Sanofi Diagnostics Pasteur, Sanofi cuenta con un 72.06% de participación.</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1989:</w:t>
      </w:r>
    </w:p>
    <w:p w:rsidR="00913E13"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lastRenderedPageBreak/>
        <w:t>Se continúa la política de alianzas con MSD en Francia, Squibb en Bélgica, Shering Plough en Alemania.</w:t>
      </w:r>
    </w:p>
    <w:p w:rsidR="0039141F" w:rsidRPr="00F3787C" w:rsidRDefault="0039141F" w:rsidP="0039141F">
      <w:pPr>
        <w:spacing w:line="360" w:lineRule="auto"/>
        <w:ind w:left="720"/>
        <w:jc w:val="both"/>
        <w:rPr>
          <w:rFonts w:asciiTheme="minorHAnsi" w:hAnsiTheme="minorHAnsi" w:cstheme="minorHAnsi"/>
        </w:rPr>
      </w:pP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1990:</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Compra al gobierno Húngaro el 40% del capital de los laboratorios Chinoin, segundo laboratorio del país y primer laboratorio de exportación a los países del antiguo bloque comunista, de ésta forma se abrieron las puertas del mercado de los países de Europa Oriental.</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Obtención de productos con posiciones muy importantes:</w:t>
      </w:r>
    </w:p>
    <w:p w:rsidR="00913E13" w:rsidRPr="00673762" w:rsidRDefault="00913E13" w:rsidP="00913E13">
      <w:pPr>
        <w:spacing w:line="360" w:lineRule="auto"/>
        <w:ind w:left="708" w:firstLine="708"/>
        <w:jc w:val="both"/>
        <w:rPr>
          <w:rFonts w:asciiTheme="minorHAnsi" w:hAnsiTheme="minorHAnsi" w:cstheme="minorHAnsi"/>
        </w:rPr>
      </w:pPr>
      <w:r w:rsidRPr="00673762">
        <w:rPr>
          <w:rFonts w:asciiTheme="minorHAnsi" w:hAnsiTheme="minorHAnsi" w:cstheme="minorHAnsi"/>
        </w:rPr>
        <w:t>SELEGILINA, para la enfermedad de Parkinson.</w:t>
      </w:r>
    </w:p>
    <w:p w:rsidR="00913E13" w:rsidRPr="00673762" w:rsidRDefault="00913E13" w:rsidP="00913E13">
      <w:pPr>
        <w:spacing w:line="360" w:lineRule="auto"/>
        <w:ind w:left="708" w:firstLine="708"/>
        <w:jc w:val="both"/>
        <w:rPr>
          <w:rFonts w:asciiTheme="minorHAnsi" w:hAnsiTheme="minorHAnsi" w:cstheme="minorHAnsi"/>
        </w:rPr>
      </w:pPr>
      <w:r w:rsidRPr="00673762">
        <w:rPr>
          <w:rFonts w:asciiTheme="minorHAnsi" w:hAnsiTheme="minorHAnsi" w:cstheme="minorHAnsi"/>
        </w:rPr>
        <w:t>IPRIFLAVONA, para el tratamiento de la osteoporosis.</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1993:</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Joint-Venture con el gobierno de Vietnam y se construye una nueva planta con los estándares más modernos del país.</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Firma con Bristol Myers Squibb un acuerdo para dos nuevas moléculas de Sanofi.</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En Hungría se adquiere la mayoría del capital de Chinoin.</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Compra de la prestigiosa marca Yves Saint Laurent, reforzando su posición como líder mundial de la belleza.</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1994</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Adquisición de la división ética de los laboratorios americanos Sterling Winthrop con quien Sanofi había establecido anteriormente una alianza mundial, dando cabida a una presencia directa en el mercado estadounidense y una recuperación de todas sus actividades en el mundo con productos como LIPANOR, LADOGAL Y PLAQUENIL.</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1995</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Continúan proyectos de acuerdos, alianzas, Joint-Venture y adquisiciones.</w:t>
      </w:r>
    </w:p>
    <w:p w:rsidR="00913E13" w:rsidRPr="00673762" w:rsidRDefault="00913E13" w:rsidP="00913E13">
      <w:pPr>
        <w:spacing w:line="360" w:lineRule="auto"/>
        <w:jc w:val="both"/>
        <w:rPr>
          <w:rFonts w:asciiTheme="minorHAnsi" w:hAnsiTheme="minorHAnsi" w:cstheme="minorHAnsi"/>
        </w:rPr>
      </w:pP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1996</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lastRenderedPageBreak/>
        <w:t>Publicación de resultados en el estudio internacional CAPRIE, el cual ha permitido poner de manifiesto la eficacia y tolerancia de la molécula Clopidogrel versus Aspirina.</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1997</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La FDA (Food and Drugs Administration) autorizó la comercialización de SKELID, medicamento para el tratamiento de la enfermedad de Paget.</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Tras obtener la autorización y comercialización en Europa, IRBESARTAN recibe de la FDA la autorización de comercialización en los Estados Unidos.</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Se ha constatado un crecimiento significativo en Asia, Europa Central y Oriental y América Latina, América del Norte se encuentra en progresión.</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1998</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Se lanza PLAVIX (Clopidogrel) en el mercado Europeo, resultado de la investigación Sanofi.</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1999</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En mayo 19 se efectúa la fusión a nivel mundial de Sanofi con la compañía  Synthelabo, naciendo de esta manera la compañía Sanofi- Synthelabo.</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2005</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Se realiza a nivel mundial la fusión de Sanofi Synthelabo con la compañía  Aventis Pharma, dando lugar a Sanofi Aventis.</w:t>
      </w:r>
    </w:p>
    <w:p w:rsidR="00913E13" w:rsidRPr="002B347F" w:rsidRDefault="007B10AF" w:rsidP="000F0C9C">
      <w:pPr>
        <w:pStyle w:val="Ttulo1"/>
        <w:rPr>
          <w:color w:val="auto"/>
        </w:rPr>
      </w:pPr>
      <w:bookmarkStart w:id="4" w:name="_Toc238871059"/>
      <w:r w:rsidRPr="002B347F">
        <w:rPr>
          <w:color w:val="auto"/>
        </w:rPr>
        <w:t>3.</w:t>
      </w:r>
      <w:r w:rsidR="00913E13" w:rsidRPr="002B347F">
        <w:rPr>
          <w:color w:val="auto"/>
        </w:rPr>
        <w:tab/>
        <w:t>Historia de la compañía en Colombia</w:t>
      </w:r>
      <w:bookmarkEnd w:id="4"/>
    </w:p>
    <w:p w:rsidR="00913E13" w:rsidRPr="002B347F" w:rsidRDefault="00913E13" w:rsidP="00913E13">
      <w:pPr>
        <w:numPr>
          <w:ilvl w:val="0"/>
          <w:numId w:val="4"/>
        </w:numPr>
        <w:spacing w:line="360" w:lineRule="auto"/>
        <w:jc w:val="both"/>
        <w:rPr>
          <w:rFonts w:asciiTheme="minorHAnsi" w:hAnsiTheme="minorHAnsi" w:cstheme="minorHAnsi"/>
          <w:b/>
        </w:rPr>
      </w:pPr>
      <w:r w:rsidRPr="002B347F">
        <w:rPr>
          <w:rFonts w:asciiTheme="minorHAnsi" w:hAnsiTheme="minorHAnsi" w:cstheme="minorHAnsi"/>
          <w:b/>
        </w:rPr>
        <w:t>1994:</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Sanofi inicia su operación bajo la estrategia mundial del Grupo con la adquisición de WINTHROP, fortaleciendo así el portafolio de productos.</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Sanofi adquiere una planta de producción en la ciudad de Santiago de Cali.</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1995:</w:t>
      </w:r>
    </w:p>
    <w:p w:rsidR="000F0C9C" w:rsidRPr="00FA76C3" w:rsidRDefault="00913E13" w:rsidP="00F3787C">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Moderniza su planta de sólidos, adquiriendo nuevas tecnologías para sus procesos de fabricación y controles.</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1996:</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lastRenderedPageBreak/>
        <w:t>Las cifras comienzan a registrar una recuperación, logrando estar ubicada en el puesto 38 con una participación de mercado del 0.93%. Lanzamiento de sus productos FRAXIPARINE, TICLODONE Y CORDARONE.</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Traslado de sus oficinas administrativas de Bogotá a la ciudad de Cali.</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1997:</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Dentro del mercado farmacéutico colombiano, Sanofi alcanza el puesto 33, logrando cumplir con las metas y presupuestos determinados para este año.</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1998:</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Moderniza su planta de líquidos. Mejoramiento de sus bodegas de almacenamiento y distribución.</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Obtiene la certificación de "Buenas Prácticas de Manufactura" por parte del Instituto Nacional de Vigilancia de Medicamentos y Alimentos (INVIMA).</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Inicia exportaciones a Centro América, Ecuador, Venezuela.</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1999:</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En mayo 19 nace la fusión a nivel mundial de Sanofi con la compañía  Synthelabo, dando lugar en Colombia a la compañía Sanofi – Synthelabo de Colombia S.A.</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Sanofi – Synthelabo de Colombia S.A. obtiene la certificación de "ISO 9002" por parte de Bureau Veritas Quality International (BVQI), con el siguiente alcance: manufactura, empaque, comercialización y distribución de productos farmacéuticos al cumplir todos los requerimientos de los estándares de calidad exigidos por esta norma.</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2000:</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Se lanza en Colombia el medicamento Co-aprovel de la línea cardiovascular.</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2001:</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A principios de este año, se consolida la Unidad de negocios PHC (Primary Health Care).</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En los medicamentos éticos se lanza el producto Xatral OD, esencial para el tratamiento de la hiperplasia benigna de Próstata.</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En este mismo año, Sanofi – Synthelabo de Colombia, hace su presencia en el mercado de los genéricos con la adquisición de Lakor Farmacéutica.</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lastRenderedPageBreak/>
        <w:t>2002:</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Sanofi – Synthelabo de Colombia, hace en Junio el lanzamiento de las extensiones de línea Pax Max y Pepsamar Plus dentro del marco de los productos de venta libre PHC.</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En Agosto la empresa recibe la certificación BASC.</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En Septiembre se realiza el lanzamiento de Arixtra (fondaparinux sódico), una nueva clase de Antitrombótico dentro del mercado de los productos Éticos.</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2003:</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Se obtiene la re-certificación de "Buenas Prácticas de Manufactura" por parte del Instituto Nacional de Vigilancia de Medicamentos y Alimentos (INVIMA).</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En Septiembre la empresa recibe la re-certificación BASC.</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2004:</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Se obtiene la re-certificación en ISO 9001:2000, por parte de  Bureau Veritas Quality International (BVQI).</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2005:</w:t>
      </w:r>
    </w:p>
    <w:p w:rsidR="00913E13" w:rsidRPr="00F3787C"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En diciembre se cambia la razón social de LaKor Farmacéutica S.A por Winthrops Pharmaceutical S.A.</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2006:</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La consolidación legal de Sanofi – Synthelabo y Aventis Pharma en Colombia se realiza en Agosto del 2006, dando lugar a Sanofi Aventis de Colombia S.A.</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2007:</w:t>
      </w:r>
    </w:p>
    <w:p w:rsidR="00913E13" w:rsidRPr="00673762" w:rsidRDefault="00913E13" w:rsidP="00913E13">
      <w:pPr>
        <w:numPr>
          <w:ilvl w:val="1"/>
          <w:numId w:val="4"/>
        </w:numPr>
        <w:tabs>
          <w:tab w:val="clear" w:pos="1477"/>
          <w:tab w:val="num" w:pos="720"/>
        </w:tabs>
        <w:spacing w:line="360" w:lineRule="auto"/>
        <w:ind w:left="720" w:hanging="360"/>
        <w:jc w:val="both"/>
        <w:rPr>
          <w:rFonts w:asciiTheme="minorHAnsi" w:hAnsiTheme="minorHAnsi" w:cstheme="minorHAnsi"/>
        </w:rPr>
      </w:pPr>
      <w:r w:rsidRPr="00673762">
        <w:rPr>
          <w:rFonts w:asciiTheme="minorHAnsi" w:hAnsiTheme="minorHAnsi" w:cstheme="minorHAnsi"/>
        </w:rPr>
        <w:t>Se obtiene la certificación de la planta industrial en la norma ISO /14000-2004 por parte de Bureau Veritas Quality International (BVQI)</w:t>
      </w:r>
    </w:p>
    <w:p w:rsidR="00913E13" w:rsidRPr="00673762" w:rsidRDefault="00913E13" w:rsidP="00913E13">
      <w:pPr>
        <w:spacing w:line="360" w:lineRule="auto"/>
        <w:jc w:val="both"/>
        <w:rPr>
          <w:rFonts w:asciiTheme="minorHAnsi" w:hAnsiTheme="minorHAnsi" w:cstheme="minorHAnsi"/>
        </w:rPr>
      </w:pP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2008:</w:t>
      </w:r>
    </w:p>
    <w:p w:rsidR="00913E13" w:rsidRPr="00F3787C" w:rsidRDefault="00913E13" w:rsidP="00F3787C">
      <w:pPr>
        <w:numPr>
          <w:ilvl w:val="1"/>
          <w:numId w:val="4"/>
        </w:numPr>
        <w:tabs>
          <w:tab w:val="clear" w:pos="1477"/>
          <w:tab w:val="num" w:pos="720"/>
        </w:tabs>
        <w:spacing w:line="360" w:lineRule="auto"/>
        <w:ind w:left="720" w:hanging="360"/>
        <w:jc w:val="both"/>
        <w:rPr>
          <w:rFonts w:asciiTheme="minorHAnsi" w:hAnsiTheme="minorHAnsi" w:cstheme="minorHAnsi"/>
        </w:rPr>
      </w:pPr>
      <w:r w:rsidRPr="00673762">
        <w:rPr>
          <w:rFonts w:asciiTheme="minorHAnsi" w:hAnsiTheme="minorHAnsi" w:cstheme="minorHAnsi"/>
        </w:rPr>
        <w:t>Se obtiene la certificación de la planta industrial en la norma BASC por parte de WORLD BASC Organization, Inc. Capítulo del Pacífico con N° COLCL00014-05 Versión 2.</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2009:</w:t>
      </w:r>
    </w:p>
    <w:p w:rsidR="00913E13" w:rsidRPr="00673762" w:rsidRDefault="00913E13" w:rsidP="00913E13">
      <w:pPr>
        <w:numPr>
          <w:ilvl w:val="1"/>
          <w:numId w:val="4"/>
        </w:numPr>
        <w:tabs>
          <w:tab w:val="clear" w:pos="1477"/>
          <w:tab w:val="num" w:pos="720"/>
        </w:tabs>
        <w:spacing w:line="360" w:lineRule="auto"/>
        <w:ind w:left="720" w:hanging="360"/>
        <w:jc w:val="both"/>
        <w:rPr>
          <w:rFonts w:asciiTheme="minorHAnsi" w:hAnsiTheme="minorHAnsi" w:cstheme="minorHAnsi"/>
        </w:rPr>
      </w:pPr>
      <w:r w:rsidRPr="00673762">
        <w:rPr>
          <w:rFonts w:asciiTheme="minorHAnsi" w:hAnsiTheme="minorHAnsi" w:cstheme="minorHAnsi"/>
        </w:rPr>
        <w:lastRenderedPageBreak/>
        <w:t>Se obtiene la certificación de la planta industrial en la norma BASC por parte de WORLD BASC Organization, Inc. Capítulo del Pacífico con N° COLCL00014-1-6 Versión 3/2008.</w:t>
      </w:r>
    </w:p>
    <w:p w:rsidR="00913E13" w:rsidRPr="00673762" w:rsidRDefault="00913E13" w:rsidP="00913E13">
      <w:pPr>
        <w:numPr>
          <w:ilvl w:val="1"/>
          <w:numId w:val="4"/>
        </w:numPr>
        <w:tabs>
          <w:tab w:val="clear" w:pos="1477"/>
          <w:tab w:val="left" w:pos="399"/>
        </w:tabs>
        <w:ind w:left="720" w:hanging="360"/>
        <w:jc w:val="both"/>
        <w:rPr>
          <w:rFonts w:asciiTheme="minorHAnsi" w:hAnsiTheme="minorHAnsi" w:cstheme="minorHAnsi"/>
        </w:rPr>
      </w:pPr>
      <w:r w:rsidRPr="00673762">
        <w:rPr>
          <w:rFonts w:asciiTheme="minorHAnsi" w:hAnsiTheme="minorHAnsi" w:cstheme="minorHAnsi"/>
        </w:rPr>
        <w:t>Se obtiene la re-certificación de "Buenas Prácticas de Manufactura" por parte del Instituto Nacional de Vigilancia de Medicamentos y Alimentos (INVIMA).</w:t>
      </w:r>
    </w:p>
    <w:p w:rsidR="00913E13" w:rsidRPr="00673762" w:rsidRDefault="00913E13" w:rsidP="00913E13">
      <w:pPr>
        <w:tabs>
          <w:tab w:val="left" w:pos="399"/>
        </w:tabs>
        <w:ind w:left="360"/>
        <w:jc w:val="both"/>
        <w:rPr>
          <w:rFonts w:asciiTheme="minorHAnsi" w:hAnsiTheme="minorHAnsi" w:cstheme="minorHAnsi"/>
        </w:rPr>
      </w:pP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2010:</w:t>
      </w:r>
    </w:p>
    <w:p w:rsidR="00913E13" w:rsidRPr="00673762" w:rsidRDefault="00913E13" w:rsidP="00913E13">
      <w:pPr>
        <w:numPr>
          <w:ilvl w:val="1"/>
          <w:numId w:val="4"/>
        </w:numPr>
        <w:tabs>
          <w:tab w:val="clear" w:pos="1477"/>
          <w:tab w:val="num" w:pos="720"/>
        </w:tabs>
        <w:spacing w:line="360" w:lineRule="auto"/>
        <w:ind w:left="720" w:hanging="360"/>
        <w:jc w:val="both"/>
        <w:rPr>
          <w:rFonts w:asciiTheme="minorHAnsi" w:hAnsiTheme="minorHAnsi" w:cstheme="minorHAnsi"/>
        </w:rPr>
      </w:pPr>
      <w:r w:rsidRPr="00673762">
        <w:rPr>
          <w:rFonts w:asciiTheme="minorHAnsi" w:hAnsiTheme="minorHAnsi" w:cstheme="minorHAnsi"/>
        </w:rPr>
        <w:t>Se obtiene la certificación de la planta industrial por parte del ANMAT, ente regulatorio de ARGENTINA.</w:t>
      </w:r>
    </w:p>
    <w:p w:rsidR="00913E13" w:rsidRPr="00673762" w:rsidRDefault="00913E13" w:rsidP="00913E13">
      <w:pPr>
        <w:numPr>
          <w:ilvl w:val="1"/>
          <w:numId w:val="4"/>
        </w:numPr>
        <w:tabs>
          <w:tab w:val="clear" w:pos="1477"/>
          <w:tab w:val="num" w:pos="720"/>
        </w:tabs>
        <w:spacing w:line="360" w:lineRule="auto"/>
        <w:ind w:left="720" w:hanging="360"/>
        <w:jc w:val="both"/>
        <w:rPr>
          <w:rFonts w:asciiTheme="minorHAnsi" w:hAnsiTheme="minorHAnsi" w:cstheme="minorHAnsi"/>
        </w:rPr>
      </w:pPr>
      <w:r w:rsidRPr="00673762">
        <w:rPr>
          <w:rFonts w:asciiTheme="minorHAnsi" w:hAnsiTheme="minorHAnsi" w:cstheme="minorHAnsi"/>
        </w:rPr>
        <w:t>Se obtiene la Certificación en las Normas ISO 9001/2008 y 14000/2004, por parte de Bureau Veritas Quality International (BVQI).</w:t>
      </w:r>
    </w:p>
    <w:p w:rsidR="00913E13" w:rsidRPr="00673762" w:rsidRDefault="00913E13" w:rsidP="00913E13">
      <w:pPr>
        <w:numPr>
          <w:ilvl w:val="1"/>
          <w:numId w:val="4"/>
        </w:numPr>
        <w:tabs>
          <w:tab w:val="clear" w:pos="1477"/>
          <w:tab w:val="num" w:pos="720"/>
        </w:tabs>
        <w:spacing w:line="360" w:lineRule="auto"/>
        <w:ind w:left="720" w:hanging="360"/>
        <w:jc w:val="both"/>
        <w:rPr>
          <w:rFonts w:asciiTheme="minorHAnsi" w:hAnsiTheme="minorHAnsi" w:cstheme="minorHAnsi"/>
        </w:rPr>
      </w:pPr>
      <w:r w:rsidRPr="00673762">
        <w:rPr>
          <w:rFonts w:asciiTheme="minorHAnsi" w:hAnsiTheme="minorHAnsi" w:cstheme="minorHAnsi"/>
        </w:rPr>
        <w:t>Se obtiene certificación en las normas ISO 14000/2004, y según requerimientos HSE Corporativos, realizada por parte de nuestra casa matriz.</w:t>
      </w:r>
    </w:p>
    <w:p w:rsidR="00913E13" w:rsidRPr="00673762" w:rsidRDefault="00913E13" w:rsidP="00913E13">
      <w:pPr>
        <w:numPr>
          <w:ilvl w:val="0"/>
          <w:numId w:val="4"/>
        </w:numPr>
        <w:spacing w:line="360" w:lineRule="auto"/>
        <w:jc w:val="both"/>
        <w:rPr>
          <w:rFonts w:asciiTheme="minorHAnsi" w:hAnsiTheme="minorHAnsi" w:cstheme="minorHAnsi"/>
          <w:b/>
        </w:rPr>
      </w:pPr>
      <w:r w:rsidRPr="00673762">
        <w:rPr>
          <w:rFonts w:asciiTheme="minorHAnsi" w:hAnsiTheme="minorHAnsi" w:cstheme="minorHAnsi"/>
          <w:b/>
        </w:rPr>
        <w:t>2014:</w:t>
      </w:r>
    </w:p>
    <w:p w:rsidR="00913E13" w:rsidRPr="00673762" w:rsidRDefault="00913E13" w:rsidP="00913E13">
      <w:pPr>
        <w:numPr>
          <w:ilvl w:val="1"/>
          <w:numId w:val="4"/>
        </w:numPr>
        <w:tabs>
          <w:tab w:val="clear" w:pos="1477"/>
          <w:tab w:val="num" w:pos="720"/>
        </w:tabs>
        <w:spacing w:line="360" w:lineRule="auto"/>
        <w:ind w:left="720"/>
        <w:jc w:val="both"/>
        <w:rPr>
          <w:rFonts w:asciiTheme="minorHAnsi" w:hAnsiTheme="minorHAnsi" w:cstheme="minorHAnsi"/>
        </w:rPr>
      </w:pPr>
      <w:r w:rsidRPr="00673762">
        <w:rPr>
          <w:rFonts w:asciiTheme="minorHAnsi" w:hAnsiTheme="minorHAnsi" w:cstheme="minorHAnsi"/>
        </w:rPr>
        <w:t>Se obtiene la re-certificación en ISO 9001:2008, ISO 14001/2004 e ISO 18001/2007 por parte de  Bureau Veritas Quality International (BVQI) en el mes de enero.</w:t>
      </w:r>
    </w:p>
    <w:p w:rsidR="00913E13" w:rsidRPr="00673762" w:rsidRDefault="00913E13" w:rsidP="00913E13">
      <w:pPr>
        <w:numPr>
          <w:ilvl w:val="1"/>
          <w:numId w:val="4"/>
        </w:numPr>
        <w:tabs>
          <w:tab w:val="clear" w:pos="1477"/>
          <w:tab w:val="left" w:pos="399"/>
        </w:tabs>
        <w:ind w:left="720" w:hanging="360"/>
        <w:jc w:val="both"/>
        <w:rPr>
          <w:rFonts w:asciiTheme="minorHAnsi" w:hAnsiTheme="minorHAnsi" w:cstheme="minorHAnsi"/>
        </w:rPr>
      </w:pPr>
      <w:r w:rsidRPr="00673762">
        <w:rPr>
          <w:rFonts w:asciiTheme="minorHAnsi" w:hAnsiTheme="minorHAnsi" w:cstheme="minorHAnsi"/>
        </w:rPr>
        <w:t>Se obtiene la re-certificación de "Buenas Prácticas de Manufactura" por parte del Instituto Nacional de Vigilancia de Medicamentos y Alimentos (INVIMA) en febrero.</w:t>
      </w:r>
    </w:p>
    <w:p w:rsidR="00913E13" w:rsidRPr="00673762" w:rsidRDefault="00913E13" w:rsidP="00913E13">
      <w:pPr>
        <w:tabs>
          <w:tab w:val="left" w:pos="399"/>
        </w:tabs>
        <w:ind w:left="360"/>
        <w:jc w:val="both"/>
        <w:rPr>
          <w:rFonts w:asciiTheme="minorHAnsi" w:hAnsiTheme="minorHAnsi" w:cstheme="minorHAnsi"/>
        </w:rPr>
      </w:pPr>
    </w:p>
    <w:p w:rsidR="00913E13" w:rsidRPr="00673762" w:rsidRDefault="00913E13" w:rsidP="00913E13">
      <w:pPr>
        <w:numPr>
          <w:ilvl w:val="1"/>
          <w:numId w:val="4"/>
        </w:numPr>
        <w:tabs>
          <w:tab w:val="clear" w:pos="1477"/>
          <w:tab w:val="num" w:pos="720"/>
        </w:tabs>
        <w:spacing w:line="360" w:lineRule="auto"/>
        <w:ind w:left="720" w:hanging="360"/>
        <w:jc w:val="both"/>
        <w:rPr>
          <w:rFonts w:asciiTheme="minorHAnsi" w:hAnsiTheme="minorHAnsi" w:cstheme="minorHAnsi"/>
        </w:rPr>
      </w:pPr>
      <w:r w:rsidRPr="00673762">
        <w:rPr>
          <w:rFonts w:asciiTheme="minorHAnsi" w:hAnsiTheme="minorHAnsi" w:cstheme="minorHAnsi"/>
        </w:rPr>
        <w:t>Se obtiene la Recertificación de la planta industrial por parte del ANMAT, ente regulatorio de ARGENTINA.</w:t>
      </w:r>
    </w:p>
    <w:p w:rsidR="00280AB8" w:rsidRPr="00280AB8" w:rsidRDefault="00913E13" w:rsidP="00280AB8">
      <w:pPr>
        <w:numPr>
          <w:ilvl w:val="1"/>
          <w:numId w:val="4"/>
        </w:numPr>
        <w:tabs>
          <w:tab w:val="clear" w:pos="1477"/>
          <w:tab w:val="num" w:pos="720"/>
        </w:tabs>
        <w:spacing w:line="360" w:lineRule="auto"/>
        <w:ind w:left="720" w:hanging="360"/>
        <w:jc w:val="both"/>
        <w:rPr>
          <w:rFonts w:asciiTheme="minorHAnsi" w:hAnsiTheme="minorHAnsi" w:cstheme="minorHAnsi"/>
        </w:rPr>
      </w:pPr>
      <w:r w:rsidRPr="00673762">
        <w:rPr>
          <w:rFonts w:asciiTheme="minorHAnsi" w:hAnsiTheme="minorHAnsi" w:cstheme="minorHAnsi"/>
        </w:rPr>
        <w:t>Se obtiene certificación en las normas ISO 9001:2008, BPM y HSE  según requerimientos  Corporativos, realizada por parte de nuestra casa matriz.</w:t>
      </w:r>
    </w:p>
    <w:p w:rsidR="00913E13" w:rsidRDefault="007B10AF" w:rsidP="00580730">
      <w:pPr>
        <w:pStyle w:val="Ttulo2"/>
        <w:rPr>
          <w:color w:val="auto"/>
        </w:rPr>
      </w:pPr>
      <w:r w:rsidRPr="002B347F">
        <w:rPr>
          <w:color w:val="auto"/>
        </w:rPr>
        <w:t xml:space="preserve">3.1.  </w:t>
      </w:r>
      <w:r w:rsidR="00913E13" w:rsidRPr="002B347F">
        <w:rPr>
          <w:color w:val="auto"/>
        </w:rPr>
        <w:t>PRODUCTOS Y/O SERVICIOS</w:t>
      </w:r>
    </w:p>
    <w:p w:rsidR="008E6BFA" w:rsidRPr="008E6BFA" w:rsidRDefault="008E6BFA" w:rsidP="008E6BFA"/>
    <w:p w:rsidR="00913E13" w:rsidRPr="00673762" w:rsidRDefault="00913E13" w:rsidP="00913E13">
      <w:pPr>
        <w:pStyle w:val="Prrafodelista"/>
        <w:numPr>
          <w:ilvl w:val="0"/>
          <w:numId w:val="4"/>
        </w:numPr>
        <w:spacing w:line="360" w:lineRule="auto"/>
        <w:jc w:val="center"/>
        <w:rPr>
          <w:rFonts w:asciiTheme="minorHAnsi" w:hAnsiTheme="minorHAnsi" w:cstheme="minorHAnsi"/>
          <w:b/>
          <w:i/>
        </w:rPr>
      </w:pPr>
      <w:r w:rsidRPr="00673762">
        <w:rPr>
          <w:rFonts w:asciiTheme="minorHAnsi" w:hAnsiTheme="minorHAnsi" w:cstheme="minorHAnsi"/>
          <w:b/>
          <w:i/>
        </w:rPr>
        <w:t>LÍNEA CARDIOVASCULAR / TROMBOSIS</w:t>
      </w:r>
    </w:p>
    <w:tbl>
      <w:tblPr>
        <w:tblW w:w="50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8"/>
        <w:gridCol w:w="6939"/>
      </w:tblGrid>
      <w:tr w:rsidR="00913E13" w:rsidRPr="00673762" w:rsidTr="002A200F">
        <w:trPr>
          <w:trHeight w:val="447"/>
        </w:trPr>
        <w:tc>
          <w:tcPr>
            <w:tcW w:w="1381"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PRODUCTO</w:t>
            </w:r>
          </w:p>
        </w:tc>
        <w:tc>
          <w:tcPr>
            <w:tcW w:w="3619"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GRUPO TERAPÉUTICO</w:t>
            </w:r>
          </w:p>
        </w:tc>
      </w:tr>
      <w:tr w:rsidR="00913E13" w:rsidRPr="00673762" w:rsidTr="002A200F">
        <w:trPr>
          <w:trHeight w:val="447"/>
        </w:trPr>
        <w:tc>
          <w:tcPr>
            <w:tcW w:w="1381"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PLAVIX</w:t>
            </w:r>
          </w:p>
        </w:tc>
        <w:tc>
          <w:tcPr>
            <w:tcW w:w="3619"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Antiagregante plaquetario / tratamiento del síndrome coronario agudo.</w:t>
            </w:r>
          </w:p>
        </w:tc>
      </w:tr>
      <w:tr w:rsidR="00913E13" w:rsidRPr="00673762" w:rsidTr="002A200F">
        <w:trPr>
          <w:trHeight w:val="447"/>
        </w:trPr>
        <w:tc>
          <w:tcPr>
            <w:tcW w:w="1381"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APROVEL</w:t>
            </w:r>
          </w:p>
        </w:tc>
        <w:tc>
          <w:tcPr>
            <w:tcW w:w="3619"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Antihipertensivo, prevención y protección de neuropatía diabética.</w:t>
            </w:r>
          </w:p>
        </w:tc>
      </w:tr>
      <w:tr w:rsidR="00913E13" w:rsidRPr="00673762" w:rsidTr="002A200F">
        <w:trPr>
          <w:trHeight w:val="447"/>
        </w:trPr>
        <w:tc>
          <w:tcPr>
            <w:tcW w:w="1381"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DILTIASYN</w:t>
            </w:r>
          </w:p>
        </w:tc>
        <w:tc>
          <w:tcPr>
            <w:tcW w:w="3619"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Calcioantagonista, antianginoso.</w:t>
            </w:r>
          </w:p>
        </w:tc>
      </w:tr>
      <w:tr w:rsidR="00913E13" w:rsidRPr="00673762" w:rsidTr="002A200F">
        <w:trPr>
          <w:trHeight w:val="447"/>
        </w:trPr>
        <w:tc>
          <w:tcPr>
            <w:tcW w:w="1381"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lastRenderedPageBreak/>
              <w:t>TICLID Y TICLODONE</w:t>
            </w:r>
          </w:p>
        </w:tc>
        <w:tc>
          <w:tcPr>
            <w:tcW w:w="3619"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Antiagregante plaquetario.</w:t>
            </w:r>
          </w:p>
        </w:tc>
      </w:tr>
      <w:tr w:rsidR="00913E13" w:rsidRPr="00673762" w:rsidTr="002A200F">
        <w:trPr>
          <w:trHeight w:val="447"/>
        </w:trPr>
        <w:tc>
          <w:tcPr>
            <w:tcW w:w="1381"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LASILACTON</w:t>
            </w:r>
          </w:p>
        </w:tc>
        <w:tc>
          <w:tcPr>
            <w:tcW w:w="3619"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Diurético- Antihipertensivo.</w:t>
            </w:r>
          </w:p>
        </w:tc>
      </w:tr>
      <w:tr w:rsidR="00913E13" w:rsidRPr="00673762" w:rsidTr="002A200F">
        <w:trPr>
          <w:trHeight w:val="447"/>
        </w:trPr>
        <w:tc>
          <w:tcPr>
            <w:tcW w:w="1381"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LASIX</w:t>
            </w:r>
          </w:p>
        </w:tc>
        <w:tc>
          <w:tcPr>
            <w:tcW w:w="3619"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Diurético- Antihipertensivo.</w:t>
            </w:r>
          </w:p>
        </w:tc>
      </w:tr>
      <w:tr w:rsidR="00913E13" w:rsidRPr="00673762" w:rsidTr="002A200F">
        <w:trPr>
          <w:trHeight w:val="447"/>
        </w:trPr>
        <w:tc>
          <w:tcPr>
            <w:tcW w:w="1381"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TRENTAL</w:t>
            </w:r>
          </w:p>
        </w:tc>
        <w:tc>
          <w:tcPr>
            <w:tcW w:w="3619"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Vasodilatador periférico.</w:t>
            </w:r>
          </w:p>
        </w:tc>
      </w:tr>
      <w:tr w:rsidR="00913E13" w:rsidRPr="00673762" w:rsidTr="002A200F">
        <w:trPr>
          <w:trHeight w:val="447"/>
        </w:trPr>
        <w:tc>
          <w:tcPr>
            <w:tcW w:w="1381"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TRITACE</w:t>
            </w:r>
          </w:p>
        </w:tc>
        <w:tc>
          <w:tcPr>
            <w:tcW w:w="3619"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Coadyuvante en el tratamiento de la hipertensión.</w:t>
            </w:r>
          </w:p>
        </w:tc>
      </w:tr>
    </w:tbl>
    <w:p w:rsidR="00913E13" w:rsidRPr="00673762" w:rsidRDefault="00913E13" w:rsidP="008E6BFA">
      <w:pPr>
        <w:pStyle w:val="Prrafodelista"/>
        <w:spacing w:line="360" w:lineRule="auto"/>
        <w:ind w:left="360"/>
        <w:rPr>
          <w:rFonts w:asciiTheme="minorHAnsi" w:hAnsiTheme="minorHAnsi" w:cstheme="minorHAnsi"/>
          <w:b/>
          <w:i/>
        </w:rPr>
      </w:pPr>
    </w:p>
    <w:p w:rsidR="00913E13" w:rsidRPr="00673762" w:rsidRDefault="00913E13" w:rsidP="00913E13">
      <w:pPr>
        <w:pStyle w:val="Prrafodelista"/>
        <w:numPr>
          <w:ilvl w:val="0"/>
          <w:numId w:val="4"/>
        </w:numPr>
        <w:spacing w:line="360" w:lineRule="auto"/>
        <w:jc w:val="center"/>
        <w:rPr>
          <w:rFonts w:asciiTheme="minorHAnsi" w:hAnsiTheme="minorHAnsi" w:cstheme="minorHAnsi"/>
          <w:b/>
          <w:i/>
        </w:rPr>
      </w:pPr>
      <w:r w:rsidRPr="00673762">
        <w:rPr>
          <w:rFonts w:asciiTheme="minorHAnsi" w:hAnsiTheme="minorHAnsi" w:cstheme="minorHAnsi"/>
          <w:b/>
          <w:i/>
        </w:rPr>
        <w:t>LÍNEA HOSPITALARIA / ONCOLOGÍA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6"/>
        <w:gridCol w:w="6346"/>
      </w:tblGrid>
      <w:tr w:rsidR="00913E13" w:rsidRPr="00673762" w:rsidTr="002A200F">
        <w:trPr>
          <w:trHeight w:val="480"/>
        </w:trPr>
        <w:tc>
          <w:tcPr>
            <w:tcW w:w="1685"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PRODUCTO</w:t>
            </w:r>
          </w:p>
        </w:tc>
        <w:tc>
          <w:tcPr>
            <w:tcW w:w="3315"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GRUPO TERAPÉUTICO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COROTROPE</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Inotrópico, vasodilatador.</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ELOXATIN</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cáncer colorectal.</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ADENOCOR</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Antiarrítmico.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CORDARONE Y ARYCOR</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Antiarrítmico, antianginoso.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TAXOTERE</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de cáncer  de Seno.</w:t>
            </w:r>
          </w:p>
        </w:tc>
      </w:tr>
    </w:tbl>
    <w:p w:rsidR="00913E13" w:rsidRPr="00673762" w:rsidRDefault="00913E13" w:rsidP="008E6BFA">
      <w:pPr>
        <w:pStyle w:val="Prrafodelista"/>
        <w:spacing w:line="360" w:lineRule="auto"/>
        <w:ind w:left="360"/>
        <w:rPr>
          <w:rFonts w:asciiTheme="minorHAnsi" w:hAnsiTheme="minorHAnsi" w:cstheme="minorHAnsi"/>
        </w:rPr>
      </w:pPr>
    </w:p>
    <w:p w:rsidR="00913E13" w:rsidRPr="00673762" w:rsidRDefault="00913E13" w:rsidP="00913E13">
      <w:pPr>
        <w:pStyle w:val="Prrafodelista"/>
        <w:numPr>
          <w:ilvl w:val="0"/>
          <w:numId w:val="4"/>
        </w:numPr>
        <w:spacing w:line="360" w:lineRule="auto"/>
        <w:jc w:val="center"/>
        <w:rPr>
          <w:rFonts w:asciiTheme="minorHAnsi" w:hAnsiTheme="minorHAnsi" w:cstheme="minorHAnsi"/>
          <w:b/>
          <w:i/>
        </w:rPr>
      </w:pPr>
      <w:r w:rsidRPr="00673762">
        <w:rPr>
          <w:rFonts w:asciiTheme="minorHAnsi" w:hAnsiTheme="minorHAnsi" w:cstheme="minorHAnsi"/>
          <w:b/>
          <w:i/>
        </w:rPr>
        <w:t>SISTEMA NERVIOSO CENTRAL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6"/>
        <w:gridCol w:w="6346"/>
      </w:tblGrid>
      <w:tr w:rsidR="00913E13" w:rsidRPr="00673762" w:rsidTr="002A200F">
        <w:trPr>
          <w:trHeight w:val="480"/>
        </w:trPr>
        <w:tc>
          <w:tcPr>
            <w:tcW w:w="1685"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PRODUCTO</w:t>
            </w:r>
          </w:p>
        </w:tc>
        <w:tc>
          <w:tcPr>
            <w:tcW w:w="3315"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GRUPO TERAPÉUTICO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STILNOX</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Hipnótico.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SOCIAN</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Antidistímico.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DENIBAN</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Antipsicótico Atípico.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PIPORTIL L4 </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Neuroléptico.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SINOGAN </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Neuroléptico.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SINOGAN GOTAS</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Neuroléptico.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URBADAN </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Ansiolítico.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IMOVANE </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Hipnótico.</w:t>
            </w:r>
          </w:p>
        </w:tc>
      </w:tr>
      <w:tr w:rsidR="00913E13" w:rsidRPr="00673762" w:rsidTr="002A200F">
        <w:trPr>
          <w:trHeight w:val="480"/>
        </w:trPr>
        <w:tc>
          <w:tcPr>
            <w:tcW w:w="168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EQUILID </w:t>
            </w:r>
          </w:p>
        </w:tc>
        <w:tc>
          <w:tcPr>
            <w:tcW w:w="331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Neuroléptico.</w:t>
            </w:r>
          </w:p>
        </w:tc>
      </w:tr>
    </w:tbl>
    <w:p w:rsidR="00913E13" w:rsidRDefault="00913E13" w:rsidP="008E6BFA">
      <w:pPr>
        <w:pStyle w:val="Prrafodelista"/>
        <w:spacing w:line="360" w:lineRule="auto"/>
        <w:ind w:left="360"/>
        <w:rPr>
          <w:rFonts w:asciiTheme="minorHAnsi" w:hAnsiTheme="minorHAnsi" w:cstheme="minorHAnsi"/>
        </w:rPr>
      </w:pPr>
    </w:p>
    <w:p w:rsidR="00913E13" w:rsidRPr="00673762" w:rsidRDefault="00913E13" w:rsidP="00913E13">
      <w:pPr>
        <w:pStyle w:val="Prrafodelista"/>
        <w:numPr>
          <w:ilvl w:val="0"/>
          <w:numId w:val="4"/>
        </w:numPr>
        <w:spacing w:line="360" w:lineRule="auto"/>
        <w:jc w:val="center"/>
        <w:rPr>
          <w:rFonts w:asciiTheme="minorHAnsi" w:hAnsiTheme="minorHAnsi" w:cstheme="minorHAnsi"/>
          <w:b/>
          <w:i/>
        </w:rPr>
      </w:pPr>
      <w:r w:rsidRPr="00673762">
        <w:rPr>
          <w:rFonts w:asciiTheme="minorHAnsi" w:hAnsiTheme="minorHAnsi" w:cstheme="minorHAnsi"/>
          <w:b/>
          <w:i/>
        </w:rPr>
        <w:lastRenderedPageBreak/>
        <w:t>LÍNEA MEDICINA INTERNA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9"/>
        <w:gridCol w:w="7213"/>
      </w:tblGrid>
      <w:tr w:rsidR="00913E13" w:rsidRPr="00673762" w:rsidTr="002A200F">
        <w:trPr>
          <w:trHeight w:val="480"/>
        </w:trPr>
        <w:tc>
          <w:tcPr>
            <w:tcW w:w="1232"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PRODUCTO</w:t>
            </w:r>
          </w:p>
        </w:tc>
        <w:tc>
          <w:tcPr>
            <w:tcW w:w="3768"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GRUPO TERAPÉUTICO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XATRAL OD</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hiperplasia benigna de próstata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HIPERLIPEN</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Hipolipemiante</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WINADEINE F</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PLAQUINOL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Antirreumático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FALMONOX</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Amebicida intestinal</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PLITICAN</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Antiemético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ALERBUL NASAL</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Rinitis alérgica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ALERBUL OFTALMICO</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Conjuntivitis alérgica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AGREAL</w:t>
            </w:r>
          </w:p>
        </w:tc>
        <w:tc>
          <w:tcPr>
            <w:tcW w:w="3768" w:type="pct"/>
            <w:shd w:val="clear" w:color="auto" w:fill="auto"/>
            <w:vAlign w:val="center"/>
          </w:tcPr>
          <w:p w:rsidR="00913E13" w:rsidRPr="00673762" w:rsidRDefault="00913E13" w:rsidP="002A200F">
            <w:pPr>
              <w:rPr>
                <w:rFonts w:asciiTheme="minorHAnsi" w:hAnsiTheme="minorHAnsi" w:cstheme="minorHAnsi"/>
                <w:lang w:val="pt-BR"/>
              </w:rPr>
            </w:pPr>
            <w:r w:rsidRPr="00673762">
              <w:rPr>
                <w:rFonts w:asciiTheme="minorHAnsi" w:hAnsiTheme="minorHAnsi" w:cstheme="minorHAnsi"/>
                <w:lang w:val="pt-BR"/>
              </w:rPr>
              <w:t xml:space="preserve">Tratamiento no hormonal </w:t>
            </w:r>
            <w:r w:rsidR="00280AB8" w:rsidRPr="00673762">
              <w:rPr>
                <w:rFonts w:asciiTheme="minorHAnsi" w:hAnsiTheme="minorHAnsi" w:cstheme="minorHAnsi"/>
                <w:lang w:val="pt-BR"/>
              </w:rPr>
              <w:t>síndrome</w:t>
            </w:r>
            <w:r w:rsidRPr="00673762">
              <w:rPr>
                <w:rFonts w:asciiTheme="minorHAnsi" w:hAnsiTheme="minorHAnsi" w:cstheme="minorHAnsi"/>
                <w:lang w:val="pt-BR"/>
              </w:rPr>
              <w:t xml:space="preserve"> climatérico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AMENIDE</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Amebicida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ARALEN</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Antipalúdico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NEOQUIPENIL</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Antipalúdico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PRIMPERAN</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Antiemético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WINTOMYLON</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Antibacteriano, tratamiento de las infecciones de las vías urinarias.</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WINTRADOL</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 de acción central</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PLASIL</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Antiemético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PROFENID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 –Antiinflamatorio no esteroideo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RIFOCINA</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 xml:space="preserve">Infecciones causadas por gérmenes sensibles a </w:t>
            </w:r>
            <w:smartTag w:uri="urn:schemas-microsoft-com:office:smarttags" w:element="PersonName">
              <w:smartTagPr>
                <w:attr w:name="ProductID" w:val="la Rifamicina"/>
              </w:smartTagPr>
              <w:r w:rsidRPr="00673762">
                <w:rPr>
                  <w:rFonts w:asciiTheme="minorHAnsi" w:hAnsiTheme="minorHAnsi" w:cstheme="minorHAnsi"/>
                </w:rPr>
                <w:t>la Rifamicina</w:t>
              </w:r>
            </w:smartTag>
            <w:r w:rsidRPr="00673762">
              <w:rPr>
                <w:rFonts w:asciiTheme="minorHAnsi" w:hAnsiTheme="minorHAnsi" w:cstheme="minorHAnsi"/>
              </w:rPr>
              <w:t>; tratamiento tópico de las infecciones de superficie: heridas infectadas, quemaduras, etc.</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RILUTEK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 xml:space="preserve">Coadyuvante en el tratamiento de ELA (Esclerosis Lateral </w:t>
            </w:r>
            <w:r w:rsidR="00280AB8" w:rsidRPr="00673762">
              <w:rPr>
                <w:rFonts w:asciiTheme="minorHAnsi" w:hAnsiTheme="minorHAnsi" w:cstheme="minorHAnsi"/>
              </w:rPr>
              <w:t>Amiotrofia</w:t>
            </w:r>
            <w:r w:rsidRPr="00673762">
              <w:rPr>
                <w:rFonts w:asciiTheme="minorHAnsi" w:hAnsiTheme="minorHAnsi" w:cstheme="minorHAnsi"/>
              </w:rPr>
              <w:t>).</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ROVAMICINA</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de infecciones producidas por gérmenes sensibles a espiramicina.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SABRIL</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de Epilepsia No tratable con otras Drogas Antiepilepticas.</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lastRenderedPageBreak/>
              <w:t>SECNIDAL</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de Tricomoniasis, Amebiasis y Giardiasis</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TARGOCID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de Infecciones producidas por Staphylococcus y clostridium Difficile</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ACTONEL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 xml:space="preserve">Tratamiento de </w:t>
            </w:r>
            <w:smartTag w:uri="urn:schemas-microsoft-com:office:smarttags" w:element="PersonName">
              <w:smartTagPr>
                <w:attr w:name="ProductID" w:val="la Osteoporosis"/>
              </w:smartTagPr>
              <w:r w:rsidRPr="00673762">
                <w:rPr>
                  <w:rFonts w:asciiTheme="minorHAnsi" w:hAnsiTheme="minorHAnsi" w:cstheme="minorHAnsi"/>
                </w:rPr>
                <w:t>la Osteoporosis</w:t>
              </w:r>
            </w:smartTag>
            <w:r w:rsidRPr="00673762">
              <w:rPr>
                <w:rFonts w:asciiTheme="minorHAnsi" w:hAnsiTheme="minorHAnsi" w:cstheme="minorHAnsi"/>
              </w:rPr>
              <w:t xml:space="preserve"> posmenopáusica, para reducir el riesgo de fracturas, para mantener o incrementar la masa ósea en pacientes bajo tratamiento sistémico a largo plazo con corticosteroides. Indicado en el tratamiento de la enfermedad de Paget.</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ACTONEL ONCE A WEEK</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 xml:space="preserve">Tratamiento de </w:t>
            </w:r>
            <w:smartTag w:uri="urn:schemas-microsoft-com:office:smarttags" w:element="PersonName">
              <w:smartTagPr>
                <w:attr w:name="ProductID" w:val="la Osteoporosis"/>
              </w:smartTagPr>
              <w:r w:rsidRPr="00673762">
                <w:rPr>
                  <w:rFonts w:asciiTheme="minorHAnsi" w:hAnsiTheme="minorHAnsi" w:cstheme="minorHAnsi"/>
                </w:rPr>
                <w:t>la Osteoporosis</w:t>
              </w:r>
            </w:smartTag>
            <w:r w:rsidRPr="00673762">
              <w:rPr>
                <w:rFonts w:asciiTheme="minorHAnsi" w:hAnsiTheme="minorHAnsi" w:cstheme="minorHAnsi"/>
              </w:rPr>
              <w:t xml:space="preserve"> posmenopáusica, para reducir el riesgo de fracturas, para mantener o incrementar la masa ósea en pacientes bajo tratamiento sistémico a largo plazo con corticosteroides.</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ALLEGRA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Alivio de los síntomas asociados con la rinitis alérgica.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ALLEGRA D,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Sintomático del resfriado común.</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AMARYL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Alternativo en Diabetes Mellitus Tipo II (No insulino-dependiente).</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AMBRAMICINA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Infecciones producidas por gérmenes sensibles a Tetraciclina.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APIDRA</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Diabetes Mellitus cuando se requiere tratamiento con Insulina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ARAVA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de Artritis Reumatoidea Activa, Artritis psoriasica y Artritis Reumatoidea Juvenil.</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ASENLIX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Anoréxico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BATRAFEN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Agente Antifungico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BI-PROFENID</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Antiinflamatorio no esteroideo-Analgésico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CLAFORAN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de infecciones genitourinarias y del tracto respiratorio producido por gérmenes sensibles a Cefotaxime y alternativa en infecciones en el sistema nervioso Central.</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CLEXANE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Profilaxis de Enfermedad  Trombo embolica Venosa (ETV), en particular cuando puede estar asociada con cirugía ortopédica o general. Tratamiento de Trombosis venosa profunda (TVP) con o sin embolismo pulmonar, tratamiento de la angina inestable y del infarto del miocardio sin onda Q</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DELTAFLUORENE</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Terapia Corticosteroide</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FISOPRED</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Agente Anti-inflamatorio o inmunosupresor</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FLAGYL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de Giardiasis, Tricomoniasis y Amebiasis.</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FLAGYL NISTATINA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tópico de infecciones vaginales mixtas producidas por Candida y Tricomonas.</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lastRenderedPageBreak/>
              <w:t xml:space="preserve">GLUCANTIME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Leismaniasis cutánea y mucocutanea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INSUMAN R</w:t>
            </w:r>
          </w:p>
        </w:tc>
        <w:tc>
          <w:tcPr>
            <w:tcW w:w="3768" w:type="pct"/>
            <w:shd w:val="clear" w:color="auto" w:fill="auto"/>
            <w:vAlign w:val="center"/>
          </w:tcPr>
          <w:p w:rsidR="00913E13" w:rsidRPr="00673762" w:rsidRDefault="00913E13" w:rsidP="002A200F">
            <w:pPr>
              <w:rPr>
                <w:rFonts w:asciiTheme="minorHAnsi" w:hAnsiTheme="minorHAnsi" w:cstheme="minorHAnsi"/>
              </w:rPr>
            </w:pPr>
            <w:bookmarkStart w:id="5" w:name="OLE_LINK2"/>
            <w:bookmarkStart w:id="6" w:name="OLE_LINK3"/>
            <w:r w:rsidRPr="00673762">
              <w:rPr>
                <w:rFonts w:asciiTheme="minorHAnsi" w:hAnsiTheme="minorHAnsi" w:cstheme="minorHAnsi"/>
              </w:rPr>
              <w:t>Diabetes Mellitus cuando se requiera tratamiento con insulina.</w:t>
            </w:r>
            <w:bookmarkEnd w:id="5"/>
            <w:bookmarkEnd w:id="6"/>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LANTADIN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Terapia corticosteroide sistémica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LANTUS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Diabetes Mellitus cuando se requiera tratamiento con insulina.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NASACORT AQ.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 xml:space="preserve">Profilaxis y Tratamiento Sintomático de </w:t>
            </w:r>
            <w:smartTag w:uri="urn:schemas-microsoft-com:office:smarttags" w:element="PersonName">
              <w:smartTagPr>
                <w:attr w:name="ProductID" w:val="la Rinitis"/>
              </w:smartTagPr>
              <w:r w:rsidRPr="00673762">
                <w:rPr>
                  <w:rFonts w:asciiTheme="minorHAnsi" w:hAnsiTheme="minorHAnsi" w:cstheme="minorHAnsi"/>
                </w:rPr>
                <w:t>la Rinitis</w:t>
              </w:r>
            </w:smartTag>
            <w:r w:rsidRPr="00673762">
              <w:rPr>
                <w:rFonts w:asciiTheme="minorHAnsi" w:hAnsiTheme="minorHAnsi" w:cstheme="minorHAnsi"/>
              </w:rPr>
              <w:t xml:space="preserve"> Alérgica.</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NATURET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Laxante</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NOVALGINA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 xml:space="preserve">Analgésico </w:t>
            </w:r>
            <w:r w:rsidR="00600D4B">
              <w:rPr>
                <w:rFonts w:asciiTheme="minorHAnsi" w:hAnsiTheme="minorHAnsi" w:cstheme="minorHAnsi"/>
              </w:rPr>
              <w:t>–</w:t>
            </w:r>
            <w:r w:rsidRPr="00673762">
              <w:rPr>
                <w:rFonts w:asciiTheme="minorHAnsi" w:hAnsiTheme="minorHAnsi" w:cstheme="minorHAnsi"/>
              </w:rPr>
              <w:t xml:space="preserve"> Antipirético</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OMIFIN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Inductor de la ovulación</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PENTACARINAT </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Prevención y tratamiento de la neumonía por Pneumocystis Carinii.</w:t>
            </w:r>
          </w:p>
        </w:tc>
      </w:tr>
      <w:tr w:rsidR="00913E13" w:rsidRPr="00673762" w:rsidTr="002A200F">
        <w:trPr>
          <w:trHeight w:val="480"/>
        </w:trPr>
        <w:tc>
          <w:tcPr>
            <w:tcW w:w="1232"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PLASIL ENZIMATICO</w:t>
            </w:r>
          </w:p>
        </w:tc>
        <w:tc>
          <w:tcPr>
            <w:tcW w:w="3768"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Dispepsias gastrointestinales, biliares o pancreáticas.</w:t>
            </w:r>
          </w:p>
        </w:tc>
      </w:tr>
    </w:tbl>
    <w:p w:rsidR="00913E13" w:rsidRPr="00673762" w:rsidRDefault="00913E13" w:rsidP="00913E13">
      <w:pPr>
        <w:pStyle w:val="Prrafodelista"/>
        <w:numPr>
          <w:ilvl w:val="0"/>
          <w:numId w:val="4"/>
        </w:numPr>
        <w:spacing w:line="360" w:lineRule="auto"/>
        <w:rPr>
          <w:rFonts w:asciiTheme="minorHAnsi" w:hAnsiTheme="minorHAnsi" w:cstheme="minorHAnsi"/>
        </w:rPr>
      </w:pPr>
    </w:p>
    <w:p w:rsidR="00913E13" w:rsidRPr="00673762" w:rsidRDefault="00913E13" w:rsidP="00913E13">
      <w:pPr>
        <w:pStyle w:val="Prrafodelista"/>
        <w:numPr>
          <w:ilvl w:val="0"/>
          <w:numId w:val="4"/>
        </w:numPr>
        <w:spacing w:line="360" w:lineRule="auto"/>
        <w:jc w:val="center"/>
        <w:rPr>
          <w:rFonts w:asciiTheme="minorHAnsi" w:hAnsiTheme="minorHAnsi" w:cstheme="minorHAnsi"/>
          <w:b/>
          <w:i/>
        </w:rPr>
      </w:pPr>
      <w:r w:rsidRPr="00673762">
        <w:rPr>
          <w:rFonts w:asciiTheme="minorHAnsi" w:hAnsiTheme="minorHAnsi" w:cstheme="minorHAnsi"/>
          <w:b/>
          <w:i/>
        </w:rPr>
        <w:t>LÍNEA DERMATOLÓGICA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8"/>
        <w:gridCol w:w="6174"/>
      </w:tblGrid>
      <w:tr w:rsidR="00913E13" w:rsidRPr="00673762" w:rsidTr="002A200F">
        <w:trPr>
          <w:trHeight w:val="480"/>
        </w:trPr>
        <w:tc>
          <w:tcPr>
            <w:tcW w:w="1775"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PRODUCTO</w:t>
            </w:r>
          </w:p>
        </w:tc>
        <w:tc>
          <w:tcPr>
            <w:tcW w:w="3225"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GRUPO TERAPÉUTICO</w:t>
            </w:r>
          </w:p>
        </w:tc>
      </w:tr>
      <w:tr w:rsidR="00913E13" w:rsidRPr="00673762" w:rsidTr="002A200F">
        <w:trPr>
          <w:trHeight w:val="480"/>
        </w:trPr>
        <w:tc>
          <w:tcPr>
            <w:tcW w:w="177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AFRESYN</w:t>
            </w:r>
          </w:p>
        </w:tc>
        <w:tc>
          <w:tcPr>
            <w:tcW w:w="322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Jabón dermatológico</w:t>
            </w:r>
          </w:p>
        </w:tc>
      </w:tr>
      <w:tr w:rsidR="00913E13" w:rsidRPr="00673762" w:rsidTr="002A200F">
        <w:trPr>
          <w:trHeight w:val="480"/>
        </w:trPr>
        <w:tc>
          <w:tcPr>
            <w:tcW w:w="1775"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AFRESYN AVENA</w:t>
            </w:r>
          </w:p>
        </w:tc>
        <w:tc>
          <w:tcPr>
            <w:tcW w:w="3225"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Jabón dermatológico</w:t>
            </w:r>
          </w:p>
        </w:tc>
      </w:tr>
    </w:tbl>
    <w:p w:rsidR="00806B36" w:rsidRDefault="00806B36" w:rsidP="007E7D1F">
      <w:pPr>
        <w:pStyle w:val="Prrafodelista"/>
        <w:spacing w:line="360" w:lineRule="auto"/>
        <w:ind w:left="360"/>
        <w:rPr>
          <w:rFonts w:asciiTheme="minorHAnsi" w:hAnsiTheme="minorHAnsi" w:cstheme="minorHAnsi"/>
        </w:rPr>
      </w:pPr>
    </w:p>
    <w:p w:rsidR="00913E13" w:rsidRPr="00673762" w:rsidRDefault="00913E13" w:rsidP="00913E13">
      <w:pPr>
        <w:pStyle w:val="Prrafodelista"/>
        <w:numPr>
          <w:ilvl w:val="0"/>
          <w:numId w:val="4"/>
        </w:numPr>
        <w:spacing w:line="360" w:lineRule="auto"/>
        <w:jc w:val="center"/>
        <w:rPr>
          <w:rFonts w:asciiTheme="minorHAnsi" w:hAnsiTheme="minorHAnsi" w:cstheme="minorHAnsi"/>
          <w:b/>
          <w:i/>
        </w:rPr>
      </w:pPr>
      <w:r w:rsidRPr="00673762">
        <w:rPr>
          <w:rFonts w:asciiTheme="minorHAnsi" w:hAnsiTheme="minorHAnsi" w:cstheme="minorHAnsi"/>
          <w:b/>
          <w:i/>
        </w:rPr>
        <w:t>LÍNEA PHC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9"/>
        <w:gridCol w:w="5653"/>
      </w:tblGrid>
      <w:tr w:rsidR="00913E13" w:rsidRPr="00673762" w:rsidTr="002A200F">
        <w:trPr>
          <w:trHeight w:val="480"/>
        </w:trPr>
        <w:tc>
          <w:tcPr>
            <w:tcW w:w="2047"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PRODUCTO</w:t>
            </w:r>
          </w:p>
        </w:tc>
        <w:tc>
          <w:tcPr>
            <w:tcW w:w="2953"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GRUPO TERAPÉUTICO</w:t>
            </w:r>
          </w:p>
        </w:tc>
      </w:tr>
      <w:tr w:rsidR="00913E13" w:rsidRPr="00673762" w:rsidTr="002A200F">
        <w:trPr>
          <w:trHeight w:val="480"/>
        </w:trPr>
        <w:tc>
          <w:tcPr>
            <w:tcW w:w="204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PAX</w:t>
            </w:r>
          </w:p>
        </w:tc>
        <w:tc>
          <w:tcPr>
            <w:tcW w:w="295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Línea antigripal. (Pax soluble, Pax tabletas, Pax tos)</w:t>
            </w:r>
          </w:p>
        </w:tc>
      </w:tr>
      <w:tr w:rsidR="00913E13" w:rsidRPr="00673762" w:rsidTr="002A200F">
        <w:trPr>
          <w:trHeight w:val="480"/>
        </w:trPr>
        <w:tc>
          <w:tcPr>
            <w:tcW w:w="204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PAX MAX</w:t>
            </w:r>
          </w:p>
        </w:tc>
        <w:tc>
          <w:tcPr>
            <w:tcW w:w="295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Antigripal con efecto 12 horas</w:t>
            </w:r>
          </w:p>
        </w:tc>
      </w:tr>
      <w:tr w:rsidR="00913E13" w:rsidRPr="00673762" w:rsidTr="002A200F">
        <w:trPr>
          <w:trHeight w:val="480"/>
        </w:trPr>
        <w:tc>
          <w:tcPr>
            <w:tcW w:w="204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CALMIDOL</w:t>
            </w:r>
          </w:p>
        </w:tc>
        <w:tc>
          <w:tcPr>
            <w:tcW w:w="295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 (simple y compuesto) para el dolor menstrual</w:t>
            </w:r>
          </w:p>
        </w:tc>
      </w:tr>
      <w:tr w:rsidR="00913E13" w:rsidRPr="00673762" w:rsidTr="002A200F">
        <w:trPr>
          <w:trHeight w:val="480"/>
        </w:trPr>
        <w:tc>
          <w:tcPr>
            <w:tcW w:w="204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COLAXIN</w:t>
            </w:r>
          </w:p>
        </w:tc>
        <w:tc>
          <w:tcPr>
            <w:tcW w:w="295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Laxante natural. (cápsulas, jalea)</w:t>
            </w:r>
          </w:p>
        </w:tc>
      </w:tr>
      <w:tr w:rsidR="00913E13" w:rsidRPr="00673762" w:rsidTr="002A200F">
        <w:trPr>
          <w:trHeight w:val="480"/>
        </w:trPr>
        <w:tc>
          <w:tcPr>
            <w:tcW w:w="204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BENGAY</w:t>
            </w:r>
          </w:p>
        </w:tc>
        <w:tc>
          <w:tcPr>
            <w:tcW w:w="295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Rubefaciente, dolores musculares y artríticos.</w:t>
            </w:r>
          </w:p>
        </w:tc>
      </w:tr>
      <w:tr w:rsidR="00913E13" w:rsidRPr="00673762" w:rsidTr="002A200F">
        <w:trPr>
          <w:trHeight w:val="480"/>
        </w:trPr>
        <w:tc>
          <w:tcPr>
            <w:tcW w:w="204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PEPSAMAR Y PEPSAMAR PLUS</w:t>
            </w:r>
          </w:p>
        </w:tc>
        <w:tc>
          <w:tcPr>
            <w:tcW w:w="295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Antiácido</w:t>
            </w:r>
          </w:p>
        </w:tc>
      </w:tr>
      <w:tr w:rsidR="00913E13" w:rsidRPr="00673762" w:rsidTr="002A200F">
        <w:trPr>
          <w:trHeight w:val="480"/>
        </w:trPr>
        <w:tc>
          <w:tcPr>
            <w:tcW w:w="204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WINADEINE TABLETAS</w:t>
            </w:r>
          </w:p>
        </w:tc>
        <w:tc>
          <w:tcPr>
            <w:tcW w:w="295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w:t>
            </w:r>
          </w:p>
        </w:tc>
      </w:tr>
      <w:tr w:rsidR="00913E13" w:rsidRPr="00673762" w:rsidTr="002A200F">
        <w:trPr>
          <w:trHeight w:val="480"/>
        </w:trPr>
        <w:tc>
          <w:tcPr>
            <w:tcW w:w="204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lastRenderedPageBreak/>
              <w:t>WINTROPLEX TABLETAS</w:t>
            </w:r>
          </w:p>
        </w:tc>
        <w:tc>
          <w:tcPr>
            <w:tcW w:w="295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 y relajante muscular</w:t>
            </w:r>
          </w:p>
        </w:tc>
      </w:tr>
      <w:tr w:rsidR="00913E13" w:rsidRPr="00673762" w:rsidTr="002A200F">
        <w:trPr>
          <w:trHeight w:val="480"/>
        </w:trPr>
        <w:tc>
          <w:tcPr>
            <w:tcW w:w="204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ASAWIN TABLETAS</w:t>
            </w:r>
          </w:p>
        </w:tc>
        <w:tc>
          <w:tcPr>
            <w:tcW w:w="295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 antiagregante plaquetario</w:t>
            </w:r>
          </w:p>
        </w:tc>
      </w:tr>
      <w:tr w:rsidR="00913E13" w:rsidRPr="00673762" w:rsidTr="002A200F">
        <w:trPr>
          <w:trHeight w:val="480"/>
        </w:trPr>
        <w:tc>
          <w:tcPr>
            <w:tcW w:w="204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CONMEL TABLETAS</w:t>
            </w:r>
          </w:p>
        </w:tc>
        <w:tc>
          <w:tcPr>
            <w:tcW w:w="295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 antipirético</w:t>
            </w:r>
          </w:p>
        </w:tc>
      </w:tr>
    </w:tbl>
    <w:p w:rsidR="00913E13" w:rsidRPr="00673762" w:rsidRDefault="00913E13" w:rsidP="00913E13">
      <w:pPr>
        <w:pStyle w:val="Prrafodelista"/>
        <w:numPr>
          <w:ilvl w:val="0"/>
          <w:numId w:val="4"/>
        </w:numPr>
        <w:spacing w:line="360" w:lineRule="auto"/>
        <w:jc w:val="center"/>
        <w:rPr>
          <w:rFonts w:asciiTheme="minorHAnsi" w:hAnsiTheme="minorHAnsi" w:cstheme="minorHAnsi"/>
          <w:b/>
          <w:i/>
        </w:rPr>
      </w:pPr>
      <w:r w:rsidRPr="00673762">
        <w:rPr>
          <w:rFonts w:asciiTheme="minorHAnsi" w:hAnsiTheme="minorHAnsi" w:cstheme="minorHAnsi"/>
          <w:b/>
          <w:i/>
        </w:rPr>
        <w:t>LÍNEA GENERICA / WINTHROPS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23"/>
        <w:gridCol w:w="5749"/>
      </w:tblGrid>
      <w:tr w:rsidR="00913E13" w:rsidRPr="00673762" w:rsidTr="002A200F">
        <w:trPr>
          <w:trHeight w:val="480"/>
        </w:trPr>
        <w:tc>
          <w:tcPr>
            <w:tcW w:w="1997"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PRODUCTO</w:t>
            </w:r>
          </w:p>
        </w:tc>
        <w:tc>
          <w:tcPr>
            <w:tcW w:w="3003" w:type="pct"/>
            <w:shd w:val="clear" w:color="auto" w:fill="99CCFF"/>
            <w:vAlign w:val="center"/>
          </w:tcPr>
          <w:p w:rsidR="00913E13" w:rsidRPr="00673762" w:rsidRDefault="00913E13" w:rsidP="002A200F">
            <w:pPr>
              <w:jc w:val="center"/>
              <w:rPr>
                <w:rFonts w:asciiTheme="minorHAnsi" w:hAnsiTheme="minorHAnsi" w:cstheme="minorHAnsi"/>
                <w:b/>
                <w14:shadow w14:blurRad="50800" w14:dist="38100" w14:dir="2700000" w14:sx="100000" w14:sy="100000" w14:kx="0" w14:ky="0" w14:algn="tl">
                  <w14:srgbClr w14:val="000000">
                    <w14:alpha w14:val="60000"/>
                  </w14:srgbClr>
                </w14:shadow>
              </w:rPr>
            </w:pPr>
            <w:r w:rsidRPr="00673762">
              <w:rPr>
                <w:rFonts w:asciiTheme="minorHAnsi" w:hAnsiTheme="minorHAnsi" w:cstheme="minorHAnsi"/>
                <w:b/>
                <w14:shadow w14:blurRad="50800" w14:dist="38100" w14:dir="2700000" w14:sx="100000" w14:sy="100000" w14:kx="0" w14:ky="0" w14:algn="tl">
                  <w14:srgbClr w14:val="000000">
                    <w14:alpha w14:val="60000"/>
                  </w14:srgbClr>
                </w14:shadow>
              </w:rPr>
              <w:t>GRUPO TERAPÉUTICO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ACETILCISTEINA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Mucolítico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ALPRAZOLAM</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Ansiolítico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ACIDO ACETILSALICILICO </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Analgésico-Antipirético-antiagregante plaquetario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ALENDRONATO</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Coadyuvante absorción de calcio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ACETATO DE ALUMINIO</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Antipruriginoso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AMIODARONA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Anti-arrítmico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AMITRIPTILINA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Antidepresivo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AMLODIPINO</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Anti-hipertensivo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AMOXICILINA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Antibiótico de amplio espectro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AMPICILINA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Antibiótico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ATORVASTATINA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Hipolipemiante</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BETAHISTINA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Antivertiginoso específico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BROMAZEPAM</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Ansiolítico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CAPTOPRIL</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Antihipertensivo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CEFALEXINA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Antibiótico de amplio espectro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CETIRIZINA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Antihistamínico-antialergico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CIPROFLOXACINA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Anti-inflamatorio otico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CLINDAMICINA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Antibiótico macrólido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CLOTRIMAZOL</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Antimicótico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CLOZAPINA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Anti-psicótico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lastRenderedPageBreak/>
              <w:t>COLCHICINA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Antogotoso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COLESTIRAMINA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Antihiperlipidemico-antipruriginoso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CROMOGLICATO SODICO NASAL 2% - 4%</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Conjuntivitis alérgica</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CROMOGLICATO SODICO OFTALMICO 2% - 4%</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Conjuntivitis alérgica</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CROTAMITON </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Anti-pruriginoso tópico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DICLOFENACO </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Anti-inflamatorio no esteroide</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DICLOXACILINA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Antibiótico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DIHIDROCODEINA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Antitusivo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DOXICICLINA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Antibiótico AE</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DIPIRONA/ISOMETHEPTENO/CAFEINA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 antimigraña</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ENALAPRIL</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Antihipertensivo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ESOMEPRAZOL</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Antiúlceroso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FLUCONAZOL</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Antimicótico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FLUNARIZINA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Antagonista del calcio - antimigraña</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FLUOXETINA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Antidepresivo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FUROSEMIDA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Diurético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GEMFIBROZILO</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Hipolipemiente</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GLICLAZIDA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Antidiabético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HIDROXICINA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Sedante, hipnótico-antihistamínico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HYOSCINA BUTIL BROMURO/ ACETAMINOFEN</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Analgésico-anticólico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IBUPROFENO</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KETOCONAZOL</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Antimicótico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LANSOPRAZOL</w:t>
            </w:r>
          </w:p>
        </w:tc>
        <w:tc>
          <w:tcPr>
            <w:tcW w:w="3003" w:type="pct"/>
            <w:shd w:val="clear" w:color="auto" w:fill="auto"/>
            <w:vAlign w:val="center"/>
          </w:tcPr>
          <w:p w:rsidR="00913E13" w:rsidRPr="00673762" w:rsidRDefault="00913E13" w:rsidP="002A200F">
            <w:pPr>
              <w:rPr>
                <w:rFonts w:asciiTheme="minorHAnsi" w:hAnsiTheme="minorHAnsi" w:cstheme="minorHAnsi"/>
                <w:lang w:val="pt-BR"/>
              </w:rPr>
            </w:pPr>
            <w:r w:rsidRPr="00673762">
              <w:rPr>
                <w:rFonts w:asciiTheme="minorHAnsi" w:hAnsiTheme="minorHAnsi" w:cstheme="minorHAnsi"/>
                <w:lang w:val="pt-BR"/>
              </w:rPr>
              <w:t>Antiúlceroso, inhibidor bomba de H</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lastRenderedPageBreak/>
              <w:t>LEVODOPA-CARBIDOPA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Antiparkinson</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LINCOMICINA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Antibiótico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LORATADINA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Antihistamínico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LORAZEPAM</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Ansiolítico benzodiazepinico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LOSARTAN</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Antihipertensivo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LOVASTATINA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Hipolipemiante</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METFORMINA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Tratamiento de diabetes mellitus</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NAPROXEN</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NORFLOXACINA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Antibacteriano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OMEPRAZOL</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Antiulceroso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PAROXETINA </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Antidepresivo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PIROXICAM </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Anti-inflamatorio, antirreumático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PRAVASTATINA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Hipolipemiente</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PROPAFENONA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Anti-arritmico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RANITIDINA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Anti-ulceroso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SECNIDAZOL</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Antiamebiano- antigiardiasico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SERTRALINA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Antidepresivo- Antipánico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SIBUTRAMINA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Agente coadyuvante en reducción de peso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SILDENAFIL</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Aumento libido potencia sexual</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SULFASALAZINA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Inmunomodulador</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 xml:space="preserve">TECLOZAN </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Amebicida</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TRAMADOL</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Analgésico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TRAZODONA</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Antidepresivo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VERAPAMILO</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Antihipertensivo. Antianginoso. antiarrítmico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t>VITAMINA D3</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Absorción de Calcio</w:t>
            </w:r>
          </w:p>
        </w:tc>
      </w:tr>
      <w:tr w:rsidR="00913E13" w:rsidRPr="00673762" w:rsidTr="002A200F">
        <w:trPr>
          <w:trHeight w:val="480"/>
        </w:trPr>
        <w:tc>
          <w:tcPr>
            <w:tcW w:w="1997" w:type="pct"/>
            <w:shd w:val="clear" w:color="auto" w:fill="auto"/>
            <w:vAlign w:val="center"/>
          </w:tcPr>
          <w:p w:rsidR="00913E13" w:rsidRPr="00673762" w:rsidRDefault="00913E13" w:rsidP="002A200F">
            <w:pPr>
              <w:rPr>
                <w:rFonts w:asciiTheme="minorHAnsi" w:hAnsiTheme="minorHAnsi" w:cstheme="minorHAnsi"/>
                <w:b/>
                <w:color w:val="3366FF"/>
                <w14:shadow w14:blurRad="50800" w14:dist="38100" w14:dir="2700000" w14:sx="100000" w14:sy="100000" w14:kx="0" w14:ky="0" w14:algn="tl">
                  <w14:srgbClr w14:val="000000">
                    <w14:alpha w14:val="60000"/>
                  </w14:srgbClr>
                </w14:shadow>
              </w:rPr>
            </w:pPr>
            <w:r w:rsidRPr="00673762">
              <w:rPr>
                <w:rFonts w:asciiTheme="minorHAnsi" w:hAnsiTheme="minorHAnsi" w:cstheme="minorHAnsi"/>
                <w:b/>
                <w:color w:val="3366FF"/>
                <w14:shadow w14:blurRad="50800" w14:dist="38100" w14:dir="2700000" w14:sx="100000" w14:sy="100000" w14:kx="0" w14:ky="0" w14:algn="tl">
                  <w14:srgbClr w14:val="000000">
                    <w14:alpha w14:val="60000"/>
                  </w14:srgbClr>
                </w14:shadow>
              </w:rPr>
              <w:lastRenderedPageBreak/>
              <w:t>ZOLPIDEM</w:t>
            </w:r>
          </w:p>
        </w:tc>
        <w:tc>
          <w:tcPr>
            <w:tcW w:w="3003" w:type="pct"/>
            <w:shd w:val="clear" w:color="auto" w:fill="auto"/>
            <w:vAlign w:val="center"/>
          </w:tcPr>
          <w:p w:rsidR="00913E13" w:rsidRPr="00673762" w:rsidRDefault="00913E13" w:rsidP="002A200F">
            <w:pPr>
              <w:rPr>
                <w:rFonts w:asciiTheme="minorHAnsi" w:hAnsiTheme="minorHAnsi" w:cstheme="minorHAnsi"/>
              </w:rPr>
            </w:pPr>
            <w:r w:rsidRPr="00673762">
              <w:rPr>
                <w:rFonts w:asciiTheme="minorHAnsi" w:hAnsiTheme="minorHAnsi" w:cstheme="minorHAnsi"/>
              </w:rPr>
              <w:t>Inductor del seño</w:t>
            </w:r>
          </w:p>
        </w:tc>
      </w:tr>
    </w:tbl>
    <w:p w:rsidR="00913E13" w:rsidRPr="002B347F" w:rsidRDefault="007B10AF" w:rsidP="00580730">
      <w:pPr>
        <w:pStyle w:val="Ttulo1"/>
        <w:rPr>
          <w:color w:val="auto"/>
        </w:rPr>
      </w:pPr>
      <w:bookmarkStart w:id="7" w:name="_Toc238871063"/>
      <w:r w:rsidRPr="002B347F">
        <w:rPr>
          <w:color w:val="auto"/>
        </w:rPr>
        <w:t>4.</w:t>
      </w:r>
      <w:r w:rsidR="00913E13" w:rsidRPr="002B347F">
        <w:rPr>
          <w:color w:val="auto"/>
        </w:rPr>
        <w:tab/>
        <w:t>Misión</w:t>
      </w:r>
      <w:bookmarkEnd w:id="7"/>
    </w:p>
    <w:p w:rsidR="00913E13" w:rsidRPr="002B347F" w:rsidRDefault="00913E13" w:rsidP="00913E13">
      <w:pPr>
        <w:spacing w:line="360" w:lineRule="auto"/>
        <w:jc w:val="both"/>
        <w:rPr>
          <w:rFonts w:asciiTheme="minorHAnsi" w:hAnsiTheme="minorHAnsi" w:cstheme="minorHAnsi"/>
        </w:rPr>
      </w:pPr>
      <w:r w:rsidRPr="002B347F">
        <w:rPr>
          <w:rFonts w:asciiTheme="minorHAnsi" w:hAnsiTheme="minorHAnsi" w:cstheme="minorHAnsi"/>
        </w:rPr>
        <w:t>Proveer soluciones de calidad para el cuidado de la salud a la mayor población posible.</w:t>
      </w:r>
    </w:p>
    <w:p w:rsidR="00913E13" w:rsidRPr="002B347F" w:rsidRDefault="007B10AF" w:rsidP="00580730">
      <w:pPr>
        <w:pStyle w:val="Ttulo2"/>
        <w:rPr>
          <w:color w:val="auto"/>
        </w:rPr>
      </w:pPr>
      <w:bookmarkStart w:id="8" w:name="_Toc238871064"/>
      <w:r w:rsidRPr="002B347F">
        <w:rPr>
          <w:color w:val="auto"/>
        </w:rPr>
        <w:t>4.1.</w:t>
      </w:r>
      <w:r w:rsidR="00913E13" w:rsidRPr="002B347F">
        <w:rPr>
          <w:color w:val="auto"/>
        </w:rPr>
        <w:tab/>
        <w:t>Visión</w:t>
      </w:r>
      <w:bookmarkEnd w:id="8"/>
    </w:p>
    <w:p w:rsidR="003B06BB" w:rsidRPr="002B347F" w:rsidRDefault="00913E13" w:rsidP="00913E13">
      <w:pPr>
        <w:spacing w:line="360" w:lineRule="auto"/>
        <w:jc w:val="both"/>
        <w:rPr>
          <w:rFonts w:asciiTheme="minorHAnsi" w:hAnsiTheme="minorHAnsi" w:cstheme="minorHAnsi"/>
        </w:rPr>
      </w:pPr>
      <w:r w:rsidRPr="002B347F">
        <w:rPr>
          <w:rFonts w:asciiTheme="minorHAnsi" w:hAnsiTheme="minorHAnsi" w:cstheme="minorHAnsi"/>
        </w:rPr>
        <w:t>Ser y actuar como líderes en el mercado farmacéutico colombiano, cumpliendo con la rentabilidad esperada por el Grupo, siendo reconocidos como una compañía innovadora, socialmente responsable y una de las cinco mejores empresas para trabajar en Colombia.</w:t>
      </w:r>
    </w:p>
    <w:p w:rsidR="006F663F" w:rsidRDefault="006F663F" w:rsidP="00580730">
      <w:pPr>
        <w:pStyle w:val="Ttulo2"/>
        <w:rPr>
          <w:color w:val="auto"/>
        </w:rPr>
      </w:pPr>
      <w:r w:rsidRPr="002B347F">
        <w:rPr>
          <w:color w:val="auto"/>
        </w:rPr>
        <w:t>4.2.</w:t>
      </w:r>
      <w:r w:rsidRPr="002B347F">
        <w:rPr>
          <w:color w:val="auto"/>
        </w:rPr>
        <w:tab/>
        <w:t>Política de Seguridad</w:t>
      </w:r>
      <w:bookmarkEnd w:id="0"/>
      <w:r w:rsidRPr="002B347F">
        <w:rPr>
          <w:color w:val="auto"/>
        </w:rPr>
        <w:t xml:space="preserve"> </w:t>
      </w:r>
    </w:p>
    <w:p w:rsidR="0099416D" w:rsidRPr="0099416D" w:rsidRDefault="0099416D" w:rsidP="0099416D"/>
    <w:p w:rsidR="006F663F" w:rsidRDefault="0099416D" w:rsidP="00952902">
      <w:pPr>
        <w:spacing w:line="360" w:lineRule="auto"/>
        <w:jc w:val="both"/>
        <w:rPr>
          <w:rFonts w:asciiTheme="minorHAnsi" w:hAnsiTheme="minorHAnsi" w:cstheme="minorHAnsi"/>
        </w:rPr>
      </w:pPr>
      <w:r>
        <w:rPr>
          <w:rFonts w:asciiTheme="minorHAnsi" w:hAnsiTheme="minorHAnsi" w:cstheme="minorHAnsi"/>
        </w:rPr>
        <w:t>La gerencia Nacional de Seguridad, ha determinado esta política con el fin de dar alcance a los lineamientos globales en administración de riesgos del grupo empresarial SANOFI; para ello ha defin</w:t>
      </w:r>
      <w:r w:rsidR="00952902">
        <w:rPr>
          <w:rFonts w:asciiTheme="minorHAnsi" w:hAnsiTheme="minorHAnsi" w:cstheme="minorHAnsi"/>
        </w:rPr>
        <w:t xml:space="preserve">ido una estructura orientada a identificar, </w:t>
      </w:r>
      <w:r w:rsidR="001A1390">
        <w:rPr>
          <w:rFonts w:asciiTheme="minorHAnsi" w:hAnsiTheme="minorHAnsi" w:cstheme="minorHAnsi"/>
        </w:rPr>
        <w:t>medir, evaluar</w:t>
      </w:r>
      <w:r w:rsidR="00195CC2">
        <w:rPr>
          <w:rFonts w:asciiTheme="minorHAnsi" w:hAnsiTheme="minorHAnsi" w:cstheme="minorHAnsi"/>
        </w:rPr>
        <w:t xml:space="preserve"> y gestionar los riesgos relacionados con el contexto en el que se desarrollan las operaciones de la compañía en COLOMBIA.</w:t>
      </w:r>
    </w:p>
    <w:p w:rsidR="00195CC2" w:rsidRDefault="00195CC2" w:rsidP="00952902">
      <w:pPr>
        <w:spacing w:line="360" w:lineRule="auto"/>
        <w:jc w:val="both"/>
        <w:rPr>
          <w:rFonts w:asciiTheme="minorHAnsi" w:hAnsiTheme="minorHAnsi" w:cstheme="minorHAnsi"/>
        </w:rPr>
      </w:pPr>
      <w:r>
        <w:rPr>
          <w:rFonts w:asciiTheme="minorHAnsi" w:hAnsiTheme="minorHAnsi" w:cstheme="minorHAnsi"/>
        </w:rPr>
        <w:t>La política de seguridad es parte integral de la política general de la compañía y por tanto su aplicación es de obligatorio cumplimiento por parte de empleados, contratistas, visitantes y proveedores de nuestra filial.</w:t>
      </w:r>
    </w:p>
    <w:p w:rsidR="00195CC2" w:rsidRDefault="00195CC2" w:rsidP="00952902">
      <w:pPr>
        <w:spacing w:line="360" w:lineRule="auto"/>
        <w:jc w:val="both"/>
        <w:rPr>
          <w:rFonts w:asciiTheme="minorHAnsi" w:hAnsiTheme="minorHAnsi" w:cstheme="minorHAnsi"/>
        </w:rPr>
      </w:pPr>
      <w:r>
        <w:rPr>
          <w:rFonts w:asciiTheme="minorHAnsi" w:hAnsiTheme="minorHAnsi" w:cstheme="minorHAnsi"/>
        </w:rPr>
        <w:t>La Gerencia Nacional de Seguridad, ha establecido una estructura de gestión comprometida en mejorar la calidad de cada uno de sus procesos, buscando mitigar los riesgos a personas, instalaciones, bienes y procesos del grupo empresarial.</w:t>
      </w:r>
    </w:p>
    <w:p w:rsidR="00195CC2" w:rsidRPr="00673762" w:rsidRDefault="00195CC2" w:rsidP="00952902">
      <w:pPr>
        <w:spacing w:line="360" w:lineRule="auto"/>
        <w:jc w:val="both"/>
        <w:rPr>
          <w:rFonts w:asciiTheme="minorHAnsi" w:hAnsiTheme="minorHAnsi" w:cstheme="minorHAnsi"/>
          <w:lang w:val="es-CO"/>
        </w:rPr>
      </w:pPr>
      <w:r>
        <w:rPr>
          <w:rFonts w:asciiTheme="minorHAnsi" w:hAnsiTheme="minorHAnsi" w:cstheme="minorHAnsi"/>
        </w:rPr>
        <w:t xml:space="preserve">Esta política tiene como objetivo mantener una cultura de seguridad en cada uno de los colaboradores para que así se garantice un ambiente tranquilo  y libre de perturbaciones para que no entorpezcan el normal desarrollo de las operaciones </w:t>
      </w:r>
      <w:r w:rsidR="00EE7588">
        <w:rPr>
          <w:rFonts w:asciiTheme="minorHAnsi" w:hAnsiTheme="minorHAnsi" w:cstheme="minorHAnsi"/>
        </w:rPr>
        <w:t>de la compañía.</w:t>
      </w:r>
    </w:p>
    <w:p w:rsidR="006F663F" w:rsidRPr="002B347F" w:rsidRDefault="006F663F" w:rsidP="00580730">
      <w:pPr>
        <w:pStyle w:val="Ttulo2"/>
        <w:rPr>
          <w:color w:val="auto"/>
        </w:rPr>
      </w:pPr>
      <w:r w:rsidRPr="002B347F">
        <w:rPr>
          <w:color w:val="auto"/>
        </w:rPr>
        <w:t>4.</w:t>
      </w:r>
      <w:r w:rsidR="00540CF6">
        <w:rPr>
          <w:color w:val="auto"/>
        </w:rPr>
        <w:t>2.1</w:t>
      </w:r>
      <w:r w:rsidRPr="002B347F">
        <w:rPr>
          <w:color w:val="auto"/>
        </w:rPr>
        <w:t>. Evaluación de riesgo de seguridad y planificación</w:t>
      </w:r>
    </w:p>
    <w:p w:rsidR="00D67C4E" w:rsidRPr="002B347F" w:rsidRDefault="00D67C4E" w:rsidP="00D67C4E"/>
    <w:p w:rsidR="006F663F" w:rsidRPr="002B347F" w:rsidRDefault="006F663F" w:rsidP="00806B36">
      <w:r w:rsidRPr="002B347F">
        <w:t>Matriz de Riesgos</w:t>
      </w:r>
    </w:p>
    <w:p w:rsidR="00D67C4E" w:rsidRPr="002B347F" w:rsidRDefault="00D67C4E" w:rsidP="00806B36">
      <w:pPr>
        <w:spacing w:line="360" w:lineRule="auto"/>
        <w:jc w:val="both"/>
        <w:rPr>
          <w:rFonts w:asciiTheme="minorHAnsi" w:hAnsiTheme="minorHAnsi" w:cstheme="minorHAnsi"/>
        </w:rPr>
      </w:pPr>
    </w:p>
    <w:p w:rsidR="006F663F" w:rsidRPr="00806B36" w:rsidRDefault="006F663F" w:rsidP="00806B36">
      <w:pPr>
        <w:spacing w:line="360" w:lineRule="auto"/>
        <w:jc w:val="both"/>
        <w:rPr>
          <w:rFonts w:asciiTheme="minorHAnsi" w:hAnsiTheme="minorHAnsi" w:cstheme="minorHAnsi"/>
        </w:rPr>
      </w:pPr>
      <w:r w:rsidRPr="00806B36">
        <w:rPr>
          <w:rFonts w:asciiTheme="minorHAnsi" w:hAnsiTheme="minorHAnsi" w:cstheme="minorHAnsi"/>
        </w:rPr>
        <w:lastRenderedPageBreak/>
        <w:t>La Gestión de Riesgos en Sanofi Aventis se efectúa por procesos, siendo interactiva porque contribuye a la mejora organizacional, durante cada aplicación los criterios de riesgo se fortalecen logrando progresivamente mejores niveles de gestión de riesgos.</w:t>
      </w:r>
    </w:p>
    <w:p w:rsidR="006F663F" w:rsidRPr="00806B36" w:rsidRDefault="006F663F" w:rsidP="00806B36">
      <w:pPr>
        <w:spacing w:line="360" w:lineRule="auto"/>
        <w:jc w:val="both"/>
        <w:rPr>
          <w:rFonts w:asciiTheme="minorHAnsi" w:hAnsiTheme="minorHAnsi" w:cstheme="minorHAnsi"/>
        </w:rPr>
      </w:pPr>
      <w:r w:rsidRPr="00806B36">
        <w:rPr>
          <w:rFonts w:asciiTheme="minorHAnsi" w:hAnsiTheme="minorHAnsi" w:cstheme="minorHAnsi"/>
        </w:rPr>
        <w:t xml:space="preserve">Como metodología para evaluación de riesgos se aplicaron las normas  ISO 31000 para evaluación de riegos en la Seguridad de la cadena de suministros y para evaluar riesgos ocupacionales se gestiona por medio de la norma GTC 45 </w:t>
      </w:r>
    </w:p>
    <w:p w:rsidR="006F663F" w:rsidRPr="00806B36" w:rsidRDefault="006F663F" w:rsidP="00806B36">
      <w:pPr>
        <w:spacing w:line="360" w:lineRule="auto"/>
        <w:jc w:val="both"/>
        <w:rPr>
          <w:rFonts w:asciiTheme="minorHAnsi" w:hAnsiTheme="minorHAnsi" w:cstheme="minorHAnsi"/>
        </w:rPr>
      </w:pPr>
      <w:r w:rsidRPr="00806B36">
        <w:rPr>
          <w:rFonts w:asciiTheme="minorHAnsi" w:hAnsiTheme="minorHAnsi" w:cstheme="minorHAnsi"/>
        </w:rPr>
        <w:t xml:space="preserve">Esta metodología se estableció con base en la </w:t>
      </w:r>
      <w:r w:rsidRPr="00806B36">
        <w:rPr>
          <w:rFonts w:asciiTheme="minorHAnsi" w:hAnsiTheme="minorHAnsi" w:cstheme="minorHAnsi"/>
          <w:lang w:val="pt-BR"/>
        </w:rPr>
        <w:t>Directiva corporativa  D(SA)-E-01-11-01-03 “Management of Industrial Quality Risks” , el PEASC 077, Gestión de Riesgos de calidad y en la</w:t>
      </w:r>
      <w:r w:rsidRPr="00806B36">
        <w:rPr>
          <w:rFonts w:asciiTheme="minorHAnsi" w:hAnsiTheme="minorHAnsi" w:cstheme="minorHAnsi"/>
        </w:rPr>
        <w:t xml:space="preserve"> Norma Técnica Colombiana NTC 5254 “Gestión del Riesgo”, </w:t>
      </w:r>
    </w:p>
    <w:p w:rsidR="006F663F" w:rsidRPr="00806B36" w:rsidRDefault="006F663F" w:rsidP="00806B36">
      <w:pPr>
        <w:spacing w:line="360" w:lineRule="auto"/>
        <w:jc w:val="both"/>
        <w:rPr>
          <w:rFonts w:asciiTheme="minorHAnsi" w:hAnsiTheme="minorHAnsi" w:cstheme="minorHAnsi"/>
        </w:rPr>
      </w:pPr>
      <w:r w:rsidRPr="00806B36">
        <w:rPr>
          <w:rFonts w:asciiTheme="minorHAnsi" w:hAnsiTheme="minorHAnsi" w:cstheme="minorHAnsi"/>
        </w:rPr>
        <w:t>La cual establece los siguientes elementos principales de gestión de riesgo:</w:t>
      </w:r>
    </w:p>
    <w:p w:rsidR="006F663F" w:rsidRPr="00806B36" w:rsidRDefault="006F663F" w:rsidP="00806B36">
      <w:pPr>
        <w:spacing w:line="360" w:lineRule="auto"/>
        <w:jc w:val="both"/>
        <w:rPr>
          <w:rFonts w:asciiTheme="minorHAnsi" w:hAnsiTheme="minorHAnsi" w:cstheme="minorHAnsi"/>
        </w:rPr>
      </w:pPr>
      <w:r w:rsidRPr="00806B36">
        <w:rPr>
          <w:rFonts w:asciiTheme="minorHAnsi" w:hAnsiTheme="minorHAnsi" w:cstheme="minorHAnsi"/>
        </w:rPr>
        <w:t xml:space="preserve">Esta evaluación debe considerar la probabilidad de un evento y todas sus consecuencias, que deben incluir: </w:t>
      </w:r>
    </w:p>
    <w:p w:rsidR="006F663F" w:rsidRPr="00806B36" w:rsidRDefault="006F663F" w:rsidP="00806B36">
      <w:pPr>
        <w:spacing w:line="360" w:lineRule="auto"/>
        <w:jc w:val="both"/>
        <w:rPr>
          <w:rFonts w:asciiTheme="minorHAnsi" w:hAnsiTheme="minorHAnsi" w:cstheme="minorHAnsi"/>
        </w:rPr>
      </w:pPr>
    </w:p>
    <w:p w:rsidR="006F663F" w:rsidRPr="00806B36" w:rsidRDefault="006F663F" w:rsidP="00806B36">
      <w:pPr>
        <w:spacing w:line="360" w:lineRule="auto"/>
        <w:jc w:val="both"/>
        <w:rPr>
          <w:rFonts w:asciiTheme="minorHAnsi" w:hAnsiTheme="minorHAnsi" w:cstheme="minorHAnsi"/>
        </w:rPr>
      </w:pPr>
      <w:r w:rsidRPr="00806B36">
        <w:rPr>
          <w:rFonts w:asciiTheme="minorHAnsi" w:hAnsiTheme="minorHAnsi" w:cstheme="minorHAnsi"/>
        </w:rPr>
        <w:t xml:space="preserve">a) Amenazas y riesgos de falla física, tales como falla funcional, daño incidental, daño malicioso o terrorista o acción criminal; </w:t>
      </w:r>
    </w:p>
    <w:p w:rsidR="006F663F" w:rsidRPr="00806B36" w:rsidRDefault="006F663F" w:rsidP="00806B36">
      <w:pPr>
        <w:spacing w:line="360" w:lineRule="auto"/>
        <w:jc w:val="both"/>
        <w:rPr>
          <w:rFonts w:asciiTheme="minorHAnsi" w:hAnsiTheme="minorHAnsi" w:cstheme="minorHAnsi"/>
        </w:rPr>
      </w:pPr>
    </w:p>
    <w:p w:rsidR="006F663F" w:rsidRPr="00806B36" w:rsidRDefault="006F663F" w:rsidP="00806B36">
      <w:pPr>
        <w:spacing w:line="360" w:lineRule="auto"/>
        <w:jc w:val="both"/>
        <w:rPr>
          <w:rFonts w:asciiTheme="minorHAnsi" w:hAnsiTheme="minorHAnsi" w:cstheme="minorHAnsi"/>
        </w:rPr>
      </w:pPr>
      <w:r w:rsidRPr="00806B36">
        <w:rPr>
          <w:rFonts w:asciiTheme="minorHAnsi" w:hAnsiTheme="minorHAnsi" w:cstheme="minorHAnsi"/>
        </w:rPr>
        <w:t xml:space="preserve">b) Amenazas y riesgos operacionales, incluidos el control de la seguridad, los factores humanos y otras actividades que afectan el desempeño, la condición o la seguridad de las organizaciones; </w:t>
      </w:r>
    </w:p>
    <w:p w:rsidR="006F663F" w:rsidRPr="00806B36" w:rsidRDefault="006F663F" w:rsidP="00806B36">
      <w:pPr>
        <w:spacing w:line="360" w:lineRule="auto"/>
        <w:jc w:val="both"/>
        <w:rPr>
          <w:rFonts w:asciiTheme="minorHAnsi" w:hAnsiTheme="minorHAnsi" w:cstheme="minorHAnsi"/>
        </w:rPr>
      </w:pPr>
    </w:p>
    <w:p w:rsidR="006F663F" w:rsidRPr="00806B36" w:rsidRDefault="006F663F" w:rsidP="00EE7588">
      <w:pPr>
        <w:pStyle w:val="Default"/>
        <w:spacing w:line="360" w:lineRule="auto"/>
        <w:jc w:val="both"/>
        <w:rPr>
          <w:rFonts w:asciiTheme="minorHAnsi" w:hAnsiTheme="minorHAnsi" w:cstheme="minorHAnsi"/>
        </w:rPr>
      </w:pPr>
      <w:r w:rsidRPr="00806B36">
        <w:rPr>
          <w:rFonts w:asciiTheme="minorHAnsi" w:hAnsiTheme="minorHAnsi" w:cstheme="minorHAnsi"/>
        </w:rPr>
        <w:t xml:space="preserve">c) Eventos del medio ambiente natural (tormentas, inundaciones, etc.) que pueden hacer que las medidas y equipos de seguridad resulten ineficientes; </w:t>
      </w:r>
    </w:p>
    <w:p w:rsidR="006F663F" w:rsidRPr="00806B36" w:rsidRDefault="006F663F" w:rsidP="00EE7588">
      <w:pPr>
        <w:pStyle w:val="Default"/>
        <w:spacing w:line="360" w:lineRule="auto"/>
        <w:jc w:val="both"/>
        <w:rPr>
          <w:rFonts w:asciiTheme="minorHAnsi" w:hAnsiTheme="minorHAnsi" w:cstheme="minorHAnsi"/>
        </w:rPr>
      </w:pPr>
    </w:p>
    <w:p w:rsidR="006F663F" w:rsidRPr="00806B36" w:rsidRDefault="006F663F" w:rsidP="00EE7588">
      <w:pPr>
        <w:pStyle w:val="Default"/>
        <w:spacing w:line="360" w:lineRule="auto"/>
        <w:jc w:val="both"/>
        <w:rPr>
          <w:rFonts w:asciiTheme="minorHAnsi" w:hAnsiTheme="minorHAnsi" w:cstheme="minorHAnsi"/>
        </w:rPr>
      </w:pPr>
      <w:r w:rsidRPr="00806B36">
        <w:rPr>
          <w:rFonts w:asciiTheme="minorHAnsi" w:hAnsiTheme="minorHAnsi" w:cstheme="minorHAnsi"/>
        </w:rPr>
        <w:t xml:space="preserve">d) Factores por fuera del control de la organización, tales como fallas en el equipo y servicios suministrados externamente. </w:t>
      </w:r>
    </w:p>
    <w:p w:rsidR="006F663F" w:rsidRPr="00673762" w:rsidRDefault="006F663F" w:rsidP="00EE7588">
      <w:pPr>
        <w:pStyle w:val="Default"/>
        <w:jc w:val="both"/>
        <w:rPr>
          <w:rFonts w:asciiTheme="minorHAnsi" w:hAnsiTheme="minorHAnsi" w:cstheme="minorHAnsi"/>
        </w:rPr>
      </w:pPr>
    </w:p>
    <w:p w:rsidR="006F663F" w:rsidRPr="00673762" w:rsidRDefault="006F663F" w:rsidP="00EE7588">
      <w:pPr>
        <w:pStyle w:val="Default"/>
        <w:jc w:val="both"/>
        <w:rPr>
          <w:rFonts w:asciiTheme="minorHAnsi" w:hAnsiTheme="minorHAnsi" w:cstheme="minorHAnsi"/>
        </w:rPr>
      </w:pPr>
      <w:r w:rsidRPr="00673762">
        <w:rPr>
          <w:rFonts w:asciiTheme="minorHAnsi" w:hAnsiTheme="minorHAnsi" w:cstheme="minorHAnsi"/>
        </w:rPr>
        <w:t xml:space="preserve">e) Amenazas y riesgos de las partes involucradas, tales como falla en cumplir los requisitos de reglamentación o daño a la reputación o la marca; </w:t>
      </w:r>
    </w:p>
    <w:p w:rsidR="006F663F" w:rsidRPr="00673762" w:rsidRDefault="006F663F" w:rsidP="00EE7588">
      <w:pPr>
        <w:pStyle w:val="Default"/>
        <w:jc w:val="both"/>
        <w:rPr>
          <w:rFonts w:asciiTheme="minorHAnsi" w:hAnsiTheme="minorHAnsi" w:cstheme="minorHAnsi"/>
        </w:rPr>
      </w:pPr>
    </w:p>
    <w:p w:rsidR="006F663F" w:rsidRPr="00673762" w:rsidRDefault="006F663F" w:rsidP="00EE7588">
      <w:pPr>
        <w:pStyle w:val="Default"/>
        <w:jc w:val="both"/>
        <w:rPr>
          <w:rFonts w:asciiTheme="minorHAnsi" w:hAnsiTheme="minorHAnsi" w:cstheme="minorHAnsi"/>
        </w:rPr>
      </w:pPr>
      <w:r w:rsidRPr="00673762">
        <w:rPr>
          <w:rFonts w:asciiTheme="minorHAnsi" w:hAnsiTheme="minorHAnsi" w:cstheme="minorHAnsi"/>
        </w:rPr>
        <w:t xml:space="preserve">f) Diseño e instalación del equipo de seguridad, incluido su reemplazo, mantenimiento, etc.; </w:t>
      </w:r>
    </w:p>
    <w:p w:rsidR="006F663F" w:rsidRPr="00673762" w:rsidRDefault="006F663F" w:rsidP="00EE7588">
      <w:pPr>
        <w:pStyle w:val="Default"/>
        <w:jc w:val="both"/>
        <w:rPr>
          <w:rFonts w:asciiTheme="minorHAnsi" w:hAnsiTheme="minorHAnsi" w:cstheme="minorHAnsi"/>
        </w:rPr>
      </w:pPr>
    </w:p>
    <w:p w:rsidR="006F663F" w:rsidRPr="00673762" w:rsidRDefault="006F663F" w:rsidP="00EE7588">
      <w:pPr>
        <w:pStyle w:val="Default"/>
        <w:jc w:val="both"/>
        <w:rPr>
          <w:rFonts w:asciiTheme="minorHAnsi" w:hAnsiTheme="minorHAnsi" w:cstheme="minorHAnsi"/>
        </w:rPr>
      </w:pPr>
      <w:r w:rsidRPr="00673762">
        <w:rPr>
          <w:rFonts w:asciiTheme="minorHAnsi" w:hAnsiTheme="minorHAnsi" w:cstheme="minorHAnsi"/>
        </w:rPr>
        <w:lastRenderedPageBreak/>
        <w:t xml:space="preserve">g) Gestión de datos e información y comunicaciones; </w:t>
      </w:r>
    </w:p>
    <w:p w:rsidR="006F663F" w:rsidRPr="00673762" w:rsidRDefault="006F663F" w:rsidP="00EE7588">
      <w:pPr>
        <w:pStyle w:val="Default"/>
        <w:jc w:val="both"/>
        <w:rPr>
          <w:rFonts w:asciiTheme="minorHAnsi" w:hAnsiTheme="minorHAnsi" w:cstheme="minorHAnsi"/>
        </w:rPr>
      </w:pPr>
    </w:p>
    <w:p w:rsidR="006F663F" w:rsidRPr="00673762" w:rsidRDefault="006F663F" w:rsidP="00EE7588">
      <w:pPr>
        <w:pStyle w:val="Default"/>
        <w:jc w:val="both"/>
        <w:rPr>
          <w:rFonts w:asciiTheme="minorHAnsi" w:hAnsiTheme="minorHAnsi" w:cstheme="minorHAnsi"/>
        </w:rPr>
      </w:pPr>
      <w:r w:rsidRPr="00673762">
        <w:rPr>
          <w:rFonts w:asciiTheme="minorHAnsi" w:hAnsiTheme="minorHAnsi" w:cstheme="minorHAnsi"/>
        </w:rPr>
        <w:t>h) Una amenaza a la co</w:t>
      </w:r>
      <w:r w:rsidR="00280AB8">
        <w:rPr>
          <w:rFonts w:asciiTheme="minorHAnsi" w:hAnsiTheme="minorHAnsi" w:cstheme="minorHAnsi"/>
        </w:rPr>
        <w:t xml:space="preserve">ntinuidad de las operaciones. </w:t>
      </w:r>
    </w:p>
    <w:p w:rsidR="006F663F" w:rsidRPr="00673762" w:rsidRDefault="006F663F" w:rsidP="00EE7588">
      <w:pPr>
        <w:spacing w:line="360" w:lineRule="auto"/>
        <w:jc w:val="both"/>
        <w:rPr>
          <w:rFonts w:asciiTheme="minorHAnsi" w:hAnsiTheme="minorHAnsi" w:cstheme="minorHAnsi"/>
        </w:rPr>
      </w:pPr>
      <w:r w:rsidRPr="00673762">
        <w:rPr>
          <w:rFonts w:asciiTheme="minorHAnsi" w:hAnsiTheme="minorHAnsi" w:cstheme="minorHAnsi"/>
        </w:rPr>
        <w:t>En cada una de las anteriores etapas se mantienen registros adecuados para mostrar la aplicación de la gestión de riesgo, lo cual permite efectuar identificación y trazabilidad cuando sea</w:t>
      </w:r>
      <w:r w:rsidR="00280AB8">
        <w:rPr>
          <w:rFonts w:asciiTheme="minorHAnsi" w:hAnsiTheme="minorHAnsi" w:cstheme="minorHAnsi"/>
        </w:rPr>
        <w:t xml:space="preserve"> necesario para Sanofi Aventis.</w:t>
      </w:r>
    </w:p>
    <w:p w:rsidR="006F663F" w:rsidRPr="00673762" w:rsidRDefault="006F663F" w:rsidP="00EE7588">
      <w:pPr>
        <w:spacing w:line="360" w:lineRule="auto"/>
        <w:jc w:val="both"/>
        <w:rPr>
          <w:rFonts w:asciiTheme="minorHAnsi" w:hAnsiTheme="minorHAnsi" w:cstheme="minorHAnsi"/>
        </w:rPr>
      </w:pPr>
      <w:r w:rsidRPr="00673762">
        <w:rPr>
          <w:rFonts w:asciiTheme="minorHAnsi" w:hAnsiTheme="minorHAnsi" w:cstheme="minorHAnsi"/>
        </w:rPr>
        <w:t>A continuación se muestran las tablas para calificación de la amenaza, vulnerabilidad, impacto y para dar priorización en la aplicación de tratamiento a los riesgos valorados. De igual manera las calificaciones por procesos, con el fin que el responsable del proceso determinen y aplique el tratamiento adecuado para el control del riesgo:</w:t>
      </w:r>
    </w:p>
    <w:p w:rsidR="006F663F" w:rsidRPr="00673762" w:rsidRDefault="006F663F" w:rsidP="00EE7588">
      <w:pPr>
        <w:spacing w:before="120" w:after="120"/>
        <w:jc w:val="both"/>
        <w:rPr>
          <w:rFonts w:asciiTheme="minorHAnsi" w:hAnsiTheme="minorHAnsi" w:cstheme="minorHAnsi"/>
        </w:rPr>
      </w:pPr>
      <w:r w:rsidRPr="00673762">
        <w:rPr>
          <w:rFonts w:asciiTheme="minorHAnsi" w:hAnsiTheme="minorHAnsi" w:cstheme="minorHAnsi"/>
        </w:rPr>
        <w:t>A continuación se presentan las valoraciones o calificaciones por Proceso:</w:t>
      </w:r>
    </w:p>
    <w:p w:rsidR="00531876" w:rsidRDefault="00531876" w:rsidP="00531876">
      <w:bookmarkStart w:id="9" w:name="_Toc238871070"/>
    </w:p>
    <w:p w:rsidR="00531876" w:rsidRDefault="00BA601D" w:rsidP="00531876">
      <w:r>
        <w:rPr>
          <w:noProof/>
          <w:lang w:val="es-CO" w:eastAsia="es-CO"/>
        </w:rPr>
        <w:drawing>
          <wp:inline distT="0" distB="0" distL="0" distR="0" wp14:anchorId="52851ED9">
            <wp:extent cx="5910580" cy="4819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508" cy="4822037"/>
                    </a:xfrm>
                    <a:prstGeom prst="rect">
                      <a:avLst/>
                    </a:prstGeom>
                    <a:noFill/>
                  </pic:spPr>
                </pic:pic>
              </a:graphicData>
            </a:graphic>
          </wp:inline>
        </w:drawing>
      </w:r>
    </w:p>
    <w:p w:rsidR="006F663F" w:rsidRPr="00806B36" w:rsidRDefault="00540CF6" w:rsidP="00580730">
      <w:pPr>
        <w:pStyle w:val="Ttulo3"/>
        <w:rPr>
          <w:color w:val="auto"/>
        </w:rPr>
      </w:pPr>
      <w:r>
        <w:rPr>
          <w:color w:val="auto"/>
        </w:rPr>
        <w:lastRenderedPageBreak/>
        <w:t>4.2</w:t>
      </w:r>
      <w:r w:rsidR="006F663F" w:rsidRPr="00806B36">
        <w:rPr>
          <w:color w:val="auto"/>
        </w:rPr>
        <w:t xml:space="preserve">.2.  </w:t>
      </w:r>
      <w:bookmarkEnd w:id="9"/>
      <w:r w:rsidR="006F663F" w:rsidRPr="00806B36">
        <w:rPr>
          <w:color w:val="auto"/>
        </w:rPr>
        <w:t>Requisitos de seguridad legales, estatutarios y otros regulatorios</w:t>
      </w:r>
    </w:p>
    <w:p w:rsidR="00806B36" w:rsidRPr="00806B36" w:rsidRDefault="00806B36" w:rsidP="00806B36"/>
    <w:p w:rsidR="006F663F" w:rsidRPr="00673762" w:rsidRDefault="006F663F" w:rsidP="006F663F">
      <w:pPr>
        <w:spacing w:line="360" w:lineRule="auto"/>
        <w:jc w:val="both"/>
        <w:rPr>
          <w:rFonts w:asciiTheme="minorHAnsi" w:hAnsiTheme="minorHAnsi" w:cstheme="minorHAnsi"/>
        </w:rPr>
      </w:pPr>
      <w:r w:rsidRPr="00673762">
        <w:rPr>
          <w:rFonts w:asciiTheme="minorHAnsi" w:hAnsiTheme="minorHAnsi" w:cstheme="minorHAnsi"/>
        </w:rPr>
        <w:t>Uno de los compromisos fundamentales de la Política de seguridad de Sanofi Aventis de Colombia S.A., es el cumplimiento de los requisitos legales aplicables a su actividad en materia de exportación y/o importación.</w:t>
      </w:r>
    </w:p>
    <w:p w:rsidR="006F663F" w:rsidRPr="00673762" w:rsidRDefault="006F663F" w:rsidP="006F663F">
      <w:pPr>
        <w:spacing w:line="360" w:lineRule="auto"/>
        <w:jc w:val="both"/>
        <w:rPr>
          <w:rFonts w:asciiTheme="minorHAnsi" w:hAnsiTheme="minorHAnsi" w:cstheme="minorHAnsi"/>
        </w:rPr>
      </w:pPr>
    </w:p>
    <w:p w:rsidR="006F663F" w:rsidRDefault="006F663F" w:rsidP="006F663F">
      <w:pPr>
        <w:spacing w:line="360" w:lineRule="auto"/>
        <w:jc w:val="both"/>
        <w:rPr>
          <w:rFonts w:asciiTheme="minorHAnsi" w:hAnsiTheme="minorHAnsi" w:cstheme="minorHAnsi"/>
        </w:rPr>
      </w:pPr>
      <w:r w:rsidRPr="00673762">
        <w:rPr>
          <w:rFonts w:asciiTheme="minorHAnsi" w:hAnsiTheme="minorHAnsi" w:cstheme="minorHAnsi"/>
        </w:rPr>
        <w:t>Los requisitos legales y otros requisitos fueron identificados mediante un proceso de evaluación de cumplimiento legal aplicable en materia de Seguridad.</w:t>
      </w:r>
    </w:p>
    <w:p w:rsidR="00E716FB" w:rsidRPr="00673762" w:rsidRDefault="00E716FB" w:rsidP="006F663F">
      <w:pPr>
        <w:spacing w:line="360" w:lineRule="auto"/>
        <w:jc w:val="both"/>
        <w:rPr>
          <w:rFonts w:asciiTheme="minorHAnsi" w:hAnsiTheme="minorHAnsi" w:cstheme="minorHAnsi"/>
        </w:rPr>
      </w:pPr>
    </w:p>
    <w:p w:rsidR="006F663F" w:rsidRPr="00673762" w:rsidRDefault="006F663F" w:rsidP="006F663F">
      <w:pPr>
        <w:spacing w:line="360" w:lineRule="auto"/>
        <w:jc w:val="center"/>
        <w:rPr>
          <w:rFonts w:asciiTheme="minorHAnsi" w:hAnsiTheme="minorHAnsi" w:cstheme="minorHAnsi"/>
          <w:b/>
          <w:i/>
        </w:rPr>
      </w:pPr>
      <w:bookmarkStart w:id="10" w:name="OLE_LINK1"/>
      <w:bookmarkStart w:id="11" w:name="OLE_LINK4"/>
      <w:r w:rsidRPr="00673762">
        <w:rPr>
          <w:rFonts w:asciiTheme="minorHAnsi" w:hAnsiTheme="minorHAnsi" w:cstheme="minorHAnsi"/>
          <w:b/>
          <w:i/>
        </w:rPr>
        <w:t>LISTADO DE DOCUMENTOS LEGALES</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00"/>
        <w:gridCol w:w="1908"/>
        <w:gridCol w:w="1908"/>
        <w:gridCol w:w="2284"/>
      </w:tblGrid>
      <w:tr w:rsidR="00E716FB" w:rsidTr="00C33254">
        <w:trPr>
          <w:trHeight w:val="396"/>
        </w:trPr>
        <w:tc>
          <w:tcPr>
            <w:tcW w:w="3200"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rPr>
                <w:rFonts w:asciiTheme="minorHAnsi" w:hAnsiTheme="minorHAnsi" w:cstheme="minorHAnsi"/>
              </w:rPr>
            </w:pPr>
            <w:r>
              <w:rPr>
                <w:rFonts w:asciiTheme="minorHAnsi" w:hAnsiTheme="minorHAnsi" w:cstheme="minorHAnsi"/>
              </w:rPr>
              <w:t>Cámara de Comercio</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C33254">
            <w:pPr>
              <w:spacing w:line="276" w:lineRule="auto"/>
              <w:jc w:val="center"/>
              <w:rPr>
                <w:rFonts w:asciiTheme="minorHAnsi" w:hAnsiTheme="minorHAnsi" w:cstheme="minorHAnsi"/>
              </w:rPr>
            </w:pPr>
            <w:r>
              <w:rPr>
                <w:rFonts w:asciiTheme="minorHAnsi" w:hAnsiTheme="minorHAnsi" w:cstheme="minorHAnsi"/>
              </w:rPr>
              <w:t>23-Sep-15</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C33254">
            <w:pPr>
              <w:spacing w:line="276" w:lineRule="auto"/>
              <w:jc w:val="center"/>
              <w:rPr>
                <w:rFonts w:asciiTheme="minorHAnsi" w:hAnsiTheme="minorHAnsi" w:cstheme="minorHAnsi"/>
              </w:rPr>
            </w:pPr>
            <w:r>
              <w:rPr>
                <w:rFonts w:asciiTheme="minorHAnsi" w:hAnsiTheme="minorHAnsi" w:cstheme="minorHAnsi"/>
              </w:rPr>
              <w:t>23-Sep-15</w:t>
            </w:r>
          </w:p>
        </w:tc>
        <w:tc>
          <w:tcPr>
            <w:tcW w:w="2284"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rPr>
            </w:pPr>
            <w:r>
              <w:rPr>
                <w:rFonts w:asciiTheme="minorHAnsi" w:hAnsiTheme="minorHAnsi" w:cstheme="minorHAnsi"/>
              </w:rPr>
              <w:t>Área Financiera</w:t>
            </w:r>
          </w:p>
        </w:tc>
      </w:tr>
      <w:tr w:rsidR="00E716FB" w:rsidTr="00C33254">
        <w:trPr>
          <w:trHeight w:val="388"/>
        </w:trPr>
        <w:tc>
          <w:tcPr>
            <w:tcW w:w="3200"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rPr>
                <w:rFonts w:asciiTheme="minorHAnsi" w:hAnsiTheme="minorHAnsi" w:cstheme="minorHAnsi"/>
              </w:rPr>
            </w:pPr>
            <w:r>
              <w:rPr>
                <w:rFonts w:asciiTheme="minorHAnsi" w:hAnsiTheme="minorHAnsi" w:cstheme="minorHAnsi"/>
              </w:rPr>
              <w:t>Procuraduría General de la Nación</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rPr>
            </w:pPr>
            <w:r>
              <w:rPr>
                <w:rFonts w:asciiTheme="minorHAnsi" w:hAnsiTheme="minorHAnsi" w:cstheme="minorHAnsi"/>
              </w:rPr>
              <w:t>31-Oct-14</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rPr>
            </w:pPr>
            <w:r>
              <w:rPr>
                <w:rFonts w:asciiTheme="minorHAnsi" w:hAnsiTheme="minorHAnsi" w:cstheme="minorHAnsi"/>
              </w:rPr>
              <w:t>28-Feb-14</w:t>
            </w:r>
          </w:p>
        </w:tc>
        <w:tc>
          <w:tcPr>
            <w:tcW w:w="2284"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rPr>
            </w:pPr>
            <w:r>
              <w:rPr>
                <w:rFonts w:asciiTheme="minorHAnsi" w:hAnsiTheme="minorHAnsi" w:cstheme="minorHAnsi"/>
              </w:rPr>
              <w:t xml:space="preserve">Gerencia Nacional de Seguridad </w:t>
            </w:r>
          </w:p>
        </w:tc>
      </w:tr>
      <w:tr w:rsidR="00E716FB" w:rsidTr="00C33254">
        <w:trPr>
          <w:trHeight w:val="388"/>
        </w:trPr>
        <w:tc>
          <w:tcPr>
            <w:tcW w:w="3200"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rPr>
                <w:rFonts w:asciiTheme="minorHAnsi" w:hAnsiTheme="minorHAnsi" w:cstheme="minorHAnsi"/>
              </w:rPr>
            </w:pPr>
            <w:r>
              <w:rPr>
                <w:rFonts w:asciiTheme="minorHAnsi" w:hAnsiTheme="minorHAnsi" w:cstheme="minorHAnsi"/>
              </w:rPr>
              <w:t>Contraloría General de la Nación</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5074A3">
            <w:pPr>
              <w:spacing w:line="276" w:lineRule="auto"/>
              <w:jc w:val="center"/>
              <w:rPr>
                <w:rFonts w:asciiTheme="minorHAnsi" w:hAnsiTheme="minorHAnsi" w:cstheme="minorHAnsi"/>
              </w:rPr>
            </w:pPr>
            <w:r>
              <w:rPr>
                <w:rFonts w:asciiTheme="minorHAnsi" w:hAnsiTheme="minorHAnsi" w:cstheme="minorHAnsi"/>
              </w:rPr>
              <w:t>09-Oct-15</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5074A3">
            <w:pPr>
              <w:spacing w:line="276" w:lineRule="auto"/>
              <w:jc w:val="center"/>
              <w:rPr>
                <w:rFonts w:asciiTheme="minorHAnsi" w:hAnsiTheme="minorHAnsi" w:cstheme="minorHAnsi"/>
              </w:rPr>
            </w:pPr>
            <w:r>
              <w:rPr>
                <w:rFonts w:asciiTheme="minorHAnsi" w:hAnsiTheme="minorHAnsi" w:cstheme="minorHAnsi"/>
              </w:rPr>
              <w:t>09-Feb-15</w:t>
            </w:r>
          </w:p>
        </w:tc>
        <w:tc>
          <w:tcPr>
            <w:tcW w:w="2284"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rPr>
            </w:pPr>
            <w:r>
              <w:rPr>
                <w:rFonts w:asciiTheme="minorHAnsi" w:hAnsiTheme="minorHAnsi" w:cstheme="minorHAnsi"/>
              </w:rPr>
              <w:t>Gerencia Nacional de Seguridad</w:t>
            </w:r>
          </w:p>
        </w:tc>
      </w:tr>
      <w:tr w:rsidR="00E716FB" w:rsidTr="00C33254">
        <w:trPr>
          <w:trHeight w:val="388"/>
        </w:trPr>
        <w:tc>
          <w:tcPr>
            <w:tcW w:w="3200"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rPr>
                <w:rFonts w:asciiTheme="minorHAnsi" w:hAnsiTheme="minorHAnsi" w:cstheme="minorHAnsi"/>
              </w:rPr>
            </w:pPr>
            <w:r>
              <w:rPr>
                <w:rFonts w:asciiTheme="minorHAnsi" w:hAnsiTheme="minorHAnsi" w:cstheme="minorHAnsi"/>
              </w:rPr>
              <w:t>Fondo Nacional de Estupefacientes</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rPr>
            </w:pPr>
            <w:r>
              <w:rPr>
                <w:rFonts w:asciiTheme="minorHAnsi" w:hAnsiTheme="minorHAnsi" w:cstheme="minorHAnsi"/>
              </w:rPr>
              <w:t>31-Dic-13</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rPr>
            </w:pPr>
            <w:r>
              <w:rPr>
                <w:rFonts w:asciiTheme="minorHAnsi" w:hAnsiTheme="minorHAnsi" w:cstheme="minorHAnsi"/>
              </w:rPr>
              <w:t>31-Dic-18</w:t>
            </w:r>
          </w:p>
        </w:tc>
        <w:tc>
          <w:tcPr>
            <w:tcW w:w="2284"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rPr>
            </w:pPr>
            <w:r>
              <w:rPr>
                <w:rFonts w:asciiTheme="minorHAnsi" w:hAnsiTheme="minorHAnsi" w:cstheme="minorHAnsi"/>
              </w:rPr>
              <w:t>Gerente de Asuntos Regulatorios</w:t>
            </w:r>
          </w:p>
        </w:tc>
      </w:tr>
      <w:tr w:rsidR="00E716FB" w:rsidTr="00C33254">
        <w:trPr>
          <w:trHeight w:val="388"/>
        </w:trPr>
        <w:tc>
          <w:tcPr>
            <w:tcW w:w="3200"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rPr>
                <w:rFonts w:asciiTheme="minorHAnsi" w:hAnsiTheme="minorHAnsi" w:cstheme="minorHAnsi"/>
              </w:rPr>
            </w:pPr>
            <w:r>
              <w:rPr>
                <w:rFonts w:asciiTheme="minorHAnsi" w:hAnsiTheme="minorHAnsi" w:cstheme="minorHAnsi"/>
              </w:rPr>
              <w:t>Resolución No. 006502 Usuario Aduanero Permanente</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rPr>
            </w:pPr>
            <w:r>
              <w:rPr>
                <w:rFonts w:asciiTheme="minorHAnsi" w:hAnsiTheme="minorHAnsi" w:cstheme="minorHAnsi"/>
              </w:rPr>
              <w:t>22-Jun-11</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rPr>
            </w:pPr>
            <w:r>
              <w:rPr>
                <w:rFonts w:asciiTheme="minorHAnsi" w:hAnsiTheme="minorHAnsi" w:cstheme="minorHAnsi"/>
              </w:rPr>
              <w:t>22-Jun-16</w:t>
            </w:r>
          </w:p>
        </w:tc>
        <w:tc>
          <w:tcPr>
            <w:tcW w:w="2284"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rPr>
            </w:pPr>
            <w:r>
              <w:rPr>
                <w:rFonts w:asciiTheme="minorHAnsi" w:hAnsiTheme="minorHAnsi" w:cstheme="minorHAnsi"/>
              </w:rPr>
              <w:t>Gerente Supply Chain</w:t>
            </w:r>
          </w:p>
        </w:tc>
      </w:tr>
      <w:tr w:rsidR="00E716FB" w:rsidTr="00C33254">
        <w:trPr>
          <w:trHeight w:val="388"/>
        </w:trPr>
        <w:tc>
          <w:tcPr>
            <w:tcW w:w="3200"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rPr>
                <w:rFonts w:asciiTheme="minorHAnsi" w:hAnsiTheme="minorHAnsi" w:cstheme="minorHAnsi"/>
              </w:rPr>
            </w:pPr>
            <w:r>
              <w:rPr>
                <w:rFonts w:asciiTheme="minorHAnsi" w:hAnsiTheme="minorHAnsi" w:cstheme="minorHAnsi"/>
              </w:rPr>
              <w:t>Certificación Buenas Prácticas de Manufactura BPM - GMP</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highlight w:val="yellow"/>
              </w:rPr>
            </w:pPr>
            <w:r>
              <w:rPr>
                <w:rFonts w:asciiTheme="minorHAnsi" w:hAnsiTheme="minorHAnsi" w:cstheme="minorHAnsi"/>
              </w:rPr>
              <w:t>22-Feb-14</w:t>
            </w:r>
          </w:p>
        </w:tc>
        <w:tc>
          <w:tcPr>
            <w:tcW w:w="1908"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highlight w:val="yellow"/>
              </w:rPr>
            </w:pPr>
            <w:r>
              <w:rPr>
                <w:rFonts w:asciiTheme="minorHAnsi" w:hAnsiTheme="minorHAnsi" w:cstheme="minorHAnsi"/>
              </w:rPr>
              <w:t>22-Feb-17</w:t>
            </w:r>
          </w:p>
        </w:tc>
        <w:tc>
          <w:tcPr>
            <w:tcW w:w="2284" w:type="dxa"/>
            <w:tcBorders>
              <w:top w:val="single" w:sz="4" w:space="0" w:color="auto"/>
              <w:left w:val="single" w:sz="4" w:space="0" w:color="auto"/>
              <w:bottom w:val="single" w:sz="4" w:space="0" w:color="auto"/>
              <w:right w:val="single" w:sz="4" w:space="0" w:color="auto"/>
            </w:tcBorders>
            <w:vAlign w:val="center"/>
            <w:hideMark/>
          </w:tcPr>
          <w:p w:rsidR="00E716FB" w:rsidRDefault="00E716FB">
            <w:pPr>
              <w:spacing w:line="276" w:lineRule="auto"/>
              <w:jc w:val="center"/>
              <w:rPr>
                <w:rFonts w:asciiTheme="minorHAnsi" w:hAnsiTheme="minorHAnsi" w:cstheme="minorHAnsi"/>
                <w:highlight w:val="yellow"/>
              </w:rPr>
            </w:pPr>
            <w:r>
              <w:rPr>
                <w:rFonts w:asciiTheme="minorHAnsi" w:hAnsiTheme="minorHAnsi" w:cstheme="minorHAnsi"/>
              </w:rPr>
              <w:t>Gerente Gestión Calidad</w:t>
            </w:r>
          </w:p>
        </w:tc>
      </w:tr>
      <w:bookmarkEnd w:id="10"/>
      <w:bookmarkEnd w:id="11"/>
    </w:tbl>
    <w:p w:rsidR="00280AB8" w:rsidRPr="00673762" w:rsidRDefault="00280AB8" w:rsidP="006F663F">
      <w:pPr>
        <w:spacing w:line="360" w:lineRule="auto"/>
        <w:jc w:val="both"/>
        <w:rPr>
          <w:rFonts w:asciiTheme="minorHAnsi" w:hAnsiTheme="minorHAnsi" w:cstheme="minorHAnsi"/>
        </w:rPr>
      </w:pPr>
    </w:p>
    <w:p w:rsidR="006F663F" w:rsidRPr="00806B36" w:rsidRDefault="008B021E" w:rsidP="00580730">
      <w:pPr>
        <w:pStyle w:val="Ttulo2"/>
        <w:rPr>
          <w:color w:val="auto"/>
        </w:rPr>
      </w:pPr>
      <w:bookmarkStart w:id="12" w:name="_Toc238871066"/>
      <w:r w:rsidRPr="00806B36">
        <w:rPr>
          <w:color w:val="auto"/>
        </w:rPr>
        <w:t>4.3.</w:t>
      </w:r>
      <w:r w:rsidR="006F663F" w:rsidRPr="00806B36">
        <w:rPr>
          <w:color w:val="auto"/>
        </w:rPr>
        <w:tab/>
        <w:t xml:space="preserve">Objetivos de </w:t>
      </w:r>
      <w:bookmarkEnd w:id="12"/>
      <w:r w:rsidRPr="00806B36">
        <w:rPr>
          <w:color w:val="auto"/>
        </w:rPr>
        <w:t xml:space="preserve">Gestión de la seguridad </w:t>
      </w:r>
    </w:p>
    <w:p w:rsidR="00A52BB2" w:rsidRDefault="00C33254" w:rsidP="006F663F">
      <w:pPr>
        <w:pStyle w:val="TituloN4"/>
        <w:rPr>
          <w:rFonts w:asciiTheme="minorHAnsi" w:hAnsiTheme="minorHAnsi" w:cstheme="minorHAnsi"/>
          <w:b w:val="0"/>
        </w:rPr>
      </w:pPr>
      <w:r>
        <w:rPr>
          <w:rFonts w:asciiTheme="minorHAnsi" w:hAnsiTheme="minorHAnsi" w:cstheme="minorHAnsi"/>
          <w:b w:val="0"/>
        </w:rPr>
        <w:t>Dar a conocer las principales normas de convivencia y seguridad que todos debemos cumplir, con el fin de lograr un ambiente de trabajo más agradable y seguro, sensibilizándonos en la importancia e impacto del aporte individual.</w:t>
      </w:r>
    </w:p>
    <w:p w:rsidR="00C33254" w:rsidRDefault="00C33254" w:rsidP="006F663F">
      <w:pPr>
        <w:pStyle w:val="TituloN4"/>
        <w:rPr>
          <w:rFonts w:asciiTheme="minorHAnsi" w:hAnsiTheme="minorHAnsi" w:cstheme="minorHAnsi"/>
          <w:b w:val="0"/>
        </w:rPr>
      </w:pPr>
      <w:r>
        <w:rPr>
          <w:rFonts w:asciiTheme="minorHAnsi" w:hAnsiTheme="minorHAnsi" w:cstheme="minorHAnsi"/>
          <w:b w:val="0"/>
        </w:rPr>
        <w:t>Orientada a proteger primordialmente a nuestros colaboradores, las instalaciones, la información y nuestros productos, para asegurar un ambiente seguro de trabajo y contribuir con la continuidad del negocio.</w:t>
      </w:r>
    </w:p>
    <w:p w:rsidR="006B1E76" w:rsidRPr="006B1E76" w:rsidRDefault="006B1E76" w:rsidP="006F663F">
      <w:pPr>
        <w:pStyle w:val="TituloN4"/>
        <w:rPr>
          <w:rFonts w:cs="Times New Roman"/>
        </w:rPr>
      </w:pPr>
      <w:r w:rsidRPr="006B1E76">
        <w:rPr>
          <w:rFonts w:cs="Times New Roman"/>
        </w:rPr>
        <w:lastRenderedPageBreak/>
        <w:t>4.3.1 Alcance</w:t>
      </w:r>
    </w:p>
    <w:p w:rsidR="006B1E76" w:rsidRPr="00C33254" w:rsidRDefault="006B1E76" w:rsidP="006B1E76">
      <w:pPr>
        <w:spacing w:line="360" w:lineRule="auto"/>
        <w:jc w:val="both"/>
        <w:rPr>
          <w:rFonts w:asciiTheme="minorHAnsi" w:hAnsiTheme="minorHAnsi" w:cstheme="minorHAnsi"/>
        </w:rPr>
      </w:pPr>
      <w:r w:rsidRPr="00C33254">
        <w:rPr>
          <w:rFonts w:asciiTheme="minorHAnsi" w:hAnsiTheme="minorHAnsi" w:cstheme="minorHAnsi"/>
        </w:rPr>
        <w:t xml:space="preserve">El alcance de este manual está definido por el alcance del Sistema de Gestión para el control de la seguridad en la cadena de suministro descrito en </w:t>
      </w:r>
      <w:r w:rsidR="00540CF6">
        <w:rPr>
          <w:rFonts w:asciiTheme="minorHAnsi" w:hAnsiTheme="minorHAnsi" w:cstheme="minorHAnsi"/>
        </w:rPr>
        <w:t>é</w:t>
      </w:r>
      <w:r w:rsidR="00540CF6" w:rsidRPr="00C33254">
        <w:rPr>
          <w:rFonts w:asciiTheme="minorHAnsi" w:hAnsiTheme="minorHAnsi" w:cstheme="minorHAnsi"/>
        </w:rPr>
        <w:t>l</w:t>
      </w:r>
      <w:bookmarkStart w:id="13" w:name="_GoBack"/>
      <w:bookmarkEnd w:id="13"/>
      <w:r w:rsidRPr="00C33254">
        <w:rPr>
          <w:rFonts w:asciiTheme="minorHAnsi" w:hAnsiTheme="minorHAnsi" w:cstheme="minorHAnsi"/>
        </w:rPr>
        <w:t>; lo cual implica procesos para el desarrollo, manufactura, envase, empaque, comercialización y distribución de productos farmacéuticos fabricados en la planta de sanofi-</w:t>
      </w:r>
      <w:r w:rsidR="00E716FB" w:rsidRPr="00C33254">
        <w:rPr>
          <w:rFonts w:asciiTheme="minorHAnsi" w:hAnsiTheme="minorHAnsi" w:cstheme="minorHAnsi"/>
        </w:rPr>
        <w:t>Aventis</w:t>
      </w:r>
      <w:r w:rsidRPr="00C33254">
        <w:rPr>
          <w:rFonts w:asciiTheme="minorHAnsi" w:hAnsiTheme="minorHAnsi" w:cstheme="minorHAnsi"/>
        </w:rPr>
        <w:t xml:space="preserve"> de Colombia S.A. y/o en las instalaciones de los maquiladores o subcontratistas y productos importados (a granel, semi-terminados o terminados).</w:t>
      </w:r>
    </w:p>
    <w:p w:rsidR="006B1E76" w:rsidRPr="00600D4B" w:rsidRDefault="006B1E76" w:rsidP="006B1E76">
      <w:pPr>
        <w:pStyle w:val="Ttulo1"/>
        <w:spacing w:line="360" w:lineRule="auto"/>
        <w:rPr>
          <w:color w:val="auto"/>
          <w:szCs w:val="24"/>
        </w:rPr>
      </w:pPr>
      <w:r w:rsidRPr="00600D4B">
        <w:rPr>
          <w:color w:val="auto"/>
          <w:szCs w:val="24"/>
        </w:rPr>
        <w:t xml:space="preserve">CONTROL </w:t>
      </w:r>
      <w:r w:rsidR="00600D4B">
        <w:rPr>
          <w:color w:val="auto"/>
          <w:szCs w:val="24"/>
        </w:rPr>
        <w:t xml:space="preserve">Y REVISION </w:t>
      </w:r>
      <w:r w:rsidRPr="00600D4B">
        <w:rPr>
          <w:color w:val="auto"/>
          <w:szCs w:val="24"/>
        </w:rPr>
        <w:t xml:space="preserve">DEL </w:t>
      </w:r>
      <w:r w:rsidR="00600D4B">
        <w:rPr>
          <w:color w:val="auto"/>
          <w:szCs w:val="24"/>
        </w:rPr>
        <w:t>MANUAL DE SEGURIDAD</w:t>
      </w:r>
    </w:p>
    <w:p w:rsidR="006B1E76" w:rsidRPr="006B1E76" w:rsidRDefault="006B1E76" w:rsidP="006B1E76">
      <w:pPr>
        <w:jc w:val="both"/>
        <w:rPr>
          <w:rFonts w:ascii="Arial" w:hAnsi="Arial"/>
          <w:b/>
        </w:rPr>
      </w:pPr>
    </w:p>
    <w:p w:rsidR="006B1E76" w:rsidRPr="006B1E76" w:rsidRDefault="006B1E76" w:rsidP="006B1E76">
      <w:pPr>
        <w:spacing w:line="360" w:lineRule="auto"/>
        <w:jc w:val="both"/>
        <w:rPr>
          <w:rFonts w:ascii="Arial" w:hAnsi="Arial"/>
          <w:b/>
        </w:rPr>
      </w:pPr>
      <w:r w:rsidRPr="006B1E76">
        <w:rPr>
          <w:rFonts w:ascii="Arial" w:hAnsi="Arial"/>
          <w:b/>
        </w:rPr>
        <w:t>4.3.2</w:t>
      </w:r>
      <w:r w:rsidRPr="006B1E76">
        <w:rPr>
          <w:rFonts w:ascii="Arial" w:hAnsi="Arial"/>
          <w:b/>
        </w:rPr>
        <w:tab/>
        <w:t>Elaboración y Revisión:</w:t>
      </w:r>
    </w:p>
    <w:p w:rsidR="006B1E76" w:rsidRDefault="006B1E76" w:rsidP="006B1E76">
      <w:pPr>
        <w:jc w:val="both"/>
        <w:rPr>
          <w:rFonts w:ascii="Arial" w:hAnsi="Arial"/>
          <w:b/>
        </w:rPr>
      </w:pPr>
    </w:p>
    <w:p w:rsidR="006B1E76" w:rsidRPr="006B1E76" w:rsidRDefault="006B1E76" w:rsidP="006B1E76">
      <w:pPr>
        <w:spacing w:line="360" w:lineRule="auto"/>
        <w:jc w:val="both"/>
        <w:rPr>
          <w:rFonts w:asciiTheme="minorHAnsi" w:hAnsiTheme="minorHAnsi" w:cstheme="minorHAnsi"/>
        </w:rPr>
      </w:pPr>
      <w:r w:rsidRPr="006B1E76">
        <w:rPr>
          <w:rFonts w:asciiTheme="minorHAnsi" w:hAnsiTheme="minorHAnsi" w:cstheme="minorHAnsi"/>
        </w:rPr>
        <w:t xml:space="preserve">El </w:t>
      </w:r>
      <w:r>
        <w:rPr>
          <w:rFonts w:asciiTheme="minorHAnsi" w:hAnsiTheme="minorHAnsi" w:cstheme="minorHAnsi"/>
        </w:rPr>
        <w:t xml:space="preserve">Gerente Nacional de Seguridad, Jefe de Seguridad </w:t>
      </w:r>
      <w:r w:rsidR="000F6B3D">
        <w:rPr>
          <w:rFonts w:asciiTheme="minorHAnsi" w:hAnsiTheme="minorHAnsi" w:cstheme="minorHAnsi"/>
        </w:rPr>
        <w:t>f</w:t>
      </w:r>
      <w:r>
        <w:rPr>
          <w:rFonts w:asciiTheme="minorHAnsi" w:hAnsiTheme="minorHAnsi" w:cstheme="minorHAnsi"/>
        </w:rPr>
        <w:t xml:space="preserve">ísica o su delegado </w:t>
      </w:r>
      <w:r w:rsidRPr="006B1E76">
        <w:rPr>
          <w:rFonts w:asciiTheme="minorHAnsi" w:hAnsiTheme="minorHAnsi" w:cstheme="minorHAnsi"/>
        </w:rPr>
        <w:t xml:space="preserve"> tiene la responsabilidad de elaborar y preparar la actualización general del Manual de </w:t>
      </w:r>
      <w:r>
        <w:rPr>
          <w:rFonts w:asciiTheme="minorHAnsi" w:hAnsiTheme="minorHAnsi" w:cstheme="minorHAnsi"/>
        </w:rPr>
        <w:t>seguridad</w:t>
      </w:r>
      <w:r w:rsidRPr="006B1E76">
        <w:rPr>
          <w:rFonts w:asciiTheme="minorHAnsi" w:hAnsiTheme="minorHAnsi" w:cstheme="minorHAnsi"/>
        </w:rPr>
        <w:t>, concebido este sin los anexos, lo cual se hará cada vez que de parte de la revisión por la Dirección se susciten cambios fundamentales. Las solicitudes de actualización en los anexos pueden surgir de cada área de la compañía, estos cambios no implican que el Manual de Calidad como tal deba ser actualizado.</w:t>
      </w:r>
    </w:p>
    <w:p w:rsidR="006B1E76" w:rsidRPr="006B1E76" w:rsidRDefault="006B1E76" w:rsidP="006B1E76">
      <w:pPr>
        <w:spacing w:line="360" w:lineRule="auto"/>
        <w:jc w:val="both"/>
        <w:rPr>
          <w:rFonts w:asciiTheme="minorHAnsi" w:hAnsiTheme="minorHAnsi" w:cstheme="minorHAnsi"/>
        </w:rPr>
      </w:pPr>
      <w:r w:rsidRPr="006B1E76">
        <w:rPr>
          <w:rFonts w:asciiTheme="minorHAnsi" w:hAnsiTheme="minorHAnsi" w:cstheme="minorHAnsi"/>
        </w:rPr>
        <w:t xml:space="preserve">Los cambios o revisiones del Manual se documentarán en el formato PEASC 002-F4 del procedimiento “Manejo y Control de documentos y datos”. Estos cambios pueden ser debido a modificaciones de los procedimientos, revisiones gerenciales, inclusión de nuevas líneas de productos o exclusión de alguna de las líneas existentes  o cambios en la norma ISO </w:t>
      </w:r>
      <w:r>
        <w:rPr>
          <w:rFonts w:asciiTheme="minorHAnsi" w:hAnsiTheme="minorHAnsi" w:cstheme="minorHAnsi"/>
        </w:rPr>
        <w:t>28000</w:t>
      </w:r>
      <w:r w:rsidRPr="006B1E76">
        <w:rPr>
          <w:rFonts w:asciiTheme="minorHAnsi" w:hAnsiTheme="minorHAnsi" w:cstheme="minorHAnsi"/>
        </w:rPr>
        <w:t>:200</w:t>
      </w:r>
      <w:r>
        <w:rPr>
          <w:rFonts w:asciiTheme="minorHAnsi" w:hAnsiTheme="minorHAnsi" w:cstheme="minorHAnsi"/>
        </w:rPr>
        <w:t>7</w:t>
      </w:r>
      <w:r w:rsidRPr="006B1E76">
        <w:rPr>
          <w:rFonts w:asciiTheme="minorHAnsi" w:hAnsiTheme="minorHAnsi" w:cstheme="minorHAnsi"/>
        </w:rPr>
        <w:t xml:space="preserve">. </w:t>
      </w:r>
    </w:p>
    <w:p w:rsidR="006B1E76" w:rsidRPr="006B1E76" w:rsidRDefault="006B1E76" w:rsidP="006B1E76">
      <w:pPr>
        <w:spacing w:line="360" w:lineRule="auto"/>
        <w:jc w:val="both"/>
        <w:rPr>
          <w:rFonts w:asciiTheme="minorHAnsi" w:hAnsiTheme="minorHAnsi" w:cstheme="minorHAnsi"/>
        </w:rPr>
      </w:pPr>
      <w:r w:rsidRPr="006B1E76">
        <w:rPr>
          <w:rFonts w:asciiTheme="minorHAnsi" w:hAnsiTheme="minorHAnsi" w:cstheme="minorHAnsi"/>
        </w:rPr>
        <w:t xml:space="preserve">Se establece una nueva edición del Manual de Calidad cuando se hace alguna actualización de su contenido. La primera edición corresponde al número 0. En la portada del Manual aparece el número de edición. </w:t>
      </w:r>
    </w:p>
    <w:p w:rsidR="006B1E76" w:rsidRPr="006B1E76" w:rsidRDefault="006B1E76" w:rsidP="006B1E76">
      <w:pPr>
        <w:pStyle w:val="Textoindependiente3"/>
        <w:spacing w:line="360" w:lineRule="auto"/>
        <w:rPr>
          <w:rFonts w:asciiTheme="minorHAnsi" w:hAnsiTheme="minorHAnsi" w:cstheme="minorHAnsi"/>
          <w:sz w:val="24"/>
          <w:szCs w:val="24"/>
        </w:rPr>
      </w:pPr>
      <w:r w:rsidRPr="006B1E76">
        <w:rPr>
          <w:rFonts w:asciiTheme="minorHAnsi" w:hAnsiTheme="minorHAnsi" w:cstheme="minorHAnsi"/>
          <w:sz w:val="24"/>
          <w:szCs w:val="24"/>
        </w:rPr>
        <w:t xml:space="preserve">El Manual de </w:t>
      </w:r>
      <w:r>
        <w:rPr>
          <w:rFonts w:asciiTheme="minorHAnsi" w:hAnsiTheme="minorHAnsi" w:cstheme="minorHAnsi"/>
          <w:sz w:val="24"/>
          <w:szCs w:val="24"/>
        </w:rPr>
        <w:t xml:space="preserve">seguridad </w:t>
      </w:r>
      <w:r w:rsidRPr="006B1E76">
        <w:rPr>
          <w:rFonts w:asciiTheme="minorHAnsi" w:hAnsiTheme="minorHAnsi" w:cstheme="minorHAnsi"/>
          <w:sz w:val="24"/>
          <w:szCs w:val="24"/>
        </w:rPr>
        <w:t>de Sanofi Aventis de Colombia S.A. es revisado por el</w:t>
      </w:r>
      <w:r>
        <w:rPr>
          <w:rFonts w:asciiTheme="minorHAnsi" w:hAnsiTheme="minorHAnsi" w:cstheme="minorHAnsi"/>
          <w:sz w:val="24"/>
          <w:szCs w:val="24"/>
        </w:rPr>
        <w:t xml:space="preserve"> Gerente de Gestión de Calidad y el</w:t>
      </w:r>
      <w:r w:rsidRPr="006B1E76">
        <w:rPr>
          <w:rFonts w:asciiTheme="minorHAnsi" w:hAnsiTheme="minorHAnsi" w:cstheme="minorHAnsi"/>
          <w:sz w:val="24"/>
          <w:szCs w:val="24"/>
        </w:rPr>
        <w:t xml:space="preserve"> Director Industrial.</w:t>
      </w:r>
    </w:p>
    <w:p w:rsidR="00554961" w:rsidRPr="00806B36" w:rsidRDefault="00554961" w:rsidP="00580730">
      <w:pPr>
        <w:pStyle w:val="Ttulo3"/>
        <w:rPr>
          <w:color w:val="auto"/>
        </w:rPr>
      </w:pPr>
      <w:r w:rsidRPr="00806B36">
        <w:rPr>
          <w:color w:val="auto"/>
        </w:rPr>
        <w:lastRenderedPageBreak/>
        <w:t>4.3.</w:t>
      </w:r>
      <w:r w:rsidR="00F908CB">
        <w:rPr>
          <w:color w:val="auto"/>
        </w:rPr>
        <w:t>3</w:t>
      </w:r>
      <w:r w:rsidRPr="00806B36">
        <w:rPr>
          <w:color w:val="auto"/>
        </w:rPr>
        <w:tab/>
        <w:t>Metas de Gestión de Seguridad</w:t>
      </w:r>
    </w:p>
    <w:p w:rsidR="00554961" w:rsidRPr="00673762" w:rsidRDefault="00554961" w:rsidP="00554961">
      <w:pPr>
        <w:pStyle w:val="TituloN4"/>
        <w:rPr>
          <w:rFonts w:asciiTheme="minorHAnsi" w:hAnsiTheme="minorHAnsi" w:cstheme="minorHAnsi"/>
          <w:b w:val="0"/>
          <w:lang w:val="es-CO"/>
        </w:rPr>
      </w:pPr>
      <w:r w:rsidRPr="00673762">
        <w:rPr>
          <w:rFonts w:asciiTheme="minorHAnsi" w:hAnsiTheme="minorHAnsi" w:cstheme="minorHAnsi"/>
          <w:b w:val="0"/>
        </w:rPr>
        <w:t>G</w:t>
      </w:r>
      <w:r w:rsidRPr="00673762">
        <w:rPr>
          <w:rFonts w:asciiTheme="minorHAnsi" w:hAnsiTheme="minorHAnsi" w:cstheme="minorHAnsi"/>
          <w:b w:val="0"/>
          <w:lang w:val="es-CO"/>
        </w:rPr>
        <w:t>enerar una cultura preventiva de seguridad y proteger de manera integral sus procesos, productos, marcas, empleados, instalaciones e información con el fin de minimizar los riesgos de seguridad que afecten y perjudiquen el perfecto funcionamiento de la compañía, por ello los objetivos hacen parte de su política de seguridad.</w:t>
      </w:r>
    </w:p>
    <w:p w:rsidR="00F87446" w:rsidRPr="00806B36" w:rsidRDefault="00554961" w:rsidP="00580730">
      <w:pPr>
        <w:pStyle w:val="Ttulo3"/>
        <w:rPr>
          <w:color w:val="auto"/>
        </w:rPr>
      </w:pPr>
      <w:r w:rsidRPr="00806B36">
        <w:rPr>
          <w:color w:val="auto"/>
        </w:rPr>
        <w:t>4.3.</w:t>
      </w:r>
      <w:r w:rsidR="00F908CB">
        <w:rPr>
          <w:color w:val="auto"/>
        </w:rPr>
        <w:t>4</w:t>
      </w:r>
      <w:r w:rsidRPr="00806B36">
        <w:rPr>
          <w:color w:val="auto"/>
        </w:rPr>
        <w:t xml:space="preserve"> Programas de gestión de  la seguridad</w:t>
      </w:r>
    </w:p>
    <w:p w:rsidR="00F87446" w:rsidRPr="00673762" w:rsidRDefault="00F87446" w:rsidP="00554961">
      <w:pPr>
        <w:pStyle w:val="TituloN4"/>
        <w:rPr>
          <w:rFonts w:asciiTheme="minorHAnsi" w:hAnsiTheme="minorHAnsi" w:cstheme="minorHAnsi"/>
          <w:b w:val="0"/>
        </w:rPr>
      </w:pPr>
      <w:r w:rsidRPr="00673762">
        <w:rPr>
          <w:rFonts w:asciiTheme="minorHAnsi" w:hAnsiTheme="minorHAnsi" w:cstheme="minorHAnsi"/>
          <w:b w:val="0"/>
        </w:rPr>
        <w:t xml:space="preserve">En la planta sanofi Cali se encuentran diseñados programas </w:t>
      </w:r>
      <w:r w:rsidR="002A0FA4" w:rsidRPr="00673762">
        <w:rPr>
          <w:rFonts w:asciiTheme="minorHAnsi" w:hAnsiTheme="minorHAnsi" w:cstheme="minorHAnsi"/>
          <w:b w:val="0"/>
        </w:rPr>
        <w:t xml:space="preserve">de seguridad física, industrial y ocupacional </w:t>
      </w:r>
      <w:r w:rsidRPr="00673762">
        <w:rPr>
          <w:rFonts w:asciiTheme="minorHAnsi" w:hAnsiTheme="minorHAnsi" w:cstheme="minorHAnsi"/>
          <w:b w:val="0"/>
        </w:rPr>
        <w:t xml:space="preserve">para la prevención </w:t>
      </w:r>
      <w:r w:rsidR="005D7F7C" w:rsidRPr="00673762">
        <w:rPr>
          <w:rFonts w:asciiTheme="minorHAnsi" w:hAnsiTheme="minorHAnsi" w:cstheme="minorHAnsi"/>
          <w:b w:val="0"/>
        </w:rPr>
        <w:t>de riesgos los cuales son relacionados a continuación:</w:t>
      </w:r>
    </w:p>
    <w:p w:rsidR="005D7F7C" w:rsidRPr="00673762" w:rsidRDefault="005D7F7C" w:rsidP="00554961">
      <w:pPr>
        <w:pStyle w:val="TituloN4"/>
        <w:rPr>
          <w:rFonts w:asciiTheme="minorHAnsi" w:hAnsiTheme="minorHAnsi" w:cstheme="minorHAnsi"/>
          <w:b w:val="0"/>
        </w:rPr>
      </w:pPr>
      <w:r w:rsidRPr="00673762">
        <w:rPr>
          <w:rFonts w:asciiTheme="minorHAnsi" w:hAnsiTheme="minorHAnsi" w:cstheme="minorHAnsi"/>
          <w:b w:val="0"/>
        </w:rPr>
        <w:t>Protección de la información</w:t>
      </w:r>
    </w:p>
    <w:p w:rsidR="005D7F7C" w:rsidRPr="00673762" w:rsidRDefault="005D7F7C" w:rsidP="00554961">
      <w:pPr>
        <w:pStyle w:val="TituloN4"/>
        <w:rPr>
          <w:rFonts w:asciiTheme="minorHAnsi" w:hAnsiTheme="minorHAnsi" w:cstheme="minorHAnsi"/>
          <w:b w:val="0"/>
        </w:rPr>
      </w:pPr>
      <w:r w:rsidRPr="00673762">
        <w:rPr>
          <w:rFonts w:asciiTheme="minorHAnsi" w:hAnsiTheme="minorHAnsi" w:cstheme="minorHAnsi"/>
          <w:b w:val="0"/>
        </w:rPr>
        <w:t>Clean Desk</w:t>
      </w:r>
    </w:p>
    <w:p w:rsidR="005D7F7C" w:rsidRPr="00673762" w:rsidRDefault="005D7F7C" w:rsidP="00554961">
      <w:pPr>
        <w:pStyle w:val="TituloN4"/>
        <w:rPr>
          <w:rFonts w:asciiTheme="minorHAnsi" w:hAnsiTheme="minorHAnsi" w:cstheme="minorHAnsi"/>
          <w:b w:val="0"/>
        </w:rPr>
      </w:pPr>
      <w:r w:rsidRPr="00673762">
        <w:rPr>
          <w:rFonts w:asciiTheme="minorHAnsi" w:hAnsiTheme="minorHAnsi" w:cstheme="minorHAnsi"/>
          <w:b w:val="0"/>
        </w:rPr>
        <w:t>Ingeniería Social</w:t>
      </w:r>
    </w:p>
    <w:p w:rsidR="005D7F7C" w:rsidRPr="00673762" w:rsidRDefault="005D7F7C" w:rsidP="00554961">
      <w:pPr>
        <w:pStyle w:val="TituloN4"/>
        <w:rPr>
          <w:rFonts w:asciiTheme="minorHAnsi" w:hAnsiTheme="minorHAnsi" w:cstheme="minorHAnsi"/>
          <w:b w:val="0"/>
        </w:rPr>
      </w:pPr>
      <w:r w:rsidRPr="00673762">
        <w:rPr>
          <w:rFonts w:asciiTheme="minorHAnsi" w:hAnsiTheme="minorHAnsi" w:cstheme="minorHAnsi"/>
          <w:b w:val="0"/>
        </w:rPr>
        <w:t>Protección de marca y lucha anticounterfeit</w:t>
      </w:r>
    </w:p>
    <w:p w:rsidR="002A0FA4" w:rsidRPr="00673762" w:rsidRDefault="002A0FA4" w:rsidP="00554961">
      <w:pPr>
        <w:pStyle w:val="TituloN4"/>
        <w:rPr>
          <w:rFonts w:asciiTheme="minorHAnsi" w:hAnsiTheme="minorHAnsi" w:cstheme="minorHAnsi"/>
          <w:b w:val="0"/>
        </w:rPr>
      </w:pPr>
      <w:r w:rsidRPr="00673762">
        <w:rPr>
          <w:rFonts w:asciiTheme="minorHAnsi" w:hAnsiTheme="minorHAnsi" w:cstheme="minorHAnsi"/>
          <w:b w:val="0"/>
        </w:rPr>
        <w:t xml:space="preserve">Programa de protección contra caídas </w:t>
      </w:r>
    </w:p>
    <w:p w:rsidR="002A0FA4" w:rsidRPr="00673762" w:rsidRDefault="002A0FA4" w:rsidP="00554961">
      <w:pPr>
        <w:pStyle w:val="TituloN4"/>
        <w:rPr>
          <w:rFonts w:asciiTheme="minorHAnsi" w:hAnsiTheme="minorHAnsi" w:cstheme="minorHAnsi"/>
          <w:b w:val="0"/>
        </w:rPr>
      </w:pPr>
      <w:r w:rsidRPr="00673762">
        <w:rPr>
          <w:rFonts w:asciiTheme="minorHAnsi" w:hAnsiTheme="minorHAnsi" w:cstheme="minorHAnsi"/>
          <w:b w:val="0"/>
        </w:rPr>
        <w:t>Programa de vigilancia epidemiológica</w:t>
      </w:r>
    </w:p>
    <w:p w:rsidR="002A0FA4" w:rsidRPr="00673762" w:rsidRDefault="002A0FA4" w:rsidP="00554961">
      <w:pPr>
        <w:pStyle w:val="TituloN4"/>
        <w:rPr>
          <w:rFonts w:asciiTheme="minorHAnsi" w:hAnsiTheme="minorHAnsi" w:cstheme="minorHAnsi"/>
          <w:b w:val="0"/>
        </w:rPr>
      </w:pPr>
      <w:r w:rsidRPr="00673762">
        <w:rPr>
          <w:rFonts w:asciiTheme="minorHAnsi" w:hAnsiTheme="minorHAnsi" w:cstheme="minorHAnsi"/>
          <w:b w:val="0"/>
        </w:rPr>
        <w:t>Programa MIR manejo integral de residuos</w:t>
      </w:r>
    </w:p>
    <w:p w:rsidR="002A0FA4" w:rsidRPr="00673762" w:rsidRDefault="002A0FA4" w:rsidP="00554961">
      <w:pPr>
        <w:pStyle w:val="TituloN4"/>
        <w:rPr>
          <w:rFonts w:asciiTheme="minorHAnsi" w:hAnsiTheme="minorHAnsi" w:cstheme="minorHAnsi"/>
          <w:b w:val="0"/>
        </w:rPr>
      </w:pPr>
      <w:r w:rsidRPr="00673762">
        <w:rPr>
          <w:rFonts w:asciiTheme="minorHAnsi" w:hAnsiTheme="minorHAnsi" w:cstheme="minorHAnsi"/>
          <w:b w:val="0"/>
        </w:rPr>
        <w:t>Programa Vertimiento de aguas (PTAR)</w:t>
      </w:r>
    </w:p>
    <w:p w:rsidR="002A0FA4" w:rsidRPr="00673762" w:rsidRDefault="002A0FA4" w:rsidP="00554961">
      <w:pPr>
        <w:pStyle w:val="TituloN4"/>
        <w:rPr>
          <w:rFonts w:asciiTheme="minorHAnsi" w:hAnsiTheme="minorHAnsi" w:cstheme="minorHAnsi"/>
          <w:b w:val="0"/>
        </w:rPr>
      </w:pPr>
      <w:r w:rsidRPr="00673762">
        <w:rPr>
          <w:rFonts w:asciiTheme="minorHAnsi" w:hAnsiTheme="minorHAnsi" w:cstheme="minorHAnsi"/>
          <w:b w:val="0"/>
        </w:rPr>
        <w:t>Programa Riego mecánico</w:t>
      </w:r>
    </w:p>
    <w:p w:rsidR="002A0FA4" w:rsidRPr="00673762" w:rsidRDefault="002A0FA4" w:rsidP="00554961">
      <w:pPr>
        <w:pStyle w:val="TituloN4"/>
        <w:rPr>
          <w:rFonts w:asciiTheme="minorHAnsi" w:hAnsiTheme="minorHAnsi" w:cstheme="minorHAnsi"/>
          <w:b w:val="0"/>
        </w:rPr>
      </w:pPr>
      <w:r w:rsidRPr="00673762">
        <w:rPr>
          <w:rFonts w:asciiTheme="minorHAnsi" w:hAnsiTheme="minorHAnsi" w:cstheme="minorHAnsi"/>
          <w:b w:val="0"/>
        </w:rPr>
        <w:t>Programa psicosocial</w:t>
      </w:r>
      <w:r w:rsidR="00C96AC5">
        <w:rPr>
          <w:rFonts w:asciiTheme="minorHAnsi" w:hAnsiTheme="minorHAnsi" w:cstheme="minorHAnsi"/>
          <w:b w:val="0"/>
        </w:rPr>
        <w:t>.</w:t>
      </w:r>
    </w:p>
    <w:p w:rsidR="00C96AC5" w:rsidRDefault="00C96AC5" w:rsidP="00580730">
      <w:pPr>
        <w:pStyle w:val="Ttulo2"/>
        <w:rPr>
          <w:color w:val="auto"/>
        </w:rPr>
      </w:pPr>
    </w:p>
    <w:p w:rsidR="00C96AC5" w:rsidRDefault="00C96AC5" w:rsidP="00580730">
      <w:pPr>
        <w:pStyle w:val="Ttulo2"/>
        <w:rPr>
          <w:color w:val="auto"/>
        </w:rPr>
      </w:pPr>
    </w:p>
    <w:p w:rsidR="00F87446" w:rsidRDefault="00FF505A" w:rsidP="00580730">
      <w:pPr>
        <w:pStyle w:val="Ttulo2"/>
        <w:rPr>
          <w:color w:val="auto"/>
        </w:rPr>
      </w:pPr>
      <w:r w:rsidRPr="00A0173B">
        <w:rPr>
          <w:color w:val="auto"/>
        </w:rPr>
        <w:t xml:space="preserve">4.4. </w:t>
      </w:r>
      <w:r w:rsidR="00403252" w:rsidRPr="00A0173B">
        <w:rPr>
          <w:color w:val="auto"/>
        </w:rPr>
        <w:t>IMPLEMENTACIÓN Y OPERACIÓN</w:t>
      </w:r>
    </w:p>
    <w:p w:rsidR="00C96AC5" w:rsidRPr="00C96AC5" w:rsidRDefault="00C96AC5" w:rsidP="00C96AC5"/>
    <w:p w:rsidR="00403252" w:rsidRPr="00A0173B" w:rsidRDefault="00FF505A" w:rsidP="00580730">
      <w:pPr>
        <w:pStyle w:val="Ttulo3"/>
        <w:rPr>
          <w:color w:val="auto"/>
        </w:rPr>
      </w:pPr>
      <w:r w:rsidRPr="00A0173B">
        <w:rPr>
          <w:color w:val="auto"/>
        </w:rPr>
        <w:t>4.4.1.</w:t>
      </w:r>
      <w:bookmarkStart w:id="14" w:name="_Toc238871061"/>
      <w:r w:rsidRPr="00A0173B">
        <w:rPr>
          <w:color w:val="auto"/>
        </w:rPr>
        <w:t xml:space="preserve"> </w:t>
      </w:r>
      <w:r w:rsidR="00403252" w:rsidRPr="00A0173B">
        <w:rPr>
          <w:color w:val="auto"/>
        </w:rPr>
        <w:t>Estructura, autoridad y responsabilidad para la gestión de la seguridad</w:t>
      </w:r>
    </w:p>
    <w:p w:rsidR="00A0173B" w:rsidRPr="00A0173B" w:rsidRDefault="00A0173B" w:rsidP="00A0173B"/>
    <w:p w:rsidR="00403252" w:rsidRPr="00673762" w:rsidRDefault="00403252" w:rsidP="00403252">
      <w:pPr>
        <w:spacing w:line="360" w:lineRule="auto"/>
        <w:jc w:val="both"/>
        <w:rPr>
          <w:rFonts w:asciiTheme="minorHAnsi" w:hAnsiTheme="minorHAnsi" w:cstheme="minorHAnsi"/>
        </w:rPr>
      </w:pPr>
      <w:r w:rsidRPr="00673762">
        <w:rPr>
          <w:rFonts w:asciiTheme="minorHAnsi" w:hAnsiTheme="minorHAnsi" w:cstheme="minorHAnsi"/>
        </w:rPr>
        <w:t>La Dirección Industrial está comprometida a actuar como líder del Sistema de Gestión en Control y Seguridad, trabajando como soporte del equipo humano y técnico de la empresa para mantener y garantizar el logro de los más altos estándares de gestión en control y seguridad en el proceso de manufactura, empaque y logística de nuestros productos de exportación.</w:t>
      </w:r>
    </w:p>
    <w:p w:rsidR="00403252" w:rsidRPr="00673762" w:rsidRDefault="00403252" w:rsidP="00403252">
      <w:pPr>
        <w:spacing w:line="360" w:lineRule="auto"/>
        <w:jc w:val="both"/>
        <w:rPr>
          <w:rFonts w:asciiTheme="minorHAnsi" w:hAnsiTheme="minorHAnsi" w:cstheme="minorHAnsi"/>
        </w:rPr>
      </w:pPr>
    </w:p>
    <w:p w:rsidR="00403252" w:rsidRPr="00673762" w:rsidRDefault="00403252" w:rsidP="00403252">
      <w:pPr>
        <w:spacing w:line="360" w:lineRule="auto"/>
        <w:jc w:val="both"/>
        <w:rPr>
          <w:rFonts w:asciiTheme="minorHAnsi" w:hAnsiTheme="minorHAnsi" w:cstheme="minorHAnsi"/>
        </w:rPr>
      </w:pPr>
      <w:r w:rsidRPr="00673762">
        <w:rPr>
          <w:rFonts w:asciiTheme="minorHAnsi" w:hAnsiTheme="minorHAnsi" w:cstheme="minorHAnsi"/>
        </w:rPr>
        <w:t>La Dirección Industrial ha designado al Gerente de Seguridad, como su representante, teniendo la autoridad para asegurar que el Sistema de Gestión en Control y Seguridad, se establezca, implemente y mantenga de acuerdo con los requisitos de la norma ISO28000/2007</w:t>
      </w:r>
    </w:p>
    <w:p w:rsidR="00403252" w:rsidRPr="00673762" w:rsidRDefault="00403252" w:rsidP="00403252">
      <w:pPr>
        <w:spacing w:line="360" w:lineRule="auto"/>
        <w:jc w:val="both"/>
        <w:rPr>
          <w:rFonts w:asciiTheme="minorHAnsi" w:hAnsiTheme="minorHAnsi" w:cstheme="minorHAnsi"/>
        </w:rPr>
      </w:pPr>
      <w:r w:rsidRPr="00673762">
        <w:rPr>
          <w:rFonts w:asciiTheme="minorHAnsi" w:hAnsiTheme="minorHAnsi" w:cstheme="minorHAnsi"/>
        </w:rPr>
        <w:t>El Gerente Nacional de Seguridad, Director industrial, Gerente de gestión de calidad y el Director de Recursos Humanos son responsables de hacer cumplir este Manual.</w:t>
      </w:r>
    </w:p>
    <w:p w:rsidR="00403252" w:rsidRDefault="00403252" w:rsidP="00403252">
      <w:pPr>
        <w:spacing w:line="360" w:lineRule="auto"/>
        <w:jc w:val="both"/>
        <w:rPr>
          <w:rFonts w:asciiTheme="minorHAnsi" w:hAnsiTheme="minorHAnsi" w:cstheme="minorHAnsi"/>
        </w:rPr>
      </w:pPr>
      <w:r w:rsidRPr="00673762">
        <w:rPr>
          <w:rFonts w:asciiTheme="minorHAnsi" w:hAnsiTheme="minorHAnsi" w:cstheme="minorHAnsi"/>
        </w:rPr>
        <w:t>Está definida y documentada la responsabilidad de los cargos que inciden en la Gestión de Seguridad, en una Matriz de Responsabilidades y en el Organigrama están definidos los niveles ante el Sistema de Gestión en Control y Seguridad.</w:t>
      </w:r>
    </w:p>
    <w:p w:rsidR="005646B9" w:rsidRDefault="005646B9" w:rsidP="00403252">
      <w:pPr>
        <w:spacing w:line="360" w:lineRule="auto"/>
        <w:jc w:val="both"/>
        <w:rPr>
          <w:rFonts w:asciiTheme="minorHAnsi" w:hAnsiTheme="minorHAnsi" w:cstheme="minorHAnsi"/>
        </w:rPr>
      </w:pPr>
    </w:p>
    <w:p w:rsidR="005646B9" w:rsidRDefault="005646B9" w:rsidP="00403252">
      <w:pPr>
        <w:spacing w:line="360" w:lineRule="auto"/>
        <w:jc w:val="both"/>
        <w:rPr>
          <w:rFonts w:asciiTheme="minorHAnsi" w:hAnsiTheme="minorHAnsi" w:cstheme="minorHAnsi"/>
        </w:rPr>
      </w:pPr>
    </w:p>
    <w:p w:rsidR="005646B9" w:rsidRDefault="005646B9" w:rsidP="00403252">
      <w:pPr>
        <w:spacing w:line="360" w:lineRule="auto"/>
        <w:jc w:val="both"/>
        <w:rPr>
          <w:rFonts w:asciiTheme="minorHAnsi" w:hAnsiTheme="minorHAnsi" w:cstheme="minorHAnsi"/>
        </w:rPr>
      </w:pPr>
    </w:p>
    <w:p w:rsidR="005646B9" w:rsidRDefault="005646B9" w:rsidP="00403252">
      <w:pPr>
        <w:spacing w:line="360" w:lineRule="auto"/>
        <w:jc w:val="both"/>
        <w:rPr>
          <w:rFonts w:asciiTheme="minorHAnsi" w:hAnsiTheme="minorHAnsi" w:cstheme="minorHAnsi"/>
        </w:rPr>
      </w:pPr>
    </w:p>
    <w:p w:rsidR="005646B9" w:rsidRDefault="005646B9" w:rsidP="00403252">
      <w:pPr>
        <w:spacing w:line="360" w:lineRule="auto"/>
        <w:jc w:val="both"/>
        <w:rPr>
          <w:rFonts w:asciiTheme="minorHAnsi" w:hAnsiTheme="minorHAnsi" w:cstheme="minorHAnsi"/>
        </w:rPr>
      </w:pPr>
    </w:p>
    <w:p w:rsidR="005646B9" w:rsidRDefault="005646B9" w:rsidP="00403252">
      <w:pPr>
        <w:spacing w:line="360" w:lineRule="auto"/>
        <w:jc w:val="both"/>
        <w:rPr>
          <w:rFonts w:asciiTheme="minorHAnsi" w:hAnsiTheme="minorHAnsi" w:cstheme="minorHAnsi"/>
        </w:rPr>
      </w:pPr>
    </w:p>
    <w:p w:rsidR="005646B9" w:rsidRDefault="005646B9" w:rsidP="00403252">
      <w:pPr>
        <w:spacing w:line="360" w:lineRule="auto"/>
        <w:jc w:val="both"/>
        <w:rPr>
          <w:rFonts w:asciiTheme="minorHAnsi" w:hAnsiTheme="minorHAnsi" w:cstheme="minorHAnsi"/>
        </w:rPr>
      </w:pPr>
    </w:p>
    <w:p w:rsidR="005646B9" w:rsidRDefault="005646B9" w:rsidP="00403252">
      <w:pPr>
        <w:spacing w:line="360" w:lineRule="auto"/>
        <w:jc w:val="both"/>
        <w:rPr>
          <w:rFonts w:asciiTheme="minorHAnsi" w:hAnsiTheme="minorHAnsi" w:cstheme="minorHAnsi"/>
        </w:rPr>
      </w:pPr>
    </w:p>
    <w:p w:rsidR="004C2746" w:rsidRDefault="004C2746" w:rsidP="00403252">
      <w:pPr>
        <w:spacing w:line="360" w:lineRule="auto"/>
        <w:jc w:val="both"/>
        <w:rPr>
          <w:rFonts w:asciiTheme="minorHAnsi" w:hAnsiTheme="minorHAnsi" w:cstheme="minorHAnsi"/>
        </w:rPr>
      </w:pPr>
    </w:p>
    <w:p w:rsidR="004C2746" w:rsidRDefault="004C2746" w:rsidP="00403252">
      <w:pPr>
        <w:spacing w:line="360" w:lineRule="auto"/>
        <w:jc w:val="both"/>
        <w:rPr>
          <w:rFonts w:asciiTheme="minorHAnsi" w:hAnsiTheme="minorHAnsi" w:cstheme="minorHAnsi"/>
        </w:rPr>
      </w:pPr>
    </w:p>
    <w:p w:rsidR="004C2746" w:rsidRDefault="004C2746" w:rsidP="00403252">
      <w:pPr>
        <w:spacing w:line="360" w:lineRule="auto"/>
        <w:jc w:val="both"/>
        <w:rPr>
          <w:rFonts w:asciiTheme="minorHAnsi" w:hAnsiTheme="minorHAnsi" w:cstheme="minorHAnsi"/>
        </w:rPr>
      </w:pPr>
    </w:p>
    <w:p w:rsidR="00FF505A" w:rsidRPr="00A0173B" w:rsidRDefault="00FF505A" w:rsidP="007551C9">
      <w:pPr>
        <w:pStyle w:val="Ttulo1"/>
        <w:rPr>
          <w:color w:val="auto"/>
        </w:rPr>
      </w:pPr>
      <w:r w:rsidRPr="00A0173B">
        <w:rPr>
          <w:color w:val="auto"/>
        </w:rPr>
        <w:t>ESTRUCTURA ORGANIZACIONAL</w:t>
      </w:r>
      <w:bookmarkEnd w:id="14"/>
    </w:p>
    <w:p w:rsidR="00E716FB" w:rsidRPr="00673762" w:rsidRDefault="00FF505A" w:rsidP="00554961">
      <w:pPr>
        <w:pStyle w:val="TituloN4"/>
        <w:rPr>
          <w:rFonts w:asciiTheme="minorHAnsi" w:hAnsiTheme="minorHAnsi" w:cstheme="minorHAnsi"/>
        </w:rPr>
      </w:pPr>
      <w:bookmarkStart w:id="15" w:name="_Toc238871062"/>
      <w:r w:rsidRPr="00673762">
        <w:rPr>
          <w:rFonts w:asciiTheme="minorHAnsi" w:hAnsiTheme="minorHAnsi" w:cstheme="minorHAnsi"/>
        </w:rPr>
        <w:t>Organigrama de la Organización</w:t>
      </w:r>
      <w:bookmarkEnd w:id="15"/>
    </w:p>
    <w:p w:rsidR="00FF505A" w:rsidRDefault="00A36D0E" w:rsidP="00464EA6">
      <w:pPr>
        <w:pStyle w:val="TituloN4"/>
        <w:ind w:left="-142"/>
        <w:jc w:val="center"/>
        <w:rPr>
          <w:rFonts w:asciiTheme="minorHAnsi" w:hAnsiTheme="minorHAnsi" w:cstheme="minorHAnsi"/>
          <w:b w:val="0"/>
        </w:rPr>
      </w:pPr>
      <w:r>
        <w:rPr>
          <w:noProof/>
          <w:lang w:val="es-CO" w:eastAsia="es-CO"/>
        </w:rPr>
        <w:drawing>
          <wp:inline distT="0" distB="0" distL="0" distR="0" wp14:anchorId="1B41209F" wp14:editId="6D960414">
            <wp:extent cx="5153025" cy="5857875"/>
            <wp:effectExtent l="19050" t="19050" r="28575"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2100" t="25265" r="29006" b="19320"/>
                    <a:stretch/>
                  </pic:blipFill>
                  <pic:spPr bwMode="auto">
                    <a:xfrm>
                      <a:off x="0" y="0"/>
                      <a:ext cx="5156674" cy="58620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165AA" w:rsidRDefault="006165AA" w:rsidP="00464EA6">
      <w:pPr>
        <w:pStyle w:val="TituloN4"/>
        <w:ind w:left="-142"/>
        <w:jc w:val="center"/>
        <w:rPr>
          <w:rFonts w:asciiTheme="minorHAnsi" w:hAnsiTheme="minorHAnsi" w:cstheme="minorHAnsi"/>
          <w:b w:val="0"/>
        </w:rPr>
      </w:pPr>
    </w:p>
    <w:p w:rsidR="006165AA" w:rsidRPr="00673762" w:rsidRDefault="006165AA" w:rsidP="006165AA">
      <w:pPr>
        <w:pStyle w:val="TituloN4"/>
        <w:ind w:left="-142"/>
        <w:jc w:val="left"/>
        <w:rPr>
          <w:rFonts w:asciiTheme="minorHAnsi" w:hAnsiTheme="minorHAnsi" w:cstheme="minorHAnsi"/>
          <w:b w:val="0"/>
        </w:rPr>
      </w:pPr>
      <w:r w:rsidRPr="00673762">
        <w:rPr>
          <w:rFonts w:asciiTheme="minorHAnsi" w:hAnsiTheme="minorHAnsi" w:cstheme="minorHAnsi"/>
        </w:rPr>
        <w:lastRenderedPageBreak/>
        <w:t>Organigrama de</w:t>
      </w:r>
      <w:r>
        <w:rPr>
          <w:rFonts w:asciiTheme="minorHAnsi" w:hAnsiTheme="minorHAnsi" w:cstheme="minorHAnsi"/>
        </w:rPr>
        <w:t xml:space="preserve"> Seguridad</w:t>
      </w:r>
    </w:p>
    <w:p w:rsidR="00FF505A" w:rsidRPr="00673762" w:rsidRDefault="00464EA6" w:rsidP="006165AA">
      <w:pPr>
        <w:pStyle w:val="TituloN4"/>
        <w:ind w:left="567"/>
        <w:rPr>
          <w:rFonts w:asciiTheme="minorHAnsi" w:hAnsiTheme="minorHAnsi" w:cstheme="minorHAnsi"/>
          <w:b w:val="0"/>
        </w:rPr>
      </w:pPr>
      <w:r>
        <w:rPr>
          <w:noProof/>
          <w:lang w:val="es-CO" w:eastAsia="es-CO"/>
        </w:rPr>
        <w:drawing>
          <wp:inline distT="0" distB="0" distL="0" distR="0" wp14:anchorId="2D9154DD" wp14:editId="162636F1">
            <wp:extent cx="4838700" cy="4352925"/>
            <wp:effectExtent l="19050" t="19050" r="1905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457" t="26752" r="27478" b="20807"/>
                    <a:stretch/>
                  </pic:blipFill>
                  <pic:spPr bwMode="auto">
                    <a:xfrm>
                      <a:off x="0" y="0"/>
                      <a:ext cx="4845965" cy="435946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54961" w:rsidRPr="00A0173B" w:rsidRDefault="009356A8" w:rsidP="00580730">
      <w:pPr>
        <w:pStyle w:val="Ttulo3"/>
        <w:rPr>
          <w:color w:val="auto"/>
        </w:rPr>
      </w:pPr>
      <w:r w:rsidRPr="00A0173B">
        <w:rPr>
          <w:color w:val="auto"/>
        </w:rPr>
        <w:t xml:space="preserve">4.4.2. Competencia, entrenamiento y toma de conciencia </w:t>
      </w:r>
    </w:p>
    <w:p w:rsidR="009356A8" w:rsidRPr="00673762" w:rsidRDefault="009356A8" w:rsidP="009356A8">
      <w:pPr>
        <w:pStyle w:val="TituloN3"/>
        <w:rPr>
          <w:rFonts w:asciiTheme="minorHAnsi" w:hAnsiTheme="minorHAnsi" w:cstheme="minorHAnsi"/>
        </w:rPr>
      </w:pPr>
      <w:bookmarkStart w:id="16" w:name="_Toc238871083"/>
      <w:r w:rsidRPr="00673762">
        <w:rPr>
          <w:rFonts w:asciiTheme="minorHAnsi" w:hAnsiTheme="minorHAnsi" w:cstheme="minorHAnsi"/>
        </w:rPr>
        <w:t>Administración y selección de personal</w:t>
      </w:r>
      <w:bookmarkEnd w:id="16"/>
    </w:p>
    <w:p w:rsidR="009356A8" w:rsidRPr="00673762" w:rsidRDefault="009356A8" w:rsidP="009356A8">
      <w:pPr>
        <w:spacing w:line="360" w:lineRule="auto"/>
        <w:jc w:val="both"/>
        <w:rPr>
          <w:rFonts w:asciiTheme="minorHAnsi" w:hAnsiTheme="minorHAnsi" w:cstheme="minorHAnsi"/>
        </w:rPr>
      </w:pPr>
      <w:r w:rsidRPr="00673762">
        <w:rPr>
          <w:rFonts w:asciiTheme="minorHAnsi" w:hAnsiTheme="minorHAnsi" w:cstheme="minorHAnsi"/>
        </w:rPr>
        <w:t xml:space="preserve">Sanofi Aventis tiene procedimientos documentados para identificar y suministrar el entrenamiento y la capacitación del personal que efectúa actividades que tengan alguna relación con las exportaciones y/o importaciones, facilitando la toma de conciencia, formación y competencias, en el Sistema de Gestión en Control y Seguridad. </w:t>
      </w:r>
    </w:p>
    <w:p w:rsidR="009356A8" w:rsidRPr="00673762" w:rsidRDefault="009356A8" w:rsidP="009356A8">
      <w:pPr>
        <w:spacing w:line="360" w:lineRule="auto"/>
        <w:jc w:val="both"/>
        <w:rPr>
          <w:rFonts w:asciiTheme="minorHAnsi" w:hAnsiTheme="minorHAnsi" w:cstheme="minorHAnsi"/>
        </w:rPr>
      </w:pPr>
      <w:r w:rsidRPr="00673762">
        <w:rPr>
          <w:rFonts w:asciiTheme="minorHAnsi" w:hAnsiTheme="minorHAnsi" w:cstheme="minorHAnsi"/>
        </w:rPr>
        <w:t>Recursos Humanos cuenta con la descripción de funciones y perfiles de cargos (PERHE 014 – DESCRIPCIÓN DE FUNCIONES Y PERFIL DEL CARGO) para sus procesos en el manual de funciones, que incluye entre otros aspectos la misión del cargo, las funciones y responsabilidades, la experiencia laboral específica y la matriz de riesgo asociada al cargo.</w:t>
      </w:r>
    </w:p>
    <w:p w:rsidR="009356A8" w:rsidRDefault="009356A8" w:rsidP="009356A8">
      <w:pPr>
        <w:spacing w:line="360" w:lineRule="auto"/>
        <w:jc w:val="both"/>
        <w:rPr>
          <w:rFonts w:asciiTheme="minorHAnsi" w:hAnsiTheme="minorHAnsi" w:cstheme="minorHAnsi"/>
        </w:rPr>
      </w:pPr>
    </w:p>
    <w:p w:rsidR="009356A8" w:rsidRPr="00673762" w:rsidRDefault="009356A8" w:rsidP="009356A8">
      <w:pPr>
        <w:spacing w:line="360" w:lineRule="auto"/>
        <w:jc w:val="both"/>
        <w:rPr>
          <w:rFonts w:asciiTheme="minorHAnsi" w:hAnsiTheme="minorHAnsi" w:cstheme="minorHAnsi"/>
        </w:rPr>
      </w:pPr>
      <w:r w:rsidRPr="00673762">
        <w:rPr>
          <w:rFonts w:asciiTheme="minorHAnsi" w:hAnsiTheme="minorHAnsi" w:cstheme="minorHAnsi"/>
        </w:rPr>
        <w:t>PERHE 018 – RECLUTAMIENTO, SELECCIÓN Y CONTRATACIÓN DE PERSONAL.</w:t>
      </w:r>
    </w:p>
    <w:p w:rsidR="009356A8" w:rsidRPr="00673762" w:rsidRDefault="009356A8" w:rsidP="009356A8">
      <w:pPr>
        <w:spacing w:line="360" w:lineRule="auto"/>
        <w:jc w:val="both"/>
        <w:rPr>
          <w:rFonts w:asciiTheme="minorHAnsi" w:hAnsiTheme="minorHAnsi" w:cstheme="minorHAnsi"/>
        </w:rPr>
      </w:pPr>
      <w:r w:rsidRPr="00673762">
        <w:rPr>
          <w:rFonts w:asciiTheme="minorHAnsi" w:hAnsiTheme="minorHAnsi" w:cstheme="minorHAnsi"/>
        </w:rPr>
        <w:t>Recursos Humanos coordina la selección del personal en función de los perfiles de cargo establecidos los cuales incluyen la educación, entrenamiento, experiencia y competencias indispensables.</w:t>
      </w:r>
    </w:p>
    <w:p w:rsidR="009356A8" w:rsidRPr="00673762" w:rsidRDefault="009356A8" w:rsidP="009356A8">
      <w:pPr>
        <w:spacing w:line="360" w:lineRule="auto"/>
        <w:jc w:val="both"/>
        <w:rPr>
          <w:rFonts w:asciiTheme="minorHAnsi" w:hAnsiTheme="minorHAnsi" w:cstheme="minorHAnsi"/>
        </w:rPr>
      </w:pPr>
    </w:p>
    <w:p w:rsidR="009356A8" w:rsidRPr="00673762" w:rsidRDefault="009356A8" w:rsidP="009356A8">
      <w:pPr>
        <w:spacing w:line="360" w:lineRule="auto"/>
        <w:jc w:val="both"/>
        <w:rPr>
          <w:rFonts w:asciiTheme="minorHAnsi" w:hAnsiTheme="minorHAnsi" w:cstheme="minorHAnsi"/>
        </w:rPr>
      </w:pPr>
      <w:r w:rsidRPr="00673762">
        <w:rPr>
          <w:rFonts w:asciiTheme="minorHAnsi" w:hAnsiTheme="minorHAnsi" w:cstheme="minorHAnsi"/>
        </w:rPr>
        <w:t>La selección de personal busca satisfacer las vacantes que se generen, entregando a cada área personal calificado y el cual puede ser evaluado por su desempeño en las funciones asignadas.</w:t>
      </w:r>
    </w:p>
    <w:p w:rsidR="009356A8" w:rsidRPr="00673762" w:rsidRDefault="009356A8" w:rsidP="009356A8">
      <w:pPr>
        <w:spacing w:line="360" w:lineRule="auto"/>
        <w:jc w:val="both"/>
        <w:rPr>
          <w:rFonts w:asciiTheme="minorHAnsi" w:hAnsiTheme="minorHAnsi" w:cstheme="minorHAnsi"/>
        </w:rPr>
      </w:pPr>
    </w:p>
    <w:p w:rsidR="009356A8" w:rsidRPr="00673762" w:rsidRDefault="009356A8" w:rsidP="009356A8">
      <w:pPr>
        <w:spacing w:line="360" w:lineRule="auto"/>
        <w:jc w:val="both"/>
        <w:rPr>
          <w:rFonts w:asciiTheme="minorHAnsi" w:hAnsiTheme="minorHAnsi" w:cstheme="minorHAnsi"/>
        </w:rPr>
      </w:pPr>
      <w:r w:rsidRPr="00673762">
        <w:rPr>
          <w:rFonts w:asciiTheme="minorHAnsi" w:hAnsiTheme="minorHAnsi" w:cstheme="minorHAnsi"/>
        </w:rPr>
        <w:t>Para cargos sensibles o críticos se debe diligenciar el formato PERHE 018-F4, además los nuevos colaboradores deben realizarse unos exámenes médicos, así como presentar la documentación exigida por la compañía.</w:t>
      </w:r>
    </w:p>
    <w:p w:rsidR="009356A8" w:rsidRPr="00673762" w:rsidRDefault="009356A8" w:rsidP="009356A8">
      <w:pPr>
        <w:spacing w:line="360" w:lineRule="auto"/>
        <w:jc w:val="both"/>
        <w:rPr>
          <w:rFonts w:asciiTheme="minorHAnsi" w:hAnsiTheme="minorHAnsi" w:cstheme="minorHAnsi"/>
        </w:rPr>
      </w:pPr>
    </w:p>
    <w:p w:rsidR="009356A8" w:rsidRPr="00673762" w:rsidRDefault="009356A8" w:rsidP="009356A8">
      <w:pPr>
        <w:spacing w:line="360" w:lineRule="auto"/>
        <w:jc w:val="both"/>
        <w:rPr>
          <w:rFonts w:asciiTheme="minorHAnsi" w:hAnsiTheme="minorHAnsi" w:cstheme="minorHAnsi"/>
        </w:rPr>
      </w:pPr>
      <w:r w:rsidRPr="00673762">
        <w:rPr>
          <w:rFonts w:asciiTheme="minorHAnsi" w:hAnsiTheme="minorHAnsi" w:cstheme="minorHAnsi"/>
        </w:rPr>
        <w:t>PEHRE 011 – CAPACITACION Y ENTRENAMIENTO DEL PERSONAL ÁREA INDUSTRIAL.</w:t>
      </w:r>
    </w:p>
    <w:p w:rsidR="009356A8" w:rsidRPr="00673762" w:rsidRDefault="009356A8" w:rsidP="009356A8">
      <w:pPr>
        <w:spacing w:line="360" w:lineRule="auto"/>
        <w:jc w:val="both"/>
        <w:rPr>
          <w:rFonts w:asciiTheme="minorHAnsi" w:hAnsiTheme="minorHAnsi" w:cstheme="minorHAnsi"/>
        </w:rPr>
      </w:pPr>
      <w:r w:rsidRPr="00673762">
        <w:rPr>
          <w:rFonts w:asciiTheme="minorHAnsi" w:hAnsiTheme="minorHAnsi" w:cstheme="minorHAnsi"/>
        </w:rPr>
        <w:t>El entrenamiento del personal de la compañía es permanente, logrando con ello un proceso continuo de perfeccionamiento que permite potenciar las habilidades de los colaboradores y mejorar las debilidades, logrando optimizar las competencias de éstos.</w:t>
      </w:r>
    </w:p>
    <w:p w:rsidR="009356A8" w:rsidRPr="00673762" w:rsidRDefault="009356A8" w:rsidP="009356A8">
      <w:pPr>
        <w:spacing w:line="360" w:lineRule="auto"/>
        <w:jc w:val="both"/>
        <w:rPr>
          <w:rFonts w:asciiTheme="minorHAnsi" w:hAnsiTheme="minorHAnsi" w:cstheme="minorHAnsi"/>
        </w:rPr>
      </w:pPr>
    </w:p>
    <w:p w:rsidR="009356A8" w:rsidRPr="00673762" w:rsidRDefault="009356A8" w:rsidP="009356A8">
      <w:pPr>
        <w:spacing w:line="360" w:lineRule="auto"/>
        <w:jc w:val="both"/>
        <w:rPr>
          <w:rFonts w:asciiTheme="minorHAnsi" w:hAnsiTheme="minorHAnsi" w:cstheme="minorHAnsi"/>
        </w:rPr>
      </w:pPr>
      <w:r w:rsidRPr="00673762">
        <w:rPr>
          <w:rFonts w:asciiTheme="minorHAnsi" w:hAnsiTheme="minorHAnsi" w:cstheme="minorHAnsi"/>
        </w:rPr>
        <w:t>Los registros de entrenamiento de los colaboradores, se relacionan en el Formato PERHE 015-F2 y en la base de datos de capacitación de Recursos Humanos.</w:t>
      </w:r>
    </w:p>
    <w:p w:rsidR="00CF4D25" w:rsidRDefault="00CF4D25" w:rsidP="00580730">
      <w:pPr>
        <w:pStyle w:val="Ttulo3"/>
        <w:rPr>
          <w:color w:val="auto"/>
        </w:rPr>
      </w:pPr>
    </w:p>
    <w:p w:rsidR="009356A8" w:rsidRDefault="0085378F" w:rsidP="00580730">
      <w:pPr>
        <w:pStyle w:val="Ttulo3"/>
        <w:rPr>
          <w:color w:val="auto"/>
        </w:rPr>
      </w:pPr>
      <w:r w:rsidRPr="00A0173B">
        <w:rPr>
          <w:color w:val="auto"/>
        </w:rPr>
        <w:t xml:space="preserve">4.4.3. </w:t>
      </w:r>
      <w:r w:rsidR="009356A8" w:rsidRPr="00A0173B">
        <w:rPr>
          <w:color w:val="auto"/>
        </w:rPr>
        <w:t>Comunicación</w:t>
      </w:r>
    </w:p>
    <w:p w:rsidR="00A0173B" w:rsidRPr="00A0173B" w:rsidRDefault="00A0173B" w:rsidP="00A0173B"/>
    <w:p w:rsidR="009356A8" w:rsidRPr="00673762" w:rsidRDefault="009356A8" w:rsidP="009356A8">
      <w:pPr>
        <w:spacing w:line="360" w:lineRule="auto"/>
        <w:jc w:val="both"/>
        <w:rPr>
          <w:rFonts w:asciiTheme="minorHAnsi" w:hAnsiTheme="minorHAnsi" w:cstheme="minorHAnsi"/>
        </w:rPr>
      </w:pPr>
      <w:r w:rsidRPr="00673762">
        <w:rPr>
          <w:rFonts w:asciiTheme="minorHAnsi" w:hAnsiTheme="minorHAnsi" w:cstheme="minorHAnsi"/>
        </w:rPr>
        <w:t>La sensibilización sobre el Sistema de Gestión en Control y Seguridad se logra a través de conferencias y capacitaciones internas, publicación en carteleras y Televisores en el casino y en la cafetería, permitiendo que el personal tome conciencia de la relevancia e importancia de sus actividades y de cómo contribuye para alcanzar los objetivos de Seguridad y no desviarse de la Política de Seguridad.</w:t>
      </w:r>
    </w:p>
    <w:p w:rsidR="00A36D0E" w:rsidRDefault="00A36D0E" w:rsidP="00580730">
      <w:pPr>
        <w:pStyle w:val="Ttulo3"/>
        <w:rPr>
          <w:color w:val="auto"/>
        </w:rPr>
      </w:pPr>
      <w:bookmarkStart w:id="17" w:name="_Toc238871087"/>
    </w:p>
    <w:p w:rsidR="0085378F" w:rsidRPr="00A0173B" w:rsidRDefault="0085378F" w:rsidP="00580730">
      <w:pPr>
        <w:pStyle w:val="Ttulo3"/>
        <w:rPr>
          <w:color w:val="auto"/>
        </w:rPr>
      </w:pPr>
      <w:r w:rsidRPr="00A0173B">
        <w:rPr>
          <w:color w:val="auto"/>
        </w:rPr>
        <w:t>4.4.4.</w:t>
      </w:r>
      <w:r w:rsidRPr="00A0173B">
        <w:rPr>
          <w:color w:val="auto"/>
        </w:rPr>
        <w:tab/>
        <w:t>DOCUMENTACIÓN</w:t>
      </w:r>
    </w:p>
    <w:p w:rsidR="0085378F" w:rsidRPr="00A0173B" w:rsidRDefault="0085378F" w:rsidP="00580730">
      <w:pPr>
        <w:pStyle w:val="Ttulo3"/>
        <w:rPr>
          <w:color w:val="auto"/>
        </w:rPr>
      </w:pPr>
      <w:r w:rsidRPr="00A0173B">
        <w:rPr>
          <w:color w:val="auto"/>
        </w:rPr>
        <w:t>4.4.5.</w:t>
      </w:r>
      <w:r w:rsidR="00DE2177" w:rsidRPr="00A0173B">
        <w:rPr>
          <w:color w:val="auto"/>
        </w:rPr>
        <w:t xml:space="preserve"> </w:t>
      </w:r>
      <w:r w:rsidRPr="00A0173B">
        <w:rPr>
          <w:color w:val="auto"/>
        </w:rPr>
        <w:t>CONTROL DE DOCUMENTOS Y DE LA INFORMACIÓN</w:t>
      </w:r>
      <w:bookmarkEnd w:id="17"/>
    </w:p>
    <w:p w:rsidR="007E7D1F" w:rsidRDefault="007E7D1F" w:rsidP="0085378F">
      <w:pPr>
        <w:spacing w:line="360" w:lineRule="auto"/>
        <w:jc w:val="both"/>
        <w:rPr>
          <w:rFonts w:asciiTheme="minorHAnsi" w:hAnsiTheme="minorHAnsi" w:cstheme="minorHAnsi"/>
        </w:rPr>
      </w:pPr>
    </w:p>
    <w:p w:rsidR="0085378F" w:rsidRPr="00673762" w:rsidRDefault="0085378F" w:rsidP="0085378F">
      <w:pPr>
        <w:spacing w:line="360" w:lineRule="auto"/>
        <w:jc w:val="both"/>
        <w:rPr>
          <w:rFonts w:asciiTheme="minorHAnsi" w:hAnsiTheme="minorHAnsi" w:cstheme="minorHAnsi"/>
        </w:rPr>
      </w:pPr>
      <w:r w:rsidRPr="00673762">
        <w:rPr>
          <w:rFonts w:asciiTheme="minorHAnsi" w:hAnsiTheme="minorHAnsi" w:cstheme="minorHAnsi"/>
        </w:rPr>
        <w:t>El proceso de control de documentos y datos incluye dentro de sus actividades la revisión, aprobación, distribución de documentos y la recolección de los obsoletos. Para garantizar el control de los documentos se cuenta con el procedimiento PGASC 001 – CONTROL DE LOS DOCUMENTOS Y REGISTROS.</w:t>
      </w:r>
    </w:p>
    <w:p w:rsidR="0085378F" w:rsidRPr="00673762" w:rsidRDefault="0085378F" w:rsidP="0085378F">
      <w:pPr>
        <w:spacing w:line="360" w:lineRule="auto"/>
        <w:jc w:val="both"/>
        <w:rPr>
          <w:rFonts w:asciiTheme="minorHAnsi" w:hAnsiTheme="minorHAnsi" w:cstheme="minorHAnsi"/>
        </w:rPr>
      </w:pPr>
    </w:p>
    <w:p w:rsidR="0085378F" w:rsidRPr="00673762" w:rsidRDefault="0085378F" w:rsidP="0085378F">
      <w:pPr>
        <w:spacing w:line="360" w:lineRule="auto"/>
        <w:jc w:val="both"/>
        <w:rPr>
          <w:rFonts w:asciiTheme="minorHAnsi" w:hAnsiTheme="minorHAnsi" w:cstheme="minorHAnsi"/>
        </w:rPr>
      </w:pPr>
      <w:r w:rsidRPr="00673762">
        <w:rPr>
          <w:rFonts w:asciiTheme="minorHAnsi" w:hAnsiTheme="minorHAnsi" w:cstheme="minorHAnsi"/>
        </w:rPr>
        <w:t>Sanofi Aventis ha definido un sistema para el control de los registros que se generen durante la operación del Sistema de Gestión en Control y Seguridad, que incluye la identificación, almacenamiento, protección, recuperación, tiempo de retención y disposición de los registros.</w:t>
      </w:r>
    </w:p>
    <w:p w:rsidR="0085378F" w:rsidRPr="00673762" w:rsidRDefault="0085378F" w:rsidP="0085378F">
      <w:pPr>
        <w:spacing w:line="360" w:lineRule="auto"/>
        <w:jc w:val="both"/>
        <w:rPr>
          <w:rFonts w:asciiTheme="minorHAnsi" w:hAnsiTheme="minorHAnsi" w:cstheme="minorHAnsi"/>
        </w:rPr>
      </w:pPr>
    </w:p>
    <w:p w:rsidR="0085378F" w:rsidRPr="00673762" w:rsidRDefault="0085378F" w:rsidP="0085378F">
      <w:pPr>
        <w:spacing w:line="360" w:lineRule="auto"/>
        <w:jc w:val="both"/>
        <w:rPr>
          <w:rFonts w:asciiTheme="minorHAnsi" w:hAnsiTheme="minorHAnsi" w:cstheme="minorHAnsi"/>
        </w:rPr>
      </w:pPr>
      <w:r w:rsidRPr="00673762">
        <w:rPr>
          <w:rFonts w:asciiTheme="minorHAnsi" w:hAnsiTheme="minorHAnsi" w:cstheme="minorHAnsi"/>
        </w:rPr>
        <w:t>Las medidas de protección y resguardo de la información física están detallados en el procedimiento PGASC 001 – CONTROL DE LOS DOCUMENTOS Y REGISTROS, además los procedimientos de cada área cuentan con el ítem “Registros Generados”, donde se especifica la identificación, almacenamiento, protección, recuperación, tiempo de retención y disposición de los mismos.</w:t>
      </w:r>
    </w:p>
    <w:p w:rsidR="0085378F" w:rsidRPr="00673762" w:rsidRDefault="0085378F" w:rsidP="00DE2177">
      <w:pPr>
        <w:pStyle w:val="TituloN3"/>
        <w:rPr>
          <w:rFonts w:asciiTheme="minorHAnsi" w:hAnsiTheme="minorHAnsi" w:cstheme="minorHAnsi"/>
        </w:rPr>
      </w:pPr>
      <w:bookmarkStart w:id="18" w:name="_Toc238871089"/>
      <w:r w:rsidRPr="00673762">
        <w:rPr>
          <w:rFonts w:asciiTheme="minorHAnsi" w:hAnsiTheme="minorHAnsi" w:cstheme="minorHAnsi"/>
        </w:rPr>
        <w:t>ALIANZAS ESTRATÉGICAS DE SEGURIDAD</w:t>
      </w:r>
      <w:bookmarkEnd w:id="18"/>
    </w:p>
    <w:p w:rsidR="0085378F" w:rsidRDefault="0085378F" w:rsidP="0085378F">
      <w:pPr>
        <w:spacing w:line="360" w:lineRule="auto"/>
        <w:jc w:val="both"/>
        <w:rPr>
          <w:rFonts w:asciiTheme="minorHAnsi" w:hAnsiTheme="minorHAnsi" w:cstheme="minorHAnsi"/>
        </w:rPr>
      </w:pPr>
      <w:r w:rsidRPr="00673762">
        <w:rPr>
          <w:rFonts w:asciiTheme="minorHAnsi" w:hAnsiTheme="minorHAnsi" w:cstheme="minorHAnsi"/>
        </w:rPr>
        <w:t>La compañía tiene alianzas estratégicas de seguridad con entidades como: Red de Apoyo acción social del valle radar , plan de ayuda mutua vecinos, contacto con policía nacional estación municipal cuadrante 8-2, en proceso inicial de afiliación FSE frente de Seguridad empresarial SIJIN, Seguridad Celar, Seguridad Isvi.</w:t>
      </w:r>
    </w:p>
    <w:p w:rsidR="00F5086D" w:rsidRDefault="00F5086D" w:rsidP="0085378F">
      <w:pPr>
        <w:spacing w:line="360" w:lineRule="auto"/>
        <w:jc w:val="both"/>
        <w:rPr>
          <w:rFonts w:asciiTheme="minorHAnsi" w:hAnsiTheme="minorHAnsi" w:cstheme="minorHAnsi"/>
        </w:rPr>
      </w:pPr>
    </w:p>
    <w:p w:rsidR="00A36D0E" w:rsidRPr="00673762" w:rsidRDefault="00A36D0E" w:rsidP="0085378F">
      <w:pPr>
        <w:spacing w:line="360" w:lineRule="auto"/>
        <w:jc w:val="both"/>
        <w:rPr>
          <w:rFonts w:asciiTheme="minorHAnsi" w:hAnsiTheme="minorHAnsi" w:cstheme="minorHAnsi"/>
        </w:rPr>
      </w:pPr>
    </w:p>
    <w:p w:rsidR="0085378F" w:rsidRPr="00A0173B" w:rsidRDefault="00187C1D" w:rsidP="00580730">
      <w:pPr>
        <w:pStyle w:val="Ttulo3"/>
        <w:rPr>
          <w:color w:val="auto"/>
        </w:rPr>
      </w:pPr>
      <w:r w:rsidRPr="00A0173B">
        <w:rPr>
          <w:color w:val="auto"/>
        </w:rPr>
        <w:lastRenderedPageBreak/>
        <w:t xml:space="preserve">4.4.5. Control operacional </w:t>
      </w:r>
    </w:p>
    <w:p w:rsidR="00187C1D" w:rsidRPr="00A0173B" w:rsidRDefault="00187C1D" w:rsidP="007551C9">
      <w:pPr>
        <w:pStyle w:val="Ttulo3"/>
        <w:rPr>
          <w:color w:val="auto"/>
        </w:rPr>
      </w:pPr>
      <w:bookmarkStart w:id="19" w:name="_Toc238871085"/>
      <w:r w:rsidRPr="00A0173B">
        <w:rPr>
          <w:color w:val="auto"/>
        </w:rPr>
        <w:t>LOGÍSTICA DE RECIBO Y DESPACHO DE LA CARGA</w:t>
      </w:r>
      <w:bookmarkEnd w:id="19"/>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La compañía cuenta con el procedimiento PEBOM 016 – RECIBO Y DESPACHO DE PRODUCTO TERMINADO, el cual define los pasos que se deben llevar a cabo para el alistamiento y despacho del producto terminado.</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 xml:space="preserve">En el formato PEDIS001-F1 – REGISTRO DE RECEPCIÓN DE PRODUCTOS Y MATERIALES, se relacionan los productos liberados a despachar; además se cuenta con la Orden de Cargue, la Factura y la Orden de despacho. </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INBOM 022 – ALISTAMIENTO Y DESPACHO DE EXPORTACIONES</w:t>
      </w: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 xml:space="preserve">El Departamento de Logística en conjunto con la Bodega de Materiales coordina el alistamiento y despacho de producto terminado y </w:t>
      </w:r>
      <w:r w:rsidR="00663B41" w:rsidRPr="00673762">
        <w:rPr>
          <w:rFonts w:asciiTheme="minorHAnsi" w:hAnsiTheme="minorHAnsi" w:cstheme="minorHAnsi"/>
        </w:rPr>
        <w:t>gráneles</w:t>
      </w:r>
      <w:r w:rsidRPr="00673762">
        <w:rPr>
          <w:rFonts w:asciiTheme="minorHAnsi" w:hAnsiTheme="minorHAnsi" w:cstheme="minorHAnsi"/>
        </w:rPr>
        <w:t xml:space="preserve"> para exportación; para lo cual se tiene la Lista de Empaque de Exportaciones, donde se informa los productos a exportar y la fecha del embarque.</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Los productos son embalados de acuerdo al tipo de Transporte Utilizado:</w:t>
      </w: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Embarque Aéreo Carguero</w:t>
      </w: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Embarque Aéreo Pasajeros</w:t>
      </w: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Embarque Marítimo</w:t>
      </w: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Embarque Terrestre</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Se muestra a continuación el DIAGRAMA DE FLUJO OPERACIONES MARÍTIMAS PESUP 002 para Sanofi Aventis:</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center"/>
        <w:rPr>
          <w:rFonts w:asciiTheme="minorHAnsi" w:hAnsiTheme="minorHAnsi" w:cstheme="minorHAnsi"/>
          <w:lang w:val="pt-BR"/>
        </w:rPr>
      </w:pPr>
      <w:r w:rsidRPr="00673762">
        <w:rPr>
          <w:rFonts w:asciiTheme="minorHAnsi" w:hAnsiTheme="minorHAnsi" w:cstheme="minorHAnsi"/>
          <w:noProof/>
          <w:lang w:val="es-CO" w:eastAsia="es-CO"/>
        </w:rPr>
        <w:lastRenderedPageBreak/>
        <w:drawing>
          <wp:inline distT="0" distB="0" distL="0" distR="0" wp14:anchorId="59F3D5A3" wp14:editId="7A57BDA1">
            <wp:extent cx="5753100" cy="42957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rsidR="00187C1D" w:rsidRPr="00673762" w:rsidRDefault="00187C1D" w:rsidP="00187C1D">
      <w:pPr>
        <w:spacing w:line="360" w:lineRule="auto"/>
        <w:jc w:val="center"/>
        <w:rPr>
          <w:rFonts w:asciiTheme="minorHAnsi" w:hAnsiTheme="minorHAnsi" w:cstheme="minorHAnsi"/>
          <w:lang w:val="pt-BR"/>
        </w:rPr>
      </w:pPr>
      <w:r w:rsidRPr="00673762">
        <w:rPr>
          <w:rFonts w:asciiTheme="minorHAnsi" w:hAnsiTheme="minorHAnsi" w:cstheme="minorHAnsi"/>
          <w:noProof/>
          <w:lang w:val="es-CO" w:eastAsia="es-CO"/>
        </w:rPr>
        <w:lastRenderedPageBreak/>
        <w:drawing>
          <wp:inline distT="0" distB="0" distL="0" distR="0" wp14:anchorId="1312CD84" wp14:editId="5362F660">
            <wp:extent cx="5753100" cy="42767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383"/>
                    <a:stretch/>
                  </pic:blipFill>
                  <pic:spPr bwMode="auto">
                    <a:xfrm>
                      <a:off x="0" y="0"/>
                      <a:ext cx="5753100" cy="4276725"/>
                    </a:xfrm>
                    <a:prstGeom prst="rect">
                      <a:avLst/>
                    </a:prstGeom>
                    <a:noFill/>
                    <a:ln>
                      <a:noFill/>
                    </a:ln>
                    <a:extLst>
                      <a:ext uri="{53640926-AAD7-44D8-BBD7-CCE9431645EC}">
                        <a14:shadowObscured xmlns:a14="http://schemas.microsoft.com/office/drawing/2010/main"/>
                      </a:ext>
                    </a:extLst>
                  </pic:spPr>
                </pic:pic>
              </a:graphicData>
            </a:graphic>
          </wp:inline>
        </w:drawing>
      </w:r>
    </w:p>
    <w:p w:rsidR="007551C9" w:rsidRDefault="007551C9" w:rsidP="00187C1D">
      <w:pPr>
        <w:spacing w:line="360" w:lineRule="auto"/>
        <w:jc w:val="both"/>
        <w:rPr>
          <w:rFonts w:asciiTheme="minorHAnsi" w:hAnsiTheme="minorHAnsi" w:cstheme="minorHAnsi"/>
        </w:rPr>
      </w:pPr>
    </w:p>
    <w:p w:rsidR="007551C9" w:rsidRDefault="007551C9" w:rsidP="00187C1D">
      <w:pPr>
        <w:spacing w:line="360" w:lineRule="auto"/>
        <w:jc w:val="both"/>
        <w:rPr>
          <w:rFonts w:asciiTheme="minorHAnsi" w:hAnsiTheme="minorHAnsi" w:cstheme="minorHAnsi"/>
        </w:rPr>
      </w:pPr>
    </w:p>
    <w:p w:rsidR="007551C9" w:rsidRDefault="007551C9" w:rsidP="00187C1D">
      <w:pPr>
        <w:spacing w:line="360" w:lineRule="auto"/>
        <w:jc w:val="both"/>
        <w:rPr>
          <w:rFonts w:asciiTheme="minorHAnsi" w:hAnsiTheme="minorHAnsi" w:cstheme="minorHAnsi"/>
        </w:rPr>
      </w:pPr>
    </w:p>
    <w:p w:rsidR="00CF4D25" w:rsidRDefault="00CF4D25" w:rsidP="00187C1D">
      <w:pPr>
        <w:spacing w:line="360" w:lineRule="auto"/>
        <w:jc w:val="both"/>
        <w:rPr>
          <w:rFonts w:asciiTheme="minorHAnsi" w:hAnsiTheme="minorHAnsi" w:cstheme="minorHAnsi"/>
        </w:rPr>
      </w:pPr>
    </w:p>
    <w:p w:rsidR="00CF4D25" w:rsidRDefault="00CF4D25" w:rsidP="00187C1D">
      <w:pPr>
        <w:spacing w:line="360" w:lineRule="auto"/>
        <w:jc w:val="both"/>
        <w:rPr>
          <w:rFonts w:asciiTheme="minorHAnsi" w:hAnsiTheme="minorHAnsi" w:cstheme="minorHAnsi"/>
        </w:rPr>
      </w:pPr>
    </w:p>
    <w:p w:rsidR="00CF4D25" w:rsidRDefault="00CF4D25" w:rsidP="00187C1D">
      <w:pPr>
        <w:spacing w:line="360" w:lineRule="auto"/>
        <w:jc w:val="both"/>
        <w:rPr>
          <w:rFonts w:asciiTheme="minorHAnsi" w:hAnsiTheme="minorHAnsi" w:cstheme="minorHAnsi"/>
        </w:rPr>
      </w:pPr>
    </w:p>
    <w:p w:rsidR="00CF4D25" w:rsidRDefault="00CF4D25" w:rsidP="00187C1D">
      <w:pPr>
        <w:spacing w:line="360" w:lineRule="auto"/>
        <w:jc w:val="both"/>
        <w:rPr>
          <w:rFonts w:asciiTheme="minorHAnsi" w:hAnsiTheme="minorHAnsi" w:cstheme="minorHAnsi"/>
        </w:rPr>
      </w:pPr>
    </w:p>
    <w:p w:rsidR="00CF4D25" w:rsidRDefault="00CF4D25" w:rsidP="00187C1D">
      <w:pPr>
        <w:spacing w:line="360" w:lineRule="auto"/>
        <w:jc w:val="both"/>
        <w:rPr>
          <w:rFonts w:asciiTheme="minorHAnsi" w:hAnsiTheme="minorHAnsi" w:cstheme="minorHAnsi"/>
        </w:rPr>
      </w:pPr>
    </w:p>
    <w:p w:rsidR="00CF4D25" w:rsidRDefault="00CF4D25" w:rsidP="00187C1D">
      <w:pPr>
        <w:spacing w:line="360" w:lineRule="auto"/>
        <w:jc w:val="both"/>
        <w:rPr>
          <w:rFonts w:asciiTheme="minorHAnsi" w:hAnsiTheme="minorHAnsi" w:cstheme="minorHAnsi"/>
        </w:rPr>
      </w:pPr>
    </w:p>
    <w:p w:rsidR="00CF4D25" w:rsidRDefault="00CF4D25" w:rsidP="00187C1D">
      <w:pPr>
        <w:spacing w:line="360" w:lineRule="auto"/>
        <w:jc w:val="both"/>
        <w:rPr>
          <w:rFonts w:asciiTheme="minorHAnsi" w:hAnsiTheme="minorHAnsi" w:cstheme="minorHAnsi"/>
        </w:rPr>
      </w:pPr>
    </w:p>
    <w:p w:rsidR="00CF4D25" w:rsidRDefault="00CF4D25" w:rsidP="00187C1D">
      <w:pPr>
        <w:spacing w:line="360" w:lineRule="auto"/>
        <w:jc w:val="both"/>
        <w:rPr>
          <w:rFonts w:asciiTheme="minorHAnsi" w:hAnsiTheme="minorHAnsi" w:cstheme="minorHAnsi"/>
        </w:rPr>
      </w:pPr>
    </w:p>
    <w:p w:rsidR="00187C1D" w:rsidRDefault="00187C1D" w:rsidP="00187C1D">
      <w:pPr>
        <w:spacing w:line="360" w:lineRule="auto"/>
        <w:jc w:val="both"/>
        <w:rPr>
          <w:rFonts w:asciiTheme="minorHAnsi" w:hAnsiTheme="minorHAnsi" w:cstheme="minorHAnsi"/>
        </w:rPr>
      </w:pPr>
      <w:r w:rsidRPr="00673762">
        <w:rPr>
          <w:rFonts w:asciiTheme="minorHAnsi" w:hAnsiTheme="minorHAnsi" w:cstheme="minorHAnsi"/>
        </w:rPr>
        <w:t>Se muestra a continuación el DIAGRAMA DE FLUJO OPERACIONES AÉREAS para Sanofi Aventis:</w:t>
      </w:r>
    </w:p>
    <w:p w:rsidR="00CF4D25" w:rsidRPr="00673762" w:rsidRDefault="00CF4D25" w:rsidP="00187C1D">
      <w:pPr>
        <w:spacing w:line="360" w:lineRule="auto"/>
        <w:jc w:val="both"/>
        <w:rPr>
          <w:rFonts w:asciiTheme="minorHAnsi" w:hAnsiTheme="minorHAnsi" w:cstheme="minorHAnsi"/>
        </w:rPr>
      </w:pPr>
    </w:p>
    <w:p w:rsidR="00187C1D" w:rsidRPr="00673762" w:rsidRDefault="00187C1D" w:rsidP="00187C1D">
      <w:pPr>
        <w:spacing w:line="360" w:lineRule="auto"/>
        <w:jc w:val="center"/>
        <w:rPr>
          <w:rFonts w:asciiTheme="minorHAnsi" w:hAnsiTheme="minorHAnsi" w:cstheme="minorHAnsi"/>
          <w:lang w:val="pt-BR"/>
        </w:rPr>
      </w:pPr>
      <w:r w:rsidRPr="00673762">
        <w:rPr>
          <w:rFonts w:asciiTheme="minorHAnsi" w:hAnsiTheme="minorHAnsi" w:cstheme="minorHAnsi"/>
          <w:noProof/>
          <w:lang w:val="es-CO" w:eastAsia="es-CO"/>
        </w:rPr>
        <w:drawing>
          <wp:inline distT="0" distB="0" distL="0" distR="0" wp14:anchorId="1692AE46" wp14:editId="14346E67">
            <wp:extent cx="5720080" cy="2724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080" cy="2724150"/>
                    </a:xfrm>
                    <a:prstGeom prst="rect">
                      <a:avLst/>
                    </a:prstGeom>
                    <a:noFill/>
                    <a:ln>
                      <a:noFill/>
                    </a:ln>
                  </pic:spPr>
                </pic:pic>
              </a:graphicData>
            </a:graphic>
          </wp:inline>
        </w:drawing>
      </w:r>
    </w:p>
    <w:p w:rsidR="00187C1D" w:rsidRPr="00673762" w:rsidRDefault="007551C9" w:rsidP="00187C1D">
      <w:pPr>
        <w:spacing w:line="360" w:lineRule="auto"/>
        <w:jc w:val="both"/>
        <w:rPr>
          <w:rFonts w:asciiTheme="minorHAnsi" w:hAnsiTheme="minorHAnsi" w:cstheme="minorHAnsi"/>
        </w:rPr>
      </w:pPr>
      <w:r>
        <w:rPr>
          <w:rFonts w:asciiTheme="minorHAnsi" w:hAnsiTheme="minorHAnsi" w:cstheme="minorHAnsi"/>
          <w:noProof/>
          <w:lang w:val="es-CO" w:eastAsia="es-CO"/>
        </w:rPr>
        <w:t xml:space="preserve">                  </w:t>
      </w:r>
      <w:r w:rsidR="00187C1D" w:rsidRPr="00673762">
        <w:rPr>
          <w:rFonts w:asciiTheme="minorHAnsi" w:hAnsiTheme="minorHAnsi" w:cstheme="minorHAnsi"/>
          <w:noProof/>
          <w:lang w:val="es-CO" w:eastAsia="es-CO"/>
        </w:rPr>
        <w:drawing>
          <wp:inline distT="0" distB="0" distL="0" distR="0" wp14:anchorId="3A7C1705" wp14:editId="458BFE19">
            <wp:extent cx="5829300" cy="3333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794" r="17412"/>
                    <a:stretch/>
                  </pic:blipFill>
                  <pic:spPr bwMode="auto">
                    <a:xfrm>
                      <a:off x="0" y="0"/>
                      <a:ext cx="5829300" cy="3333750"/>
                    </a:xfrm>
                    <a:prstGeom prst="rect">
                      <a:avLst/>
                    </a:prstGeom>
                    <a:noFill/>
                    <a:ln>
                      <a:noFill/>
                    </a:ln>
                    <a:extLst>
                      <a:ext uri="{53640926-AAD7-44D8-BBD7-CCE9431645EC}">
                        <a14:shadowObscured xmlns:a14="http://schemas.microsoft.com/office/drawing/2010/main"/>
                      </a:ext>
                    </a:extLst>
                  </pic:spPr>
                </pic:pic>
              </a:graphicData>
            </a:graphic>
          </wp:inline>
        </w:drawing>
      </w: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La inspección de contenedores tanto vacíos como llenos, se debe hacer cada vez que este cambie su estado o de responsable. Se anexa formato.</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lastRenderedPageBreak/>
        <w:t xml:space="preserve">Sanofi-Aventis cuenta con normas y procedimientos para el ingreso y salida de visitantes y contratistas. </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Los Rótulos de Seguridad son utilizados en los productos con un alto potencial de falsificación, cómo por ejemplo Plavix, Stilnox, Clexane, Amaryl, etc. Estos rótulos son recepcionados en la Bodega # 1 siempre con la presencia de la persona a cargo de la seguridad o su representante hasta su almacenamiento en el área controlada asignada. PEASC 089 – RÓTULOS DE SEGURIDAD – SASL.</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El almacenamiento de las cajas o rollos de los rótulos de seguridad se realiza en una caja metálica de seguridad (caja fuerte Mosler) una vez muestreados por el inspector de materiales de Control de Calidad, esto se hace en presencia del Coordinador de Bodega de materiales, ya que es él quien tiene a cargo la clave de acceso a la caja y la llave de acceso al área.</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PEBOM 015 – MANEJO DE SELLOS DE SEGURIDAD PARA TRASLADO DE MATERIALES Y PRODUCTOS DE EXPORTACIÓN AÉREA</w:t>
      </w: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Sanofi-Aventis cuenta con un procedimiento que permite establecer el manejo de los sellos de seguridad para vehículos, de manera que se garantice un traslado seguro, desde su despacho hasta su recepción, para los materiales propiedad y en consignación de terceros, administrados por Sanofi Aventis y productos terminados de exportación aérea.</w:t>
      </w:r>
    </w:p>
    <w:p w:rsidR="00187C1D" w:rsidRPr="00673762" w:rsidRDefault="00187C1D" w:rsidP="00187C1D">
      <w:pPr>
        <w:spacing w:line="360" w:lineRule="auto"/>
        <w:jc w:val="both"/>
        <w:rPr>
          <w:rFonts w:asciiTheme="minorHAnsi" w:hAnsiTheme="minorHAnsi" w:cstheme="minorHAnsi"/>
        </w:rPr>
      </w:pPr>
    </w:p>
    <w:p w:rsidR="00280AB8" w:rsidRDefault="00280AB8" w:rsidP="00187C1D">
      <w:pPr>
        <w:pStyle w:val="TituloN3"/>
        <w:rPr>
          <w:rFonts w:asciiTheme="minorHAnsi" w:hAnsiTheme="minorHAnsi" w:cstheme="minorHAnsi"/>
        </w:rPr>
      </w:pPr>
      <w:bookmarkStart w:id="20" w:name="_Toc238871086"/>
    </w:p>
    <w:p w:rsidR="007551C9" w:rsidRDefault="007551C9" w:rsidP="00187C1D">
      <w:pPr>
        <w:pStyle w:val="TituloN3"/>
        <w:rPr>
          <w:rFonts w:asciiTheme="minorHAnsi" w:hAnsiTheme="minorHAnsi" w:cstheme="minorHAnsi"/>
        </w:rPr>
      </w:pPr>
    </w:p>
    <w:p w:rsidR="007551C9" w:rsidRDefault="007551C9" w:rsidP="00187C1D">
      <w:pPr>
        <w:pStyle w:val="TituloN3"/>
        <w:rPr>
          <w:rFonts w:asciiTheme="minorHAnsi" w:hAnsiTheme="minorHAnsi" w:cstheme="minorHAnsi"/>
        </w:rPr>
      </w:pPr>
    </w:p>
    <w:p w:rsidR="007551C9" w:rsidRDefault="007551C9" w:rsidP="00187C1D">
      <w:pPr>
        <w:pStyle w:val="TituloN3"/>
        <w:rPr>
          <w:rFonts w:asciiTheme="minorHAnsi" w:hAnsiTheme="minorHAnsi" w:cstheme="minorHAnsi"/>
        </w:rPr>
      </w:pPr>
    </w:p>
    <w:p w:rsidR="00503C37" w:rsidRPr="00A0173B" w:rsidRDefault="00503C37" w:rsidP="007551C9">
      <w:pPr>
        <w:pStyle w:val="Ttulo3"/>
        <w:rPr>
          <w:color w:val="auto"/>
        </w:rPr>
      </w:pPr>
      <w:bookmarkStart w:id="21" w:name="_Toc238871088"/>
      <w:r w:rsidRPr="00A0173B">
        <w:rPr>
          <w:color w:val="auto"/>
        </w:rPr>
        <w:lastRenderedPageBreak/>
        <w:t>SELECCIÓN DE CLIENTES Y PROVEEDORES</w:t>
      </w:r>
      <w:bookmarkEnd w:id="21"/>
    </w:p>
    <w:p w:rsidR="00503C37" w:rsidRPr="00673762" w:rsidRDefault="00503C37" w:rsidP="00503C37">
      <w:pPr>
        <w:spacing w:line="360" w:lineRule="auto"/>
        <w:jc w:val="both"/>
        <w:rPr>
          <w:rFonts w:asciiTheme="minorHAnsi" w:hAnsiTheme="minorHAnsi" w:cstheme="minorHAnsi"/>
        </w:rPr>
      </w:pPr>
    </w:p>
    <w:p w:rsidR="00503C37" w:rsidRPr="00673762" w:rsidRDefault="00503C37" w:rsidP="00503C37">
      <w:pPr>
        <w:spacing w:line="360" w:lineRule="auto"/>
        <w:jc w:val="both"/>
        <w:rPr>
          <w:rFonts w:asciiTheme="minorHAnsi" w:hAnsiTheme="minorHAnsi" w:cstheme="minorHAnsi"/>
        </w:rPr>
      </w:pPr>
      <w:r w:rsidRPr="00673762">
        <w:rPr>
          <w:rFonts w:asciiTheme="minorHAnsi" w:hAnsiTheme="minorHAnsi" w:cstheme="minorHAnsi"/>
        </w:rPr>
        <w:t>En Sanofi- Aventis el departamento de Compras Industriales es responsable de la adquisición de los materiales (materias primas, material de envase y empaque) productos semi-terminados y servicios que inciden en la calidad y seguridad de los productos. Se tienen establecidos procedimientos para asegurar que las compras de materiales importados como nacionales cumplan con los requisitos especificados, para lo cual se cuenta con el soporte del proceso de control de calidad para la evaluación de la calidad de los materiales comprados. De igual forma, los materiales se adquieren de proveedores evaluados y aprobados teniendo en cuanta entre otros aspectos, su capacidad para satisfacer los requerimientos de los materiales solicitados por la compañía. En los procedimientos establecidos de selección, aprobación, evaluación del desempeño de proveedores y compras, se definen el tipo de controles que se realiza sobre los proveedores, a la vez que se establecen los aspectos a tener en cuanta entre las partes, lo cual se refleja en el respectivo contrato.</w:t>
      </w:r>
    </w:p>
    <w:p w:rsidR="00503C37" w:rsidRPr="00673762" w:rsidRDefault="00503C37" w:rsidP="00503C37">
      <w:pPr>
        <w:spacing w:line="360" w:lineRule="auto"/>
        <w:jc w:val="both"/>
        <w:rPr>
          <w:rFonts w:asciiTheme="minorHAnsi" w:hAnsiTheme="minorHAnsi" w:cstheme="minorHAnsi"/>
        </w:rPr>
      </w:pPr>
    </w:p>
    <w:p w:rsidR="00503C37" w:rsidRPr="00673762" w:rsidRDefault="00503C37" w:rsidP="00503C37">
      <w:pPr>
        <w:spacing w:line="360" w:lineRule="auto"/>
        <w:jc w:val="both"/>
        <w:rPr>
          <w:rFonts w:asciiTheme="minorHAnsi" w:hAnsiTheme="minorHAnsi" w:cstheme="minorHAnsi"/>
        </w:rPr>
      </w:pPr>
      <w:r w:rsidRPr="00673762">
        <w:rPr>
          <w:rFonts w:asciiTheme="minorHAnsi" w:hAnsiTheme="minorHAnsi" w:cstheme="minorHAnsi"/>
        </w:rPr>
        <w:t>Para las compras de materiales o servicios nuevos, los proveedores deben diligenciar el cuestionario PECOM 004-F1, el formulario PECOM 004-F2 debe ser diligenciado por los proveedores de materia prima y el formulario PECOM 004-F3 debe ser diligenciado por los proveedores de material de empaque primario.</w:t>
      </w:r>
    </w:p>
    <w:p w:rsidR="00503C37" w:rsidRPr="00673762" w:rsidRDefault="00503C37" w:rsidP="00503C37">
      <w:pPr>
        <w:spacing w:line="360" w:lineRule="auto"/>
        <w:jc w:val="both"/>
        <w:rPr>
          <w:rFonts w:asciiTheme="minorHAnsi" w:hAnsiTheme="minorHAnsi" w:cstheme="minorHAnsi"/>
        </w:rPr>
      </w:pPr>
    </w:p>
    <w:p w:rsidR="00503C37" w:rsidRPr="00673762" w:rsidRDefault="00503C37" w:rsidP="00503C37">
      <w:pPr>
        <w:spacing w:line="360" w:lineRule="auto"/>
        <w:jc w:val="both"/>
        <w:rPr>
          <w:rFonts w:asciiTheme="minorHAnsi" w:hAnsiTheme="minorHAnsi" w:cstheme="minorHAnsi"/>
        </w:rPr>
      </w:pPr>
      <w:r w:rsidRPr="00673762">
        <w:rPr>
          <w:rFonts w:asciiTheme="minorHAnsi" w:hAnsiTheme="minorHAnsi" w:cstheme="minorHAnsi"/>
        </w:rPr>
        <w:t>Para la selección de proveedores internacionales (importación) se tiene en cuenta los Certificados GMP WHO, FDA, IS 9001, ISO 14001, las licencias, cuestionario de seguridad de exportador y/o permisos y autorizaciones ambientales y de seguridad.</w:t>
      </w:r>
    </w:p>
    <w:p w:rsidR="007551C9" w:rsidRDefault="007551C9" w:rsidP="00187C1D">
      <w:pPr>
        <w:pStyle w:val="TituloN3"/>
        <w:rPr>
          <w:rFonts w:asciiTheme="minorHAnsi" w:hAnsiTheme="minorHAnsi" w:cstheme="minorHAnsi"/>
        </w:rPr>
      </w:pPr>
    </w:p>
    <w:p w:rsidR="00A36D0E" w:rsidRDefault="00A36D0E" w:rsidP="00187C1D">
      <w:pPr>
        <w:pStyle w:val="TituloN3"/>
        <w:rPr>
          <w:rFonts w:asciiTheme="minorHAnsi" w:hAnsiTheme="minorHAnsi" w:cstheme="minorHAnsi"/>
        </w:rPr>
      </w:pPr>
    </w:p>
    <w:p w:rsidR="007551C9" w:rsidRDefault="007551C9" w:rsidP="00187C1D">
      <w:pPr>
        <w:pStyle w:val="TituloN3"/>
        <w:rPr>
          <w:rFonts w:asciiTheme="minorHAnsi" w:hAnsiTheme="minorHAnsi" w:cstheme="minorHAnsi"/>
        </w:rPr>
      </w:pPr>
    </w:p>
    <w:p w:rsidR="00187C1D" w:rsidRPr="00A0173B" w:rsidRDefault="00187C1D" w:rsidP="007551C9">
      <w:pPr>
        <w:pStyle w:val="Ttulo3"/>
        <w:rPr>
          <w:color w:val="auto"/>
        </w:rPr>
      </w:pPr>
      <w:r w:rsidRPr="00A0173B">
        <w:rPr>
          <w:color w:val="auto"/>
        </w:rPr>
        <w:lastRenderedPageBreak/>
        <w:t>CONTROL DE MATERIAS PRIMAS Y MATERIAL DE EMPAQUE</w:t>
      </w:r>
      <w:bookmarkEnd w:id="20"/>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La recepción de materiales en Sanofi Aventis de Colombia S.A., Planta Cali, se hace por Bodega # 1 (materiales de envasado/cápsulas), Bodega # 2 (productos semi-terminados que fabrican los terceros locales e insumos para las áreas de apoyo) y Bodega # 4 (materias primas, material de empaque, material de envase bien sean nacionales o importados y semi-terminados importados).</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Luego de que el auxiliar de bodega determina por cual Bodega debe hacerse el recibo dependiendo el tipo de material, el auxiliar solicita a Seguridad un guarda para inspeccionar y autorizar el proceso de apertura de la puerta de acceso al muelle, ingreso del vehículo, verificación del sello de seguridad y descargue de material; en caso de que el material llegue con escolta de Sanofi Aventis, este podrá asumir la inspección, previa autorización del supervisor de seguridad y no será necesario solicitar el guarda.</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Para el almacenamiento del material el auxiliar de bodega debe ingresar al sistema la fecha de vencimiento de cada material de acuerdo con el procedimiento PECCA 001, el sistema asigna automáticamente con la entrada de cada material un número de control interno, este número de control es único para cada entrada de material y su asignación se da de acuerdo a su consecutivo de ingreso diario y fecha de recibo (consecutivo/año/mes/día). Luego el auxiliar genera la etiqueta de identificación interna y etiqueta de muestra para inspección para los materiales recibidos, los rótulos son generados de manera automática por el sistema al momento y con la información del ingreso del material. PEBOM 001 – RECEPCIÓN E IDENTIFICACIÓN DE MATERIAS PRIMAS, MATERIAL DE EMPAQUE, GRANELES Y PRODUCTO SEMITERMINADO</w:t>
      </w: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Para proteger del deterioro por manipulación, almacenamiento y traslado de las materias primas que ingresan se cuenta con el procedimiento PEBOM 005 – MANEJO Y ALMACENAMIENTO DE MATERIALES.</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Se debe verificar en la información del material sus condiciones de almacenamiento (temperatura y humedad relativa recomendada) y su símbolo de peligrosidad. Una vez se ha hecho la verificación, recepción e identificación de los recipientes de los materiales según procedimiento PEBOM 001 y/o muestreo de materia prima INBOM 003 o muestreo de material de empaque INBOM 004, los auxiliares colocan sin excepción los recipientes en estibas plásticas para su almacenamiento y manejo. Además, siempre que se realice un movimiento físico de material se debe realizar su movimiento en el sistema, para mantener el inventario.</w:t>
      </w:r>
    </w:p>
    <w:p w:rsidR="00187C1D" w:rsidRPr="00A0173B" w:rsidRDefault="00187C1D" w:rsidP="00580730">
      <w:pPr>
        <w:pStyle w:val="Ttulo3"/>
        <w:rPr>
          <w:color w:val="auto"/>
        </w:rPr>
      </w:pPr>
      <w:r w:rsidRPr="00A0173B">
        <w:rPr>
          <w:color w:val="auto"/>
        </w:rPr>
        <w:t>4.4.7. PREPARACI</w:t>
      </w:r>
      <w:r w:rsidR="007551C9" w:rsidRPr="00A0173B">
        <w:rPr>
          <w:color w:val="auto"/>
        </w:rPr>
        <w:t>ÓN Y RESPUESTA ANTE EMERGENCIAS</w:t>
      </w:r>
    </w:p>
    <w:p w:rsidR="007551C9" w:rsidRPr="007551C9" w:rsidRDefault="007551C9" w:rsidP="007551C9"/>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Sanofi Aventis de Colombia S.A. cuenta con una infraestructura acorde con la naturaleza de sus procesos, la infraestructura incluye edificaciones, equipos, sistemas de apoyo crítico (sistema de aire, agua, vapor, energía), servicio de telecomunicaciones, hardware y software y transporte.</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Mantenimiento gestiona el proceso de mantenimiento de edificaciones, equipos, sistemas de apoyo crítico y servicio de telecomunicaciones. Sistemas y Distribución gestionan el mantenimiento de la infraestructura de hardware-software y transporte respectivamente.</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Las necesidades de recursos para el mantenimiento y mejora de la infraestructura son contempladas en el presupuesto anual del Área Industrial.</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En la compañía se han identificado los diferentes tipos de amenazas, los cuales sirven como punto de partida para la realización de procedimientos contenidos en el Plan de Emergencia.</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 xml:space="preserve">En el Procedimiento PEHSE 040 – PREPARACIÓN Y RESPUESTA ANTE EMERGENCIAS, se definen los mecanismos para la preparación y respuesta a situaciones de emergencia asociadas a la actividad de la empresa, con el fin de garantizar la integridad de los trabajadores, contratistas y </w:t>
      </w:r>
      <w:r w:rsidRPr="00673762">
        <w:rPr>
          <w:rFonts w:asciiTheme="minorHAnsi" w:hAnsiTheme="minorHAnsi" w:cstheme="minorHAnsi"/>
        </w:rPr>
        <w:lastRenderedPageBreak/>
        <w:t>de cualquier visitante que se encuentre en las instalaciones en caso de una emergencia, proteger las instalaciones de la compañía y proteger el medio ambiente.</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Dentro del Plan de Emergencia se están diseñando procedimientos operativos específicos para identificar y asegurar una correcta respuesta en caso de que se produzca un accidente y/o incidente inesperado, es decir, para responder ante accidentes potenciales y situaciones de emergencia, así como para prevenir y reducir los impactos ambientales que puedan estar asociados.</w:t>
      </w:r>
    </w:p>
    <w:p w:rsidR="00187C1D" w:rsidRPr="00673762" w:rsidRDefault="00187C1D" w:rsidP="00187C1D">
      <w:pPr>
        <w:spacing w:line="360" w:lineRule="auto"/>
        <w:jc w:val="both"/>
        <w:rPr>
          <w:rFonts w:asciiTheme="minorHAnsi" w:hAnsiTheme="minorHAnsi" w:cstheme="minorHAnsi"/>
        </w:rPr>
      </w:pPr>
    </w:p>
    <w:p w:rsidR="00187C1D" w:rsidRPr="00673762" w:rsidRDefault="00187C1D" w:rsidP="00187C1D">
      <w:pPr>
        <w:spacing w:line="360" w:lineRule="auto"/>
        <w:jc w:val="both"/>
        <w:rPr>
          <w:rFonts w:asciiTheme="minorHAnsi" w:hAnsiTheme="minorHAnsi" w:cstheme="minorHAnsi"/>
        </w:rPr>
      </w:pPr>
      <w:r w:rsidRPr="00673762">
        <w:rPr>
          <w:rFonts w:asciiTheme="minorHAnsi" w:hAnsiTheme="minorHAnsi" w:cstheme="minorHAnsi"/>
        </w:rPr>
        <w:t>De igual manera se han definido con la empresa de seguridad privada unas consignas particulares de cada puesto, y un procedimiento basado en el análisis de los riesgos a los cuales la compañía se encuentra expuesta; con el fin que sean aplicadas por el personal de Guardas de Seguridad, los cuales también mantienen en el puesto de trabajo las consignas generales que les aplican durante la prestación del servicio.</w:t>
      </w:r>
    </w:p>
    <w:p w:rsidR="00187C1D" w:rsidRPr="00A0173B" w:rsidRDefault="00187C1D" w:rsidP="00580730">
      <w:pPr>
        <w:pStyle w:val="Ttulo2"/>
        <w:rPr>
          <w:color w:val="auto"/>
        </w:rPr>
      </w:pPr>
      <w:r w:rsidRPr="00A0173B">
        <w:rPr>
          <w:color w:val="auto"/>
        </w:rPr>
        <w:t xml:space="preserve">4.5. </w:t>
      </w:r>
      <w:r w:rsidR="00FF208A" w:rsidRPr="00A0173B">
        <w:rPr>
          <w:color w:val="auto"/>
        </w:rPr>
        <w:t>VERIFICACIÓN Y ACCIONE</w:t>
      </w:r>
      <w:r w:rsidR="00503C37" w:rsidRPr="00A0173B">
        <w:rPr>
          <w:color w:val="auto"/>
        </w:rPr>
        <w:t>S</w:t>
      </w:r>
      <w:r w:rsidR="00FF208A" w:rsidRPr="00A0173B">
        <w:rPr>
          <w:color w:val="auto"/>
        </w:rPr>
        <w:t xml:space="preserve"> CORRECTIVAS</w:t>
      </w:r>
    </w:p>
    <w:p w:rsidR="00FF208A" w:rsidRPr="00A0173B" w:rsidRDefault="00FF208A" w:rsidP="00580730">
      <w:pPr>
        <w:pStyle w:val="Ttulo3"/>
        <w:rPr>
          <w:color w:val="auto"/>
        </w:rPr>
      </w:pPr>
      <w:r w:rsidRPr="00A0173B">
        <w:rPr>
          <w:color w:val="auto"/>
        </w:rPr>
        <w:t xml:space="preserve">4.5.1 Medición y seguimiento del desempeño de la seguridad </w:t>
      </w:r>
    </w:p>
    <w:p w:rsidR="007551C9" w:rsidRPr="007551C9" w:rsidRDefault="007551C9" w:rsidP="007551C9"/>
    <w:p w:rsidR="00FF208A" w:rsidRPr="00673762" w:rsidRDefault="00FF208A" w:rsidP="00FF208A">
      <w:pPr>
        <w:spacing w:line="360" w:lineRule="auto"/>
        <w:jc w:val="both"/>
        <w:rPr>
          <w:rFonts w:asciiTheme="minorHAnsi" w:hAnsiTheme="minorHAnsi" w:cstheme="minorHAnsi"/>
        </w:rPr>
      </w:pPr>
      <w:r w:rsidRPr="00673762">
        <w:rPr>
          <w:rFonts w:asciiTheme="minorHAnsi" w:hAnsiTheme="minorHAnsi" w:cstheme="minorHAnsi"/>
        </w:rPr>
        <w:t xml:space="preserve">El desempeño del sistema de gestión de la seguridad se encuentra incluido en los procedimientos de seguridad Física, el personal de seguridad </w:t>
      </w:r>
      <w:r w:rsidR="00610EEC" w:rsidRPr="00673762">
        <w:rPr>
          <w:rFonts w:asciiTheme="minorHAnsi" w:hAnsiTheme="minorHAnsi" w:cstheme="minorHAnsi"/>
        </w:rPr>
        <w:t>Física</w:t>
      </w:r>
      <w:r w:rsidRPr="00673762">
        <w:rPr>
          <w:rFonts w:asciiTheme="minorHAnsi" w:hAnsiTheme="minorHAnsi" w:cstheme="minorHAnsi"/>
        </w:rPr>
        <w:t xml:space="preserve"> es evaluado </w:t>
      </w:r>
      <w:r w:rsidR="00BF5D73" w:rsidRPr="00673762">
        <w:rPr>
          <w:rFonts w:asciiTheme="minorHAnsi" w:hAnsiTheme="minorHAnsi" w:cstheme="minorHAnsi"/>
        </w:rPr>
        <w:t xml:space="preserve">mensualmente por la compañía de seguridad celar y queda como soporte </w:t>
      </w:r>
      <w:r w:rsidRPr="00673762">
        <w:rPr>
          <w:rFonts w:asciiTheme="minorHAnsi" w:hAnsiTheme="minorHAnsi" w:cstheme="minorHAnsi"/>
        </w:rPr>
        <w:t xml:space="preserve"> </w:t>
      </w:r>
      <w:r w:rsidR="00610EEC" w:rsidRPr="00673762">
        <w:rPr>
          <w:rFonts w:asciiTheme="minorHAnsi" w:hAnsiTheme="minorHAnsi" w:cstheme="minorHAnsi"/>
        </w:rPr>
        <w:t>formatos</w:t>
      </w:r>
      <w:r w:rsidRPr="00673762">
        <w:rPr>
          <w:rFonts w:asciiTheme="minorHAnsi" w:hAnsiTheme="minorHAnsi" w:cstheme="minorHAnsi"/>
        </w:rPr>
        <w:t xml:space="preserve"> de </w:t>
      </w:r>
      <w:r w:rsidR="00BF5D73" w:rsidRPr="00673762">
        <w:rPr>
          <w:rFonts w:asciiTheme="minorHAnsi" w:hAnsiTheme="minorHAnsi" w:cstheme="minorHAnsi"/>
        </w:rPr>
        <w:t>E</w:t>
      </w:r>
      <w:r w:rsidR="00413E9F">
        <w:rPr>
          <w:rFonts w:asciiTheme="minorHAnsi" w:hAnsiTheme="minorHAnsi" w:cstheme="minorHAnsi"/>
        </w:rPr>
        <w:t>VALUACION DE SEGUIMIENTO A OBJE</w:t>
      </w:r>
      <w:r w:rsidR="00BF5D73" w:rsidRPr="00673762">
        <w:rPr>
          <w:rFonts w:asciiTheme="minorHAnsi" w:hAnsiTheme="minorHAnsi" w:cstheme="minorHAnsi"/>
        </w:rPr>
        <w:t>TIVOS DEL DESEMPEÑO</w:t>
      </w:r>
      <w:r w:rsidR="00177341">
        <w:rPr>
          <w:rFonts w:asciiTheme="minorHAnsi" w:hAnsiTheme="minorHAnsi" w:cstheme="minorHAnsi"/>
        </w:rPr>
        <w:t>, en las oficinas de Celar.</w:t>
      </w:r>
    </w:p>
    <w:p w:rsidR="00FF208A" w:rsidRPr="00673762" w:rsidRDefault="00FF208A" w:rsidP="00FF208A">
      <w:pPr>
        <w:spacing w:line="360" w:lineRule="auto"/>
        <w:jc w:val="both"/>
        <w:rPr>
          <w:rFonts w:asciiTheme="minorHAnsi" w:hAnsiTheme="minorHAnsi" w:cstheme="minorHAnsi"/>
        </w:rPr>
      </w:pPr>
      <w:r w:rsidRPr="00673762">
        <w:rPr>
          <w:rFonts w:asciiTheme="minorHAnsi" w:hAnsiTheme="minorHAnsi" w:cstheme="minorHAnsi"/>
        </w:rPr>
        <w:t>La prevención del delito a través de la identificación de los síntomas que adelantan las conductas sospechosas, es uno de los procedimientos más importantes de la seguridad, que permite descubrir estados internos de tensión o intenciones ocultas que ponen en evidencia al delincuente en la etapa de preparación del delito.</w:t>
      </w:r>
    </w:p>
    <w:p w:rsidR="00FF208A" w:rsidRPr="00673762" w:rsidRDefault="00FF208A" w:rsidP="00FF208A">
      <w:pPr>
        <w:spacing w:line="360" w:lineRule="auto"/>
        <w:jc w:val="both"/>
        <w:rPr>
          <w:rFonts w:asciiTheme="minorHAnsi" w:hAnsiTheme="minorHAnsi" w:cstheme="minorHAnsi"/>
        </w:rPr>
      </w:pPr>
    </w:p>
    <w:p w:rsidR="00FF208A" w:rsidRPr="00673762" w:rsidRDefault="00FF208A" w:rsidP="00FF208A">
      <w:pPr>
        <w:spacing w:line="360" w:lineRule="auto"/>
        <w:jc w:val="both"/>
        <w:rPr>
          <w:rFonts w:asciiTheme="minorHAnsi" w:hAnsiTheme="minorHAnsi" w:cstheme="minorHAnsi"/>
        </w:rPr>
      </w:pPr>
      <w:r w:rsidRPr="00673762">
        <w:rPr>
          <w:rFonts w:asciiTheme="minorHAnsi" w:hAnsiTheme="minorHAnsi" w:cstheme="minorHAnsi"/>
        </w:rPr>
        <w:t xml:space="preserve">No es necesariamente cierto que toda actividad inusual signifique actividad terrorista, pero no hace daño estar </w:t>
      </w:r>
      <w:r w:rsidR="00610EEC" w:rsidRPr="00673762">
        <w:rPr>
          <w:rFonts w:asciiTheme="minorHAnsi" w:hAnsiTheme="minorHAnsi" w:cstheme="minorHAnsi"/>
        </w:rPr>
        <w:t>consiente</w:t>
      </w:r>
      <w:r w:rsidRPr="00673762">
        <w:rPr>
          <w:rFonts w:asciiTheme="minorHAnsi" w:hAnsiTheme="minorHAnsi" w:cstheme="minorHAnsi"/>
        </w:rPr>
        <w:t xml:space="preserve"> de personas sospechosas o actuando sospechosamente, personas </w:t>
      </w:r>
      <w:r w:rsidRPr="00673762">
        <w:rPr>
          <w:rFonts w:asciiTheme="minorHAnsi" w:hAnsiTheme="minorHAnsi" w:cstheme="minorHAnsi"/>
        </w:rPr>
        <w:lastRenderedPageBreak/>
        <w:t>que evitan contacto visual, personas que se marchan inmediatamente cuando alguien se les acerca, personas en lugares donde no deben estar, personas con vestidos inadecuados para la época, etc.</w:t>
      </w:r>
    </w:p>
    <w:p w:rsidR="00FF208A" w:rsidRPr="00673762" w:rsidRDefault="00FF208A" w:rsidP="00FF208A">
      <w:pPr>
        <w:spacing w:line="360" w:lineRule="auto"/>
        <w:jc w:val="both"/>
        <w:rPr>
          <w:rFonts w:asciiTheme="minorHAnsi" w:hAnsiTheme="minorHAnsi" w:cstheme="minorHAnsi"/>
        </w:rPr>
      </w:pPr>
    </w:p>
    <w:p w:rsidR="00FF208A" w:rsidRPr="00673762" w:rsidRDefault="00FF208A" w:rsidP="00FF208A">
      <w:pPr>
        <w:spacing w:line="360" w:lineRule="auto"/>
        <w:jc w:val="both"/>
        <w:rPr>
          <w:rFonts w:asciiTheme="minorHAnsi" w:hAnsiTheme="minorHAnsi" w:cstheme="minorHAnsi"/>
        </w:rPr>
      </w:pPr>
      <w:r w:rsidRPr="00673762">
        <w:rPr>
          <w:rFonts w:asciiTheme="minorHAnsi" w:hAnsiTheme="minorHAnsi" w:cstheme="minorHAnsi"/>
        </w:rPr>
        <w:t>Con el fin de lograr eficiente detección de operaciones inusuales o actos sospechosos, se relacionan a continuación los mecanismos adecuados, los cuales se registran por medio de correo electrónico quedando registro en el libro de novedades de la central de monitoreo y portería principal:</w:t>
      </w:r>
    </w:p>
    <w:p w:rsidR="00FF208A" w:rsidRPr="00673762" w:rsidRDefault="00FF208A" w:rsidP="00FF208A">
      <w:pPr>
        <w:spacing w:line="360" w:lineRule="auto"/>
        <w:jc w:val="both"/>
        <w:rPr>
          <w:rFonts w:asciiTheme="minorHAnsi" w:hAnsiTheme="minorHAnsi" w:cstheme="minorHAnsi"/>
        </w:rPr>
      </w:pPr>
    </w:p>
    <w:p w:rsidR="00FF208A" w:rsidRPr="00673762" w:rsidRDefault="00FF208A" w:rsidP="009A1CAB">
      <w:pPr>
        <w:spacing w:line="360" w:lineRule="auto"/>
        <w:jc w:val="both"/>
        <w:rPr>
          <w:rFonts w:asciiTheme="minorHAnsi" w:hAnsiTheme="minorHAnsi" w:cstheme="minorHAnsi"/>
        </w:rPr>
      </w:pPr>
      <w:r w:rsidRPr="00673762">
        <w:rPr>
          <w:rFonts w:asciiTheme="minorHAnsi" w:hAnsiTheme="minorHAnsi" w:cstheme="minorHAnsi"/>
          <w:b/>
        </w:rPr>
        <w:t>La tarea de ver y observar:</w:t>
      </w:r>
      <w:r w:rsidRPr="00673762">
        <w:rPr>
          <w:rFonts w:asciiTheme="minorHAnsi" w:hAnsiTheme="minorHAnsi" w:cstheme="minorHAnsi"/>
        </w:rPr>
        <w:t xml:space="preserve"> La palabra observar tiene una connotación elástica, se puede observar activo o pasivo. Se puede ver la cara de una persona o se puede estudiar, se pueden ver con claridad sus gestos o estar escasamente </w:t>
      </w:r>
      <w:r w:rsidR="00610EEC" w:rsidRPr="00673762">
        <w:rPr>
          <w:rFonts w:asciiTheme="minorHAnsi" w:hAnsiTheme="minorHAnsi" w:cstheme="minorHAnsi"/>
        </w:rPr>
        <w:t>consiente</w:t>
      </w:r>
      <w:r w:rsidRPr="00673762">
        <w:rPr>
          <w:rFonts w:asciiTheme="minorHAnsi" w:hAnsiTheme="minorHAnsi" w:cstheme="minorHAnsi"/>
        </w:rPr>
        <w:t xml:space="preserve"> de algún movimiento fugaz. La herramienta más importante en la detección de actividades sospechosas, es la capacidad de observar e interpretar el nivel de riesgos según el caso.</w:t>
      </w:r>
    </w:p>
    <w:p w:rsidR="00FF208A" w:rsidRPr="00673762" w:rsidRDefault="00FF208A" w:rsidP="00FF208A">
      <w:pPr>
        <w:spacing w:line="360" w:lineRule="auto"/>
        <w:jc w:val="both"/>
        <w:rPr>
          <w:rFonts w:asciiTheme="minorHAnsi" w:hAnsiTheme="minorHAnsi" w:cstheme="minorHAnsi"/>
        </w:rPr>
      </w:pPr>
    </w:p>
    <w:p w:rsidR="00FF208A" w:rsidRPr="00673762" w:rsidRDefault="00FF208A" w:rsidP="009A1CAB">
      <w:pPr>
        <w:spacing w:line="360" w:lineRule="auto"/>
        <w:jc w:val="both"/>
        <w:rPr>
          <w:rFonts w:asciiTheme="minorHAnsi" w:hAnsiTheme="minorHAnsi" w:cstheme="minorHAnsi"/>
        </w:rPr>
      </w:pPr>
      <w:r w:rsidRPr="00673762">
        <w:rPr>
          <w:rFonts w:asciiTheme="minorHAnsi" w:hAnsiTheme="minorHAnsi" w:cstheme="minorHAnsi"/>
          <w:b/>
        </w:rPr>
        <w:t>Contra – observación:</w:t>
      </w:r>
      <w:r w:rsidRPr="00673762">
        <w:rPr>
          <w:rFonts w:asciiTheme="minorHAnsi" w:hAnsiTheme="minorHAnsi" w:cstheme="minorHAnsi"/>
        </w:rPr>
        <w:t xml:space="preserve"> Regularmente la preparación de una contra-observación comprende tres etapas:</w:t>
      </w:r>
    </w:p>
    <w:p w:rsidR="00FF208A" w:rsidRPr="00673762" w:rsidRDefault="00FF208A" w:rsidP="00FF208A">
      <w:pPr>
        <w:numPr>
          <w:ilvl w:val="0"/>
          <w:numId w:val="3"/>
        </w:numPr>
        <w:spacing w:line="360" w:lineRule="auto"/>
        <w:jc w:val="both"/>
        <w:rPr>
          <w:rFonts w:asciiTheme="minorHAnsi" w:hAnsiTheme="minorHAnsi" w:cstheme="minorHAnsi"/>
        </w:rPr>
      </w:pPr>
      <w:r w:rsidRPr="00673762">
        <w:rPr>
          <w:rFonts w:asciiTheme="minorHAnsi" w:hAnsiTheme="minorHAnsi" w:cstheme="minorHAnsi"/>
        </w:rPr>
        <w:t>Planeamiento: Selección del objetivo, recolección de información, seguimiento y vigilancia del objetivo.</w:t>
      </w:r>
    </w:p>
    <w:p w:rsidR="00FF208A" w:rsidRPr="00673762" w:rsidRDefault="00FF208A" w:rsidP="00FF208A">
      <w:pPr>
        <w:numPr>
          <w:ilvl w:val="0"/>
          <w:numId w:val="3"/>
        </w:numPr>
        <w:spacing w:line="360" w:lineRule="auto"/>
        <w:jc w:val="both"/>
        <w:rPr>
          <w:rFonts w:asciiTheme="minorHAnsi" w:hAnsiTheme="minorHAnsi" w:cstheme="minorHAnsi"/>
        </w:rPr>
      </w:pPr>
      <w:r w:rsidRPr="00673762">
        <w:rPr>
          <w:rFonts w:asciiTheme="minorHAnsi" w:hAnsiTheme="minorHAnsi" w:cstheme="minorHAnsi"/>
        </w:rPr>
        <w:t>Preparación del Plan: Elección del lugar y hora propicios, determinación de puntos críticos, selección de sitios próximos.</w:t>
      </w:r>
    </w:p>
    <w:p w:rsidR="00FF208A" w:rsidRPr="00673762" w:rsidRDefault="00FF208A" w:rsidP="00FF208A">
      <w:pPr>
        <w:numPr>
          <w:ilvl w:val="0"/>
          <w:numId w:val="3"/>
        </w:numPr>
        <w:spacing w:line="360" w:lineRule="auto"/>
        <w:jc w:val="both"/>
        <w:rPr>
          <w:rFonts w:asciiTheme="minorHAnsi" w:hAnsiTheme="minorHAnsi" w:cstheme="minorHAnsi"/>
        </w:rPr>
      </w:pPr>
      <w:r w:rsidRPr="00673762">
        <w:rPr>
          <w:rFonts w:asciiTheme="minorHAnsi" w:hAnsiTheme="minorHAnsi" w:cstheme="minorHAnsi"/>
        </w:rPr>
        <w:t>Ejecución: Plan de contra-observación, estudio de rutas, recorridos más idóneos, medios de locomoción, cantidad y calidad.</w:t>
      </w:r>
    </w:p>
    <w:p w:rsidR="00FF208A" w:rsidRPr="00673762" w:rsidRDefault="00FF208A" w:rsidP="00FF208A">
      <w:pPr>
        <w:spacing w:line="360" w:lineRule="auto"/>
        <w:jc w:val="both"/>
        <w:rPr>
          <w:rFonts w:asciiTheme="minorHAnsi" w:hAnsiTheme="minorHAnsi" w:cstheme="minorHAnsi"/>
        </w:rPr>
      </w:pPr>
    </w:p>
    <w:p w:rsidR="00FF208A" w:rsidRPr="00673762" w:rsidRDefault="00FF208A" w:rsidP="00177341">
      <w:pPr>
        <w:spacing w:line="360" w:lineRule="auto"/>
        <w:jc w:val="both"/>
        <w:rPr>
          <w:rFonts w:asciiTheme="minorHAnsi" w:hAnsiTheme="minorHAnsi" w:cstheme="minorHAnsi"/>
        </w:rPr>
      </w:pPr>
      <w:r w:rsidRPr="00673762">
        <w:rPr>
          <w:rFonts w:asciiTheme="minorHAnsi" w:hAnsiTheme="minorHAnsi" w:cstheme="minorHAnsi"/>
          <w:b/>
        </w:rPr>
        <w:t>Reporte de operaciones y/o actividades sospechosas</w:t>
      </w:r>
      <w:r w:rsidRPr="00673762">
        <w:rPr>
          <w:rFonts w:asciiTheme="minorHAnsi" w:hAnsiTheme="minorHAnsi" w:cstheme="minorHAnsi"/>
        </w:rPr>
        <w:t>: El registro en el libro de novedades Sanofi y correo electrónico se efectúa de manera inmediata, clara, precisa, concreta y con suficiente información que esté relacionada con el desarrollo de operaciones y actos sospechosos que afecten la imagen y el normal funcionamiento de la compañía.</w:t>
      </w:r>
    </w:p>
    <w:p w:rsidR="00FF208A" w:rsidRPr="00673762" w:rsidRDefault="00FF208A" w:rsidP="00FF208A">
      <w:pPr>
        <w:spacing w:line="360" w:lineRule="auto"/>
        <w:ind w:firstLine="397"/>
        <w:jc w:val="both"/>
        <w:rPr>
          <w:rFonts w:asciiTheme="minorHAnsi" w:hAnsiTheme="minorHAnsi" w:cstheme="minorHAnsi"/>
        </w:rPr>
      </w:pPr>
    </w:p>
    <w:p w:rsidR="00FF208A" w:rsidRPr="00673762" w:rsidRDefault="00FF208A" w:rsidP="00FF208A">
      <w:pPr>
        <w:spacing w:line="360" w:lineRule="auto"/>
        <w:jc w:val="both"/>
        <w:rPr>
          <w:rFonts w:asciiTheme="minorHAnsi" w:hAnsiTheme="minorHAnsi" w:cstheme="minorHAnsi"/>
        </w:rPr>
      </w:pPr>
      <w:r w:rsidRPr="00673762">
        <w:rPr>
          <w:rFonts w:asciiTheme="minorHAnsi" w:hAnsiTheme="minorHAnsi" w:cstheme="minorHAnsi"/>
        </w:rPr>
        <w:t>Cuando reporte un vehículo incluya: Marca, modelo, color, daños del carro, calcomanías, accesorios y placa. Practique recordando las descripciones de vehículos durante sus viajes o de personas con quien se encuentre durante actividades diarias, mientras más practique más desarrolla su habilidad de observar y mejor va a reaccionar cuando esté nervioso o emocionado.</w:t>
      </w:r>
    </w:p>
    <w:p w:rsidR="00FF208A" w:rsidRPr="00673762" w:rsidRDefault="00FF208A" w:rsidP="00FF208A">
      <w:pPr>
        <w:spacing w:line="360" w:lineRule="auto"/>
        <w:jc w:val="both"/>
        <w:rPr>
          <w:rFonts w:asciiTheme="minorHAnsi" w:hAnsiTheme="minorHAnsi" w:cstheme="minorHAnsi"/>
        </w:rPr>
      </w:pPr>
    </w:p>
    <w:p w:rsidR="00FF208A" w:rsidRPr="00673762" w:rsidRDefault="00FF208A" w:rsidP="00FF208A">
      <w:pPr>
        <w:spacing w:line="360" w:lineRule="auto"/>
        <w:jc w:val="both"/>
        <w:rPr>
          <w:rFonts w:asciiTheme="minorHAnsi" w:hAnsiTheme="minorHAnsi" w:cstheme="minorHAnsi"/>
        </w:rPr>
      </w:pPr>
      <w:r w:rsidRPr="00673762">
        <w:rPr>
          <w:rFonts w:asciiTheme="minorHAnsi" w:hAnsiTheme="minorHAnsi" w:cstheme="minorHAnsi"/>
        </w:rPr>
        <w:t>Al reportar actividades sospechosas tener en cuenta lo siguiente: nunca se arriesgue ni confronte a la persona sospechosa, reporte solo lo que ha observado y el motivo por el cual la actividad o persona es sospechosa, reportar actividades que fueron observadas porque es importante no añadir detalles que no fueron observados. La información se reporta de inmediato a la Gerencia Nacional de Seguridad, Jefe de seguridad Industrial y Física de la planta Sanofi Cali  y compañía de  Seguridad Oficina Principal, Jefe de Operaciones y Servicio o Dirección de Agencia, posteriormente se entrega informe escrito por medio de correo electrónico.</w:t>
      </w:r>
    </w:p>
    <w:p w:rsidR="00FF208A" w:rsidRPr="00673762" w:rsidRDefault="00FF208A" w:rsidP="00FF208A">
      <w:pPr>
        <w:spacing w:line="360" w:lineRule="auto"/>
        <w:jc w:val="both"/>
        <w:rPr>
          <w:rFonts w:asciiTheme="minorHAnsi" w:hAnsiTheme="minorHAnsi" w:cstheme="minorHAnsi"/>
        </w:rPr>
      </w:pPr>
    </w:p>
    <w:p w:rsidR="00FF208A" w:rsidRPr="00673762" w:rsidRDefault="00FF208A" w:rsidP="00FF208A">
      <w:pPr>
        <w:spacing w:line="360" w:lineRule="auto"/>
        <w:jc w:val="both"/>
        <w:rPr>
          <w:rFonts w:asciiTheme="minorHAnsi" w:hAnsiTheme="minorHAnsi" w:cstheme="minorHAnsi"/>
        </w:rPr>
      </w:pPr>
      <w:r w:rsidRPr="00673762">
        <w:rPr>
          <w:rFonts w:asciiTheme="minorHAnsi" w:hAnsiTheme="minorHAnsi" w:cstheme="minorHAnsi"/>
        </w:rPr>
        <w:t>Las personas involucradas en actividades terroristas exhiben con frecuencia ciertas características, las cuales si son observadas pueden ayudar a identificar un ataque criminal o terrorista que está a punto de suceder. No es difícil identificar actividades sospechosas, dependen de su propio juicio y su preocupación de una amenaza, pueden ser confirmadas por solo un incidente o varios, lo que se requiere es experiencia, buen juicio y sentido común.</w:t>
      </w:r>
    </w:p>
    <w:p w:rsidR="001B6E52" w:rsidRPr="00A0173B" w:rsidRDefault="001B6E52" w:rsidP="00580730">
      <w:pPr>
        <w:pStyle w:val="Ttulo3"/>
        <w:rPr>
          <w:color w:val="auto"/>
        </w:rPr>
      </w:pPr>
      <w:bookmarkStart w:id="22" w:name="_Toc238871082"/>
      <w:r w:rsidRPr="00A0173B">
        <w:rPr>
          <w:color w:val="auto"/>
        </w:rPr>
        <w:t>4.5.3 Evaluación del sistema</w:t>
      </w:r>
    </w:p>
    <w:p w:rsidR="001B6E52" w:rsidRPr="00673762" w:rsidRDefault="001B6E52" w:rsidP="00610EEC">
      <w:pPr>
        <w:pStyle w:val="TituloN4"/>
        <w:rPr>
          <w:rFonts w:asciiTheme="minorHAnsi" w:hAnsiTheme="minorHAnsi" w:cstheme="minorHAnsi"/>
          <w:b w:val="0"/>
        </w:rPr>
      </w:pPr>
      <w:r w:rsidRPr="00673762">
        <w:rPr>
          <w:rFonts w:asciiTheme="minorHAnsi" w:hAnsiTheme="minorHAnsi" w:cstheme="minorHAnsi"/>
          <w:b w:val="0"/>
        </w:rPr>
        <w:t xml:space="preserve">La </w:t>
      </w:r>
      <w:r w:rsidR="007B7AEB" w:rsidRPr="00673762">
        <w:rPr>
          <w:rFonts w:asciiTheme="minorHAnsi" w:hAnsiTheme="minorHAnsi" w:cstheme="minorHAnsi"/>
          <w:b w:val="0"/>
        </w:rPr>
        <w:t xml:space="preserve">gerencia </w:t>
      </w:r>
      <w:r w:rsidRPr="00673762">
        <w:rPr>
          <w:rFonts w:asciiTheme="minorHAnsi" w:hAnsiTheme="minorHAnsi" w:cstheme="minorHAnsi"/>
          <w:b w:val="0"/>
        </w:rPr>
        <w:t xml:space="preserve"> nacional de seguridad diseño un plan operacional </w:t>
      </w:r>
      <w:r w:rsidR="002F79FF" w:rsidRPr="00673762">
        <w:rPr>
          <w:rFonts w:asciiTheme="minorHAnsi" w:hAnsiTheme="minorHAnsi" w:cstheme="minorHAnsi"/>
          <w:b w:val="0"/>
        </w:rPr>
        <w:t xml:space="preserve">anual </w:t>
      </w:r>
      <w:r w:rsidRPr="00673762">
        <w:rPr>
          <w:rFonts w:asciiTheme="minorHAnsi" w:hAnsiTheme="minorHAnsi" w:cstheme="minorHAnsi"/>
          <w:b w:val="0"/>
        </w:rPr>
        <w:t>con el fin de  evaluar el cumplim</w:t>
      </w:r>
      <w:r w:rsidR="002F79FF" w:rsidRPr="00673762">
        <w:rPr>
          <w:rFonts w:asciiTheme="minorHAnsi" w:hAnsiTheme="minorHAnsi" w:cstheme="minorHAnsi"/>
          <w:b w:val="0"/>
        </w:rPr>
        <w:t xml:space="preserve">iento </w:t>
      </w:r>
      <w:r w:rsidR="007B7AEB" w:rsidRPr="00673762">
        <w:rPr>
          <w:rFonts w:asciiTheme="minorHAnsi" w:hAnsiTheme="minorHAnsi" w:cstheme="minorHAnsi"/>
          <w:b w:val="0"/>
        </w:rPr>
        <w:t>de los planes de seguridad.</w:t>
      </w:r>
    </w:p>
    <w:p w:rsidR="007B7AEB" w:rsidRPr="00673762" w:rsidRDefault="007B7AEB" w:rsidP="00610EEC">
      <w:pPr>
        <w:pStyle w:val="TituloN4"/>
        <w:rPr>
          <w:rFonts w:asciiTheme="minorHAnsi" w:hAnsiTheme="minorHAnsi" w:cstheme="minorHAnsi"/>
          <w:b w:val="0"/>
        </w:rPr>
      </w:pPr>
      <w:r w:rsidRPr="00673762">
        <w:rPr>
          <w:rFonts w:asciiTheme="minorHAnsi" w:hAnsiTheme="minorHAnsi" w:cstheme="minorHAnsi"/>
          <w:b w:val="0"/>
        </w:rPr>
        <w:t>El cumplimiento de estas actividades son evaluadas periódicamente.</w:t>
      </w:r>
    </w:p>
    <w:p w:rsidR="002F79FF" w:rsidRPr="00673762" w:rsidRDefault="00586D4E" w:rsidP="00586D4E">
      <w:pPr>
        <w:pStyle w:val="TituloN4"/>
        <w:ind w:left="-851"/>
        <w:jc w:val="center"/>
        <w:rPr>
          <w:rFonts w:asciiTheme="minorHAnsi" w:hAnsiTheme="minorHAnsi" w:cstheme="minorHAnsi"/>
          <w:b w:val="0"/>
        </w:rPr>
      </w:pPr>
      <w:r w:rsidRPr="00586D4E">
        <w:rPr>
          <w:noProof/>
          <w:lang w:val="es-CO" w:eastAsia="es-CO"/>
        </w:rPr>
        <w:lastRenderedPageBreak/>
        <w:drawing>
          <wp:inline distT="0" distB="0" distL="0" distR="0" wp14:anchorId="4662AE13" wp14:editId="52BCEF56">
            <wp:extent cx="6819900" cy="19145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900" cy="1914525"/>
                    </a:xfrm>
                    <a:prstGeom prst="rect">
                      <a:avLst/>
                    </a:prstGeom>
                    <a:noFill/>
                    <a:ln>
                      <a:noFill/>
                    </a:ln>
                  </pic:spPr>
                </pic:pic>
              </a:graphicData>
            </a:graphic>
          </wp:inline>
        </w:drawing>
      </w:r>
      <w:r w:rsidR="00503C37">
        <w:rPr>
          <w:rFonts w:asciiTheme="minorHAnsi" w:hAnsiTheme="minorHAnsi" w:cstheme="minorHAnsi"/>
          <w:noProof/>
          <w:lang w:val="es-CO" w:eastAsia="es-CO"/>
        </w:rPr>
        <w:t xml:space="preserve">             </w:t>
      </w:r>
    </w:p>
    <w:p w:rsidR="00610EEC" w:rsidRPr="00A0173B" w:rsidRDefault="001B6E52" w:rsidP="00580730">
      <w:pPr>
        <w:pStyle w:val="Ttulo3"/>
        <w:rPr>
          <w:color w:val="auto"/>
        </w:rPr>
      </w:pPr>
      <w:r w:rsidRPr="00A0173B">
        <w:rPr>
          <w:color w:val="auto"/>
        </w:rPr>
        <w:t>4.5.3</w:t>
      </w:r>
      <w:r w:rsidR="00610EEC" w:rsidRPr="00A0173B">
        <w:rPr>
          <w:color w:val="auto"/>
        </w:rPr>
        <w:tab/>
        <w:t>Acciones Correctivas y Preventivas</w:t>
      </w:r>
      <w:bookmarkEnd w:id="22"/>
    </w:p>
    <w:p w:rsidR="007551C9" w:rsidRPr="007551C9" w:rsidRDefault="007551C9" w:rsidP="007551C9"/>
    <w:p w:rsidR="00610EEC" w:rsidRPr="00673762" w:rsidRDefault="00610EEC" w:rsidP="00610EEC">
      <w:pPr>
        <w:spacing w:line="360" w:lineRule="auto"/>
        <w:jc w:val="both"/>
        <w:rPr>
          <w:rFonts w:asciiTheme="minorHAnsi" w:hAnsiTheme="minorHAnsi" w:cstheme="minorHAnsi"/>
        </w:rPr>
      </w:pPr>
      <w:r w:rsidRPr="00673762">
        <w:rPr>
          <w:rFonts w:asciiTheme="minorHAnsi" w:hAnsiTheme="minorHAnsi" w:cstheme="minorHAnsi"/>
        </w:rPr>
        <w:t>En Sanofi Aventis se siguen procedimientos establecidos para asegurar la implementación de acciones correctivas y preventivas encaminadas a la eliminación de causas de no conformidades reales o potenciales, en función de su impacto sobre el Sistema de Gestión en Control y Seguridad como base del mejoramiento continuo.</w:t>
      </w:r>
    </w:p>
    <w:p w:rsidR="00610EEC" w:rsidRPr="00673762" w:rsidRDefault="00610EEC" w:rsidP="00610EEC">
      <w:pPr>
        <w:spacing w:line="360" w:lineRule="auto"/>
        <w:jc w:val="both"/>
        <w:rPr>
          <w:rFonts w:asciiTheme="minorHAnsi" w:hAnsiTheme="minorHAnsi" w:cstheme="minorHAnsi"/>
        </w:rPr>
      </w:pPr>
      <w:r w:rsidRPr="00673762">
        <w:rPr>
          <w:rFonts w:asciiTheme="minorHAnsi" w:hAnsiTheme="minorHAnsi" w:cstheme="minorHAnsi"/>
        </w:rPr>
        <w:t>Para cubrir los requerimientos de este numeral, referentes a la implementación de acciones preventivas y correctivas, se establece el procedimiento PEASC 036 – ACCIONES PREVENTIVAS Y/O DE MEJORAMIENTO CONTINUO.</w:t>
      </w:r>
    </w:p>
    <w:p w:rsidR="007B7AEB" w:rsidRPr="00A0173B" w:rsidRDefault="007B7AEB" w:rsidP="00580730">
      <w:pPr>
        <w:pStyle w:val="Ttulo3"/>
        <w:rPr>
          <w:color w:val="auto"/>
        </w:rPr>
      </w:pPr>
      <w:r w:rsidRPr="00A0173B">
        <w:rPr>
          <w:color w:val="auto"/>
        </w:rPr>
        <w:t xml:space="preserve">4.5.4. Control de Registros </w:t>
      </w:r>
    </w:p>
    <w:p w:rsidR="007551C9" w:rsidRPr="007551C9" w:rsidRDefault="007551C9" w:rsidP="007551C9"/>
    <w:p w:rsidR="007B7AEB" w:rsidRPr="00673762" w:rsidRDefault="007B7AEB" w:rsidP="00755344">
      <w:pPr>
        <w:spacing w:line="360" w:lineRule="auto"/>
        <w:jc w:val="both"/>
        <w:rPr>
          <w:rFonts w:asciiTheme="minorHAnsi" w:hAnsiTheme="minorHAnsi" w:cstheme="minorHAnsi"/>
        </w:rPr>
      </w:pPr>
      <w:r w:rsidRPr="00673762">
        <w:rPr>
          <w:rFonts w:asciiTheme="minorHAnsi" w:hAnsiTheme="minorHAnsi" w:cstheme="minorHAnsi"/>
        </w:rPr>
        <w:t>El proceso de control de documentos y datos incluye dentro de sus actividades la revisión, aprobación, distribución de documentos y la recolección de los obsoletos. Para garantizar el control de los documentos se cuenta con el procedimiento PGASC 001 – CONTROL</w:t>
      </w:r>
      <w:bookmarkStart w:id="23" w:name="_Toc238871080"/>
      <w:r w:rsidR="00755344">
        <w:rPr>
          <w:rFonts w:asciiTheme="minorHAnsi" w:hAnsiTheme="minorHAnsi" w:cstheme="minorHAnsi"/>
        </w:rPr>
        <w:t xml:space="preserve"> DE LOS DOCUMENTOS Y REGISTROS.</w:t>
      </w:r>
    </w:p>
    <w:p w:rsidR="007B7AEB" w:rsidRPr="00A0173B" w:rsidRDefault="007B7AEB" w:rsidP="00580730">
      <w:pPr>
        <w:pStyle w:val="Ttulo3"/>
        <w:rPr>
          <w:color w:val="auto"/>
        </w:rPr>
      </w:pPr>
      <w:r w:rsidRPr="00A0173B">
        <w:rPr>
          <w:color w:val="auto"/>
        </w:rPr>
        <w:t xml:space="preserve">4.5.5. Auditorias </w:t>
      </w:r>
      <w:bookmarkEnd w:id="23"/>
    </w:p>
    <w:p w:rsidR="007551C9" w:rsidRPr="007551C9" w:rsidRDefault="007551C9" w:rsidP="007551C9"/>
    <w:p w:rsidR="007B7AEB" w:rsidRPr="00673762" w:rsidRDefault="007B7AEB" w:rsidP="007B7AEB">
      <w:pPr>
        <w:spacing w:line="360" w:lineRule="auto"/>
        <w:jc w:val="both"/>
        <w:rPr>
          <w:rFonts w:asciiTheme="minorHAnsi" w:hAnsiTheme="minorHAnsi" w:cstheme="minorHAnsi"/>
        </w:rPr>
      </w:pPr>
      <w:r w:rsidRPr="00673762">
        <w:rPr>
          <w:rFonts w:asciiTheme="minorHAnsi" w:hAnsiTheme="minorHAnsi" w:cstheme="minorHAnsi"/>
        </w:rPr>
        <w:t xml:space="preserve">Anualmente se define un Programa conjunto para las </w:t>
      </w:r>
      <w:r w:rsidR="003B06BB" w:rsidRPr="00673762">
        <w:rPr>
          <w:rFonts w:asciiTheme="minorHAnsi" w:hAnsiTheme="minorHAnsi" w:cstheme="minorHAnsi"/>
        </w:rPr>
        <w:t>auditorías</w:t>
      </w:r>
      <w:r w:rsidRPr="00673762">
        <w:rPr>
          <w:rFonts w:asciiTheme="minorHAnsi" w:hAnsiTheme="minorHAnsi" w:cstheme="minorHAnsi"/>
        </w:rPr>
        <w:t xml:space="preserve"> internas del Sistema de Calidad, Gestión Ambiental y Gestión en Control y Seguridad. Los Gerentes de las áreas de Calidad y HSE  o sus designados, son los responsables de revisar y aprobar los reportes de las auditorías internas de cada sistema.</w:t>
      </w:r>
    </w:p>
    <w:p w:rsidR="007B7AEB" w:rsidRPr="00673762" w:rsidRDefault="007B7AEB" w:rsidP="007B7AEB">
      <w:pPr>
        <w:spacing w:line="360" w:lineRule="auto"/>
        <w:jc w:val="both"/>
        <w:rPr>
          <w:rFonts w:asciiTheme="minorHAnsi" w:hAnsiTheme="minorHAnsi" w:cstheme="minorHAnsi"/>
        </w:rPr>
      </w:pPr>
      <w:r w:rsidRPr="00673762">
        <w:rPr>
          <w:rFonts w:asciiTheme="minorHAnsi" w:hAnsiTheme="minorHAnsi" w:cstheme="minorHAnsi"/>
        </w:rPr>
        <w:lastRenderedPageBreak/>
        <w:t>Las auditorias son realizadas por personal independiente de responsabilidades sobre el proceso auditado. Se planifican e implementan para ser empleadas como uno de los elementos de entrada de la revisión de la Dirección.</w:t>
      </w:r>
    </w:p>
    <w:p w:rsidR="007B7AEB" w:rsidRPr="00673762" w:rsidRDefault="007B7AEB" w:rsidP="007B7AEB">
      <w:pPr>
        <w:spacing w:line="360" w:lineRule="auto"/>
        <w:jc w:val="both"/>
        <w:rPr>
          <w:rFonts w:asciiTheme="minorHAnsi" w:hAnsiTheme="minorHAnsi" w:cstheme="minorHAnsi"/>
        </w:rPr>
      </w:pPr>
    </w:p>
    <w:p w:rsidR="007B7AEB" w:rsidRPr="00673762" w:rsidRDefault="007B7AEB" w:rsidP="007B7AEB">
      <w:pPr>
        <w:spacing w:line="360" w:lineRule="auto"/>
        <w:jc w:val="both"/>
        <w:rPr>
          <w:rFonts w:asciiTheme="minorHAnsi" w:hAnsiTheme="minorHAnsi" w:cstheme="minorHAnsi"/>
        </w:rPr>
      </w:pPr>
      <w:r w:rsidRPr="00673762">
        <w:rPr>
          <w:rFonts w:asciiTheme="minorHAnsi" w:hAnsiTheme="minorHAnsi" w:cstheme="minorHAnsi"/>
        </w:rPr>
        <w:t xml:space="preserve"> Los detalles de la planeación, realización de </w:t>
      </w:r>
      <w:r w:rsidR="003B06BB" w:rsidRPr="00673762">
        <w:rPr>
          <w:rFonts w:asciiTheme="minorHAnsi" w:hAnsiTheme="minorHAnsi" w:cstheme="minorHAnsi"/>
        </w:rPr>
        <w:t>auditorías</w:t>
      </w:r>
      <w:r w:rsidRPr="00673762">
        <w:rPr>
          <w:rFonts w:asciiTheme="minorHAnsi" w:hAnsiTheme="minorHAnsi" w:cstheme="minorHAnsi"/>
        </w:rPr>
        <w:t xml:space="preserve">, el seguimiento y las acciones correctivas y/o preventivas, relacionadas con las </w:t>
      </w:r>
      <w:r w:rsidR="003B06BB" w:rsidRPr="00673762">
        <w:rPr>
          <w:rFonts w:asciiTheme="minorHAnsi" w:hAnsiTheme="minorHAnsi" w:cstheme="minorHAnsi"/>
        </w:rPr>
        <w:t>auditorías</w:t>
      </w:r>
      <w:r w:rsidRPr="00673762">
        <w:rPr>
          <w:rFonts w:asciiTheme="minorHAnsi" w:hAnsiTheme="minorHAnsi" w:cstheme="minorHAnsi"/>
        </w:rPr>
        <w:t xml:space="preserve"> internas del SGCS, están documentadas en el procedimiento PEASC 035 – AUDITORIAS. Actualmente se formaron un equipo cinco personas como auditores internos de ISO 28000/2007, el cual es el encargado de realizar las auditorías en la planta para que esta se ajuste a los nuevos lineamientos de la norma.</w:t>
      </w:r>
    </w:p>
    <w:p w:rsidR="003B06BB" w:rsidRPr="00A0173B" w:rsidRDefault="003B06BB" w:rsidP="00580730">
      <w:pPr>
        <w:pStyle w:val="Ttulo2"/>
        <w:rPr>
          <w:color w:val="auto"/>
        </w:rPr>
      </w:pPr>
      <w:r w:rsidRPr="00A0173B">
        <w:rPr>
          <w:color w:val="auto"/>
        </w:rPr>
        <w:t>4.6 Revisión por la dirección y mejora continúa</w:t>
      </w:r>
    </w:p>
    <w:p w:rsidR="007551C9" w:rsidRPr="007551C9" w:rsidRDefault="007551C9" w:rsidP="007551C9"/>
    <w:p w:rsidR="003B06BB" w:rsidRPr="00673762" w:rsidRDefault="003B06BB" w:rsidP="003B06BB">
      <w:pPr>
        <w:spacing w:line="360" w:lineRule="auto"/>
        <w:jc w:val="both"/>
        <w:rPr>
          <w:rFonts w:asciiTheme="minorHAnsi" w:hAnsiTheme="minorHAnsi" w:cstheme="minorHAnsi"/>
        </w:rPr>
      </w:pPr>
      <w:r w:rsidRPr="00673762">
        <w:rPr>
          <w:rFonts w:asciiTheme="minorHAnsi" w:hAnsiTheme="minorHAnsi" w:cstheme="minorHAnsi"/>
        </w:rPr>
        <w:t>Los procesos de auditoria cumplen con la  revisión gerencial que se realiza a la gestión de los diferentes procesos de la organización, cuyo objetivo es garantizar la eficiencia, eficacia, efectividad, adecuación y conveniencia del sistema integrado de gestión.</w:t>
      </w:r>
    </w:p>
    <w:p w:rsidR="003B06BB" w:rsidRPr="00673762" w:rsidRDefault="003B06BB" w:rsidP="009A1CAB">
      <w:pPr>
        <w:jc w:val="both"/>
        <w:rPr>
          <w:rFonts w:asciiTheme="minorHAnsi" w:hAnsiTheme="minorHAnsi" w:cstheme="minorHAnsi"/>
        </w:rPr>
      </w:pPr>
      <w:r w:rsidRPr="00673762">
        <w:rPr>
          <w:rFonts w:asciiTheme="minorHAnsi" w:hAnsiTheme="minorHAnsi" w:cstheme="minorHAnsi"/>
        </w:rPr>
        <w:t xml:space="preserve">Este documento se genera el presente año  teniendo como base lo establecido en las normas  ISO2008 /2007. </w:t>
      </w:r>
    </w:p>
    <w:p w:rsidR="003B06BB" w:rsidRPr="00A0173B" w:rsidRDefault="009A1CAB" w:rsidP="009A1CAB">
      <w:pPr>
        <w:pStyle w:val="Ttulo1"/>
        <w:rPr>
          <w:color w:val="auto"/>
        </w:rPr>
      </w:pPr>
      <w:r>
        <w:rPr>
          <w:color w:val="auto"/>
        </w:rPr>
        <w:t>H</w:t>
      </w:r>
      <w:r w:rsidR="003B06BB" w:rsidRPr="00A0173B">
        <w:rPr>
          <w:color w:val="auto"/>
        </w:rPr>
        <w:t xml:space="preserve">OJA DE CONTROL DE CAMBIOS  </w:t>
      </w:r>
    </w:p>
    <w:p w:rsidR="003B06BB" w:rsidRPr="00673762" w:rsidRDefault="003B06BB" w:rsidP="003B06BB">
      <w:pPr>
        <w:widowControl w:val="0"/>
        <w:tabs>
          <w:tab w:val="left" w:pos="-1440"/>
        </w:tabs>
        <w:ind w:right="51"/>
        <w:rPr>
          <w:rFonts w:asciiTheme="minorHAnsi" w:hAnsiTheme="minorHAnsi" w:cstheme="minorHAnsi"/>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1217"/>
        <w:gridCol w:w="1408"/>
        <w:gridCol w:w="2722"/>
        <w:gridCol w:w="2856"/>
      </w:tblGrid>
      <w:tr w:rsidR="003B06BB" w:rsidRPr="00673762" w:rsidTr="002A200F">
        <w:tc>
          <w:tcPr>
            <w:tcW w:w="1083" w:type="dxa"/>
            <w:tcBorders>
              <w:top w:val="double" w:sz="4" w:space="0" w:color="auto"/>
              <w:left w:val="double" w:sz="4" w:space="0" w:color="auto"/>
              <w:bottom w:val="double" w:sz="4" w:space="0" w:color="auto"/>
              <w:right w:val="double" w:sz="4" w:space="0" w:color="auto"/>
            </w:tcBorders>
            <w:shd w:val="clear" w:color="auto" w:fill="B3B3B3"/>
            <w:vAlign w:val="center"/>
          </w:tcPr>
          <w:p w:rsidR="0039141F" w:rsidRDefault="0039141F" w:rsidP="002A200F">
            <w:pPr>
              <w:jc w:val="center"/>
              <w:rPr>
                <w:rFonts w:asciiTheme="minorHAnsi" w:hAnsiTheme="minorHAnsi" w:cstheme="minorHAnsi"/>
                <w:b/>
              </w:rPr>
            </w:pPr>
          </w:p>
          <w:p w:rsidR="003B06BB" w:rsidRDefault="003B06BB" w:rsidP="002A200F">
            <w:pPr>
              <w:jc w:val="center"/>
              <w:rPr>
                <w:rFonts w:asciiTheme="minorHAnsi" w:hAnsiTheme="minorHAnsi" w:cstheme="minorHAnsi"/>
                <w:b/>
              </w:rPr>
            </w:pPr>
            <w:r w:rsidRPr="00673762">
              <w:rPr>
                <w:rFonts w:asciiTheme="minorHAnsi" w:hAnsiTheme="minorHAnsi" w:cstheme="minorHAnsi"/>
                <w:b/>
              </w:rPr>
              <w:t>Edición</w:t>
            </w:r>
          </w:p>
          <w:p w:rsidR="0039141F" w:rsidRPr="00673762" w:rsidRDefault="0039141F" w:rsidP="002A200F">
            <w:pPr>
              <w:jc w:val="center"/>
              <w:rPr>
                <w:rFonts w:asciiTheme="minorHAnsi" w:hAnsiTheme="minorHAnsi" w:cstheme="minorHAnsi"/>
                <w:b/>
              </w:rPr>
            </w:pPr>
          </w:p>
        </w:tc>
        <w:tc>
          <w:tcPr>
            <w:tcW w:w="1217" w:type="dxa"/>
            <w:tcBorders>
              <w:top w:val="double" w:sz="4" w:space="0" w:color="auto"/>
              <w:left w:val="double" w:sz="4" w:space="0" w:color="auto"/>
              <w:bottom w:val="double" w:sz="4" w:space="0" w:color="auto"/>
              <w:right w:val="double" w:sz="4" w:space="0" w:color="auto"/>
            </w:tcBorders>
            <w:shd w:val="clear" w:color="auto" w:fill="B3B3B3"/>
            <w:vAlign w:val="center"/>
          </w:tcPr>
          <w:p w:rsidR="003B06BB" w:rsidRPr="00673762" w:rsidRDefault="003B06BB" w:rsidP="002A200F">
            <w:pPr>
              <w:jc w:val="center"/>
              <w:rPr>
                <w:rFonts w:asciiTheme="minorHAnsi" w:hAnsiTheme="minorHAnsi" w:cstheme="minorHAnsi"/>
                <w:b/>
              </w:rPr>
            </w:pPr>
            <w:r w:rsidRPr="00673762">
              <w:rPr>
                <w:rFonts w:asciiTheme="minorHAnsi" w:hAnsiTheme="minorHAnsi" w:cstheme="minorHAnsi"/>
                <w:b/>
              </w:rPr>
              <w:t>Revisión</w:t>
            </w:r>
          </w:p>
        </w:tc>
        <w:tc>
          <w:tcPr>
            <w:tcW w:w="1408" w:type="dxa"/>
            <w:tcBorders>
              <w:top w:val="double" w:sz="4" w:space="0" w:color="auto"/>
              <w:left w:val="double" w:sz="4" w:space="0" w:color="auto"/>
              <w:bottom w:val="double" w:sz="4" w:space="0" w:color="auto"/>
              <w:right w:val="double" w:sz="4" w:space="0" w:color="auto"/>
            </w:tcBorders>
            <w:shd w:val="clear" w:color="auto" w:fill="B3B3B3"/>
            <w:vAlign w:val="center"/>
          </w:tcPr>
          <w:p w:rsidR="003B06BB" w:rsidRPr="00673762" w:rsidRDefault="003B06BB" w:rsidP="002A200F">
            <w:pPr>
              <w:jc w:val="center"/>
              <w:rPr>
                <w:rFonts w:asciiTheme="minorHAnsi" w:hAnsiTheme="minorHAnsi" w:cstheme="minorHAnsi"/>
                <w:b/>
              </w:rPr>
            </w:pPr>
            <w:r w:rsidRPr="00673762">
              <w:rPr>
                <w:rFonts w:asciiTheme="minorHAnsi" w:hAnsiTheme="minorHAnsi" w:cstheme="minorHAnsi"/>
                <w:b/>
              </w:rPr>
              <w:t>Fecha</w:t>
            </w:r>
          </w:p>
        </w:tc>
        <w:tc>
          <w:tcPr>
            <w:tcW w:w="2722" w:type="dxa"/>
            <w:tcBorders>
              <w:top w:val="double" w:sz="4" w:space="0" w:color="auto"/>
              <w:left w:val="double" w:sz="4" w:space="0" w:color="auto"/>
              <w:bottom w:val="double" w:sz="4" w:space="0" w:color="auto"/>
              <w:right w:val="double" w:sz="4" w:space="0" w:color="auto"/>
            </w:tcBorders>
            <w:shd w:val="clear" w:color="auto" w:fill="B3B3B3"/>
            <w:vAlign w:val="center"/>
          </w:tcPr>
          <w:p w:rsidR="003B06BB" w:rsidRPr="00673762" w:rsidRDefault="003B06BB" w:rsidP="002A200F">
            <w:pPr>
              <w:jc w:val="center"/>
              <w:rPr>
                <w:rFonts w:asciiTheme="minorHAnsi" w:hAnsiTheme="minorHAnsi" w:cstheme="minorHAnsi"/>
                <w:b/>
              </w:rPr>
            </w:pPr>
            <w:r w:rsidRPr="00673762">
              <w:rPr>
                <w:rFonts w:asciiTheme="minorHAnsi" w:hAnsiTheme="minorHAnsi" w:cstheme="minorHAnsi"/>
                <w:b/>
              </w:rPr>
              <w:t>Razón del cambio</w:t>
            </w:r>
          </w:p>
        </w:tc>
        <w:tc>
          <w:tcPr>
            <w:tcW w:w="2856" w:type="dxa"/>
            <w:tcBorders>
              <w:top w:val="double" w:sz="4" w:space="0" w:color="auto"/>
              <w:left w:val="double" w:sz="4" w:space="0" w:color="auto"/>
              <w:bottom w:val="double" w:sz="4" w:space="0" w:color="auto"/>
              <w:right w:val="double" w:sz="4" w:space="0" w:color="auto"/>
            </w:tcBorders>
            <w:shd w:val="clear" w:color="auto" w:fill="B3B3B3"/>
            <w:vAlign w:val="center"/>
          </w:tcPr>
          <w:p w:rsidR="003B06BB" w:rsidRPr="00673762" w:rsidRDefault="003B06BB" w:rsidP="002A200F">
            <w:pPr>
              <w:jc w:val="center"/>
              <w:rPr>
                <w:rFonts w:asciiTheme="minorHAnsi" w:hAnsiTheme="minorHAnsi" w:cstheme="minorHAnsi"/>
                <w:b/>
              </w:rPr>
            </w:pPr>
            <w:r w:rsidRPr="00673762">
              <w:rPr>
                <w:rFonts w:asciiTheme="minorHAnsi" w:hAnsiTheme="minorHAnsi" w:cstheme="minorHAnsi"/>
                <w:b/>
              </w:rPr>
              <w:t>Descripción del Cambio</w:t>
            </w:r>
          </w:p>
        </w:tc>
      </w:tr>
      <w:tr w:rsidR="003B06BB" w:rsidRPr="00673762" w:rsidTr="002A200F">
        <w:tc>
          <w:tcPr>
            <w:tcW w:w="1083" w:type="dxa"/>
            <w:tcBorders>
              <w:top w:val="double" w:sz="4" w:space="0" w:color="auto"/>
              <w:left w:val="double" w:sz="4" w:space="0" w:color="auto"/>
              <w:bottom w:val="double" w:sz="4" w:space="0" w:color="auto"/>
              <w:right w:val="double" w:sz="4" w:space="0" w:color="auto"/>
            </w:tcBorders>
            <w:shd w:val="clear" w:color="auto" w:fill="auto"/>
            <w:vAlign w:val="center"/>
          </w:tcPr>
          <w:p w:rsidR="003B06BB" w:rsidRPr="00673762" w:rsidRDefault="003B06BB" w:rsidP="002A200F">
            <w:pPr>
              <w:jc w:val="center"/>
              <w:rPr>
                <w:rFonts w:asciiTheme="minorHAnsi" w:hAnsiTheme="minorHAnsi" w:cstheme="minorHAnsi"/>
                <w:b/>
              </w:rPr>
            </w:pPr>
          </w:p>
          <w:p w:rsidR="003B06BB" w:rsidRPr="00673762" w:rsidRDefault="003B06BB" w:rsidP="002A200F">
            <w:pPr>
              <w:jc w:val="center"/>
              <w:rPr>
                <w:rFonts w:asciiTheme="minorHAnsi" w:hAnsiTheme="minorHAnsi" w:cstheme="minorHAnsi"/>
                <w:b/>
              </w:rPr>
            </w:pPr>
            <w:r w:rsidRPr="00673762">
              <w:rPr>
                <w:rFonts w:asciiTheme="minorHAnsi" w:hAnsiTheme="minorHAnsi" w:cstheme="minorHAnsi"/>
                <w:b/>
              </w:rPr>
              <w:t>00</w:t>
            </w:r>
          </w:p>
        </w:tc>
        <w:tc>
          <w:tcPr>
            <w:tcW w:w="1217" w:type="dxa"/>
            <w:tcBorders>
              <w:top w:val="double" w:sz="4" w:space="0" w:color="auto"/>
              <w:left w:val="double" w:sz="4" w:space="0" w:color="auto"/>
              <w:bottom w:val="double" w:sz="4" w:space="0" w:color="auto"/>
              <w:right w:val="double" w:sz="4" w:space="0" w:color="auto"/>
            </w:tcBorders>
            <w:shd w:val="clear" w:color="auto" w:fill="auto"/>
            <w:vAlign w:val="center"/>
          </w:tcPr>
          <w:p w:rsidR="003B06BB" w:rsidRPr="00673762" w:rsidRDefault="003B06BB" w:rsidP="002A200F">
            <w:pPr>
              <w:jc w:val="center"/>
              <w:rPr>
                <w:rFonts w:asciiTheme="minorHAnsi" w:hAnsiTheme="minorHAnsi" w:cstheme="minorHAnsi"/>
                <w:b/>
              </w:rPr>
            </w:pPr>
          </w:p>
          <w:p w:rsidR="003B06BB" w:rsidRPr="00673762" w:rsidRDefault="003B06BB" w:rsidP="002A200F">
            <w:pPr>
              <w:jc w:val="center"/>
              <w:rPr>
                <w:rFonts w:asciiTheme="minorHAnsi" w:hAnsiTheme="minorHAnsi" w:cstheme="minorHAnsi"/>
                <w:b/>
              </w:rPr>
            </w:pPr>
            <w:r w:rsidRPr="00673762">
              <w:rPr>
                <w:rFonts w:asciiTheme="minorHAnsi" w:hAnsiTheme="minorHAnsi" w:cstheme="minorHAnsi"/>
                <w:b/>
              </w:rPr>
              <w:t>00</w:t>
            </w:r>
          </w:p>
        </w:tc>
        <w:tc>
          <w:tcPr>
            <w:tcW w:w="1408" w:type="dxa"/>
            <w:tcBorders>
              <w:top w:val="double" w:sz="4" w:space="0" w:color="auto"/>
              <w:left w:val="double" w:sz="4" w:space="0" w:color="auto"/>
              <w:bottom w:val="double" w:sz="4" w:space="0" w:color="auto"/>
              <w:right w:val="double" w:sz="4" w:space="0" w:color="auto"/>
            </w:tcBorders>
            <w:shd w:val="clear" w:color="auto" w:fill="auto"/>
            <w:vAlign w:val="center"/>
          </w:tcPr>
          <w:p w:rsidR="003B06BB" w:rsidRPr="00673762" w:rsidRDefault="003B06BB" w:rsidP="002A200F">
            <w:pPr>
              <w:jc w:val="center"/>
              <w:rPr>
                <w:rFonts w:asciiTheme="minorHAnsi" w:hAnsiTheme="minorHAnsi" w:cstheme="minorHAnsi"/>
                <w:b/>
              </w:rPr>
            </w:pPr>
          </w:p>
          <w:p w:rsidR="003B06BB" w:rsidRPr="00673762" w:rsidRDefault="003B06BB" w:rsidP="002A200F">
            <w:pPr>
              <w:jc w:val="center"/>
              <w:rPr>
                <w:rFonts w:asciiTheme="minorHAnsi" w:hAnsiTheme="minorHAnsi" w:cstheme="minorHAnsi"/>
                <w:b/>
              </w:rPr>
            </w:pPr>
            <w:r w:rsidRPr="00673762">
              <w:rPr>
                <w:rFonts w:asciiTheme="minorHAnsi" w:hAnsiTheme="minorHAnsi" w:cstheme="minorHAnsi"/>
                <w:b/>
              </w:rPr>
              <w:t>27-10-14</w:t>
            </w:r>
          </w:p>
        </w:tc>
        <w:tc>
          <w:tcPr>
            <w:tcW w:w="2722" w:type="dxa"/>
            <w:tcBorders>
              <w:top w:val="double" w:sz="4" w:space="0" w:color="auto"/>
              <w:left w:val="double" w:sz="4" w:space="0" w:color="auto"/>
              <w:bottom w:val="double" w:sz="4" w:space="0" w:color="auto"/>
              <w:right w:val="double" w:sz="4" w:space="0" w:color="auto"/>
            </w:tcBorders>
            <w:shd w:val="clear" w:color="auto" w:fill="auto"/>
          </w:tcPr>
          <w:p w:rsidR="003B06BB" w:rsidRPr="00673762" w:rsidRDefault="0039141F" w:rsidP="0039141F">
            <w:pPr>
              <w:rPr>
                <w:rFonts w:asciiTheme="minorHAnsi" w:hAnsiTheme="minorHAnsi" w:cstheme="minorHAnsi"/>
              </w:rPr>
            </w:pPr>
            <w:r>
              <w:rPr>
                <w:rFonts w:asciiTheme="minorHAnsi" w:hAnsiTheme="minorHAnsi" w:cstheme="minorHAnsi"/>
              </w:rPr>
              <w:t>Creación por implementación de ISO 28000/2007</w:t>
            </w:r>
          </w:p>
        </w:tc>
        <w:tc>
          <w:tcPr>
            <w:tcW w:w="2856" w:type="dxa"/>
            <w:tcBorders>
              <w:top w:val="double" w:sz="4" w:space="0" w:color="auto"/>
              <w:left w:val="double" w:sz="4" w:space="0" w:color="auto"/>
              <w:bottom w:val="double" w:sz="4" w:space="0" w:color="auto"/>
              <w:right w:val="double" w:sz="4" w:space="0" w:color="auto"/>
            </w:tcBorders>
            <w:shd w:val="clear" w:color="auto" w:fill="auto"/>
          </w:tcPr>
          <w:p w:rsidR="003B06BB" w:rsidRPr="00673762" w:rsidRDefault="0039141F" w:rsidP="002A200F">
            <w:pPr>
              <w:ind w:leftChars="-21" w:left="-50"/>
              <w:rPr>
                <w:rFonts w:asciiTheme="minorHAnsi" w:hAnsiTheme="minorHAnsi" w:cstheme="minorHAnsi"/>
              </w:rPr>
            </w:pPr>
            <w:r>
              <w:rPr>
                <w:rFonts w:asciiTheme="minorHAnsi" w:hAnsiTheme="minorHAnsi" w:cstheme="minorHAnsi"/>
              </w:rPr>
              <w:t>Referenciar los requisitos y verificar su implementación y cumplimiento.</w:t>
            </w:r>
            <w:r w:rsidR="003B06BB" w:rsidRPr="00673762">
              <w:rPr>
                <w:rFonts w:asciiTheme="minorHAnsi" w:hAnsiTheme="minorHAnsi" w:cstheme="minorHAnsi"/>
              </w:rPr>
              <w:t xml:space="preserve"> </w:t>
            </w:r>
          </w:p>
        </w:tc>
      </w:tr>
      <w:tr w:rsidR="004C2746" w:rsidRPr="00673762" w:rsidTr="002A200F">
        <w:tc>
          <w:tcPr>
            <w:tcW w:w="1083" w:type="dxa"/>
            <w:tcBorders>
              <w:top w:val="double" w:sz="4" w:space="0" w:color="auto"/>
              <w:left w:val="double" w:sz="4" w:space="0" w:color="auto"/>
              <w:bottom w:val="double" w:sz="4" w:space="0" w:color="auto"/>
              <w:right w:val="double" w:sz="4" w:space="0" w:color="auto"/>
            </w:tcBorders>
            <w:shd w:val="clear" w:color="auto" w:fill="auto"/>
            <w:vAlign w:val="center"/>
          </w:tcPr>
          <w:p w:rsidR="004C2746" w:rsidRPr="00673762" w:rsidRDefault="004C2746" w:rsidP="002A200F">
            <w:pPr>
              <w:jc w:val="center"/>
              <w:rPr>
                <w:rFonts w:asciiTheme="minorHAnsi" w:hAnsiTheme="minorHAnsi" w:cstheme="minorHAnsi"/>
                <w:b/>
              </w:rPr>
            </w:pPr>
            <w:r>
              <w:rPr>
                <w:rFonts w:asciiTheme="minorHAnsi" w:hAnsiTheme="minorHAnsi" w:cstheme="minorHAnsi"/>
                <w:b/>
              </w:rPr>
              <w:t>01</w:t>
            </w:r>
          </w:p>
        </w:tc>
        <w:tc>
          <w:tcPr>
            <w:tcW w:w="1217" w:type="dxa"/>
            <w:tcBorders>
              <w:top w:val="double" w:sz="4" w:space="0" w:color="auto"/>
              <w:left w:val="double" w:sz="4" w:space="0" w:color="auto"/>
              <w:bottom w:val="double" w:sz="4" w:space="0" w:color="auto"/>
              <w:right w:val="double" w:sz="4" w:space="0" w:color="auto"/>
            </w:tcBorders>
            <w:shd w:val="clear" w:color="auto" w:fill="auto"/>
            <w:vAlign w:val="center"/>
          </w:tcPr>
          <w:p w:rsidR="004C2746" w:rsidRPr="00673762" w:rsidRDefault="004C2746" w:rsidP="002A200F">
            <w:pPr>
              <w:jc w:val="center"/>
              <w:rPr>
                <w:rFonts w:asciiTheme="minorHAnsi" w:hAnsiTheme="minorHAnsi" w:cstheme="minorHAnsi"/>
                <w:b/>
              </w:rPr>
            </w:pPr>
            <w:r>
              <w:rPr>
                <w:rFonts w:asciiTheme="minorHAnsi" w:hAnsiTheme="minorHAnsi" w:cstheme="minorHAnsi"/>
                <w:b/>
              </w:rPr>
              <w:t>01</w:t>
            </w:r>
          </w:p>
        </w:tc>
        <w:tc>
          <w:tcPr>
            <w:tcW w:w="1408" w:type="dxa"/>
            <w:tcBorders>
              <w:top w:val="double" w:sz="4" w:space="0" w:color="auto"/>
              <w:left w:val="double" w:sz="4" w:space="0" w:color="auto"/>
              <w:bottom w:val="double" w:sz="4" w:space="0" w:color="auto"/>
              <w:right w:val="double" w:sz="4" w:space="0" w:color="auto"/>
            </w:tcBorders>
            <w:shd w:val="clear" w:color="auto" w:fill="auto"/>
            <w:vAlign w:val="center"/>
          </w:tcPr>
          <w:p w:rsidR="004C2746" w:rsidRPr="00673762" w:rsidRDefault="005074A3" w:rsidP="002A200F">
            <w:pPr>
              <w:jc w:val="center"/>
              <w:rPr>
                <w:rFonts w:asciiTheme="minorHAnsi" w:hAnsiTheme="minorHAnsi" w:cstheme="minorHAnsi"/>
                <w:b/>
              </w:rPr>
            </w:pPr>
            <w:r>
              <w:rPr>
                <w:rFonts w:asciiTheme="minorHAnsi" w:hAnsiTheme="minorHAnsi" w:cstheme="minorHAnsi"/>
                <w:b/>
              </w:rPr>
              <w:t>09</w:t>
            </w:r>
            <w:r w:rsidR="004C2746">
              <w:rPr>
                <w:rFonts w:asciiTheme="minorHAnsi" w:hAnsiTheme="minorHAnsi" w:cstheme="minorHAnsi"/>
                <w:b/>
              </w:rPr>
              <w:t>-10-15</w:t>
            </w:r>
          </w:p>
        </w:tc>
        <w:tc>
          <w:tcPr>
            <w:tcW w:w="2722" w:type="dxa"/>
            <w:tcBorders>
              <w:top w:val="double" w:sz="4" w:space="0" w:color="auto"/>
              <w:left w:val="double" w:sz="4" w:space="0" w:color="auto"/>
              <w:bottom w:val="double" w:sz="4" w:space="0" w:color="auto"/>
              <w:right w:val="double" w:sz="4" w:space="0" w:color="auto"/>
            </w:tcBorders>
            <w:shd w:val="clear" w:color="auto" w:fill="auto"/>
          </w:tcPr>
          <w:p w:rsidR="004C2746" w:rsidRDefault="004C2746" w:rsidP="0039141F">
            <w:pPr>
              <w:rPr>
                <w:rFonts w:asciiTheme="minorHAnsi" w:hAnsiTheme="minorHAnsi" w:cstheme="minorHAnsi"/>
              </w:rPr>
            </w:pPr>
            <w:r>
              <w:rPr>
                <w:rFonts w:asciiTheme="minorHAnsi" w:hAnsiTheme="minorHAnsi" w:cstheme="minorHAnsi"/>
              </w:rPr>
              <w:t xml:space="preserve">Actualización de manual </w:t>
            </w:r>
          </w:p>
        </w:tc>
        <w:tc>
          <w:tcPr>
            <w:tcW w:w="2856" w:type="dxa"/>
            <w:tcBorders>
              <w:top w:val="double" w:sz="4" w:space="0" w:color="auto"/>
              <w:left w:val="double" w:sz="4" w:space="0" w:color="auto"/>
              <w:bottom w:val="double" w:sz="4" w:space="0" w:color="auto"/>
              <w:right w:val="double" w:sz="4" w:space="0" w:color="auto"/>
            </w:tcBorders>
            <w:shd w:val="clear" w:color="auto" w:fill="auto"/>
          </w:tcPr>
          <w:p w:rsidR="004C2746" w:rsidRDefault="00586D4E" w:rsidP="002A200F">
            <w:pPr>
              <w:ind w:leftChars="-21" w:left="-50"/>
              <w:rPr>
                <w:rFonts w:asciiTheme="minorHAnsi" w:hAnsiTheme="minorHAnsi" w:cstheme="minorHAnsi"/>
              </w:rPr>
            </w:pPr>
            <w:r>
              <w:rPr>
                <w:rFonts w:asciiTheme="minorHAnsi" w:hAnsiTheme="minorHAnsi" w:cstheme="minorHAnsi"/>
              </w:rPr>
              <w:t xml:space="preserve">Se actualiza organigrama de la organización </w:t>
            </w:r>
          </w:p>
        </w:tc>
      </w:tr>
      <w:tr w:rsidR="00177341" w:rsidRPr="00673762" w:rsidTr="002A200F">
        <w:tc>
          <w:tcPr>
            <w:tcW w:w="1083" w:type="dxa"/>
            <w:tcBorders>
              <w:top w:val="double" w:sz="4" w:space="0" w:color="auto"/>
              <w:left w:val="double" w:sz="4" w:space="0" w:color="auto"/>
              <w:bottom w:val="double" w:sz="4" w:space="0" w:color="auto"/>
              <w:right w:val="double" w:sz="4" w:space="0" w:color="auto"/>
            </w:tcBorders>
            <w:shd w:val="clear" w:color="auto" w:fill="auto"/>
            <w:vAlign w:val="center"/>
          </w:tcPr>
          <w:p w:rsidR="00177341" w:rsidRDefault="00177341" w:rsidP="002A200F">
            <w:pPr>
              <w:jc w:val="center"/>
              <w:rPr>
                <w:rFonts w:asciiTheme="minorHAnsi" w:hAnsiTheme="minorHAnsi" w:cstheme="minorHAnsi"/>
                <w:b/>
              </w:rPr>
            </w:pPr>
            <w:r>
              <w:rPr>
                <w:rFonts w:asciiTheme="minorHAnsi" w:hAnsiTheme="minorHAnsi" w:cstheme="minorHAnsi"/>
                <w:b/>
              </w:rPr>
              <w:t>02</w:t>
            </w:r>
          </w:p>
        </w:tc>
        <w:tc>
          <w:tcPr>
            <w:tcW w:w="1217" w:type="dxa"/>
            <w:tcBorders>
              <w:top w:val="double" w:sz="4" w:space="0" w:color="auto"/>
              <w:left w:val="double" w:sz="4" w:space="0" w:color="auto"/>
              <w:bottom w:val="double" w:sz="4" w:space="0" w:color="auto"/>
              <w:right w:val="double" w:sz="4" w:space="0" w:color="auto"/>
            </w:tcBorders>
            <w:shd w:val="clear" w:color="auto" w:fill="auto"/>
            <w:vAlign w:val="center"/>
          </w:tcPr>
          <w:p w:rsidR="00177341" w:rsidRDefault="00177341" w:rsidP="002A200F">
            <w:pPr>
              <w:jc w:val="center"/>
              <w:rPr>
                <w:rFonts w:asciiTheme="minorHAnsi" w:hAnsiTheme="minorHAnsi" w:cstheme="minorHAnsi"/>
                <w:b/>
              </w:rPr>
            </w:pPr>
            <w:r>
              <w:rPr>
                <w:rFonts w:asciiTheme="minorHAnsi" w:hAnsiTheme="minorHAnsi" w:cstheme="minorHAnsi"/>
                <w:b/>
              </w:rPr>
              <w:t>02</w:t>
            </w:r>
          </w:p>
        </w:tc>
        <w:tc>
          <w:tcPr>
            <w:tcW w:w="1408" w:type="dxa"/>
            <w:tcBorders>
              <w:top w:val="double" w:sz="4" w:space="0" w:color="auto"/>
              <w:left w:val="double" w:sz="4" w:space="0" w:color="auto"/>
              <w:bottom w:val="double" w:sz="4" w:space="0" w:color="auto"/>
              <w:right w:val="double" w:sz="4" w:space="0" w:color="auto"/>
            </w:tcBorders>
            <w:shd w:val="clear" w:color="auto" w:fill="auto"/>
            <w:vAlign w:val="center"/>
          </w:tcPr>
          <w:p w:rsidR="00177341" w:rsidRDefault="00177341" w:rsidP="002A200F">
            <w:pPr>
              <w:jc w:val="center"/>
              <w:rPr>
                <w:rFonts w:asciiTheme="minorHAnsi" w:hAnsiTheme="minorHAnsi" w:cstheme="minorHAnsi"/>
                <w:b/>
              </w:rPr>
            </w:pPr>
            <w:r>
              <w:rPr>
                <w:rFonts w:asciiTheme="minorHAnsi" w:hAnsiTheme="minorHAnsi" w:cstheme="minorHAnsi"/>
                <w:b/>
              </w:rPr>
              <w:t>02-11-2016</w:t>
            </w:r>
          </w:p>
        </w:tc>
        <w:tc>
          <w:tcPr>
            <w:tcW w:w="2722" w:type="dxa"/>
            <w:tcBorders>
              <w:top w:val="double" w:sz="4" w:space="0" w:color="auto"/>
              <w:left w:val="double" w:sz="4" w:space="0" w:color="auto"/>
              <w:bottom w:val="double" w:sz="4" w:space="0" w:color="auto"/>
              <w:right w:val="double" w:sz="4" w:space="0" w:color="auto"/>
            </w:tcBorders>
            <w:shd w:val="clear" w:color="auto" w:fill="auto"/>
          </w:tcPr>
          <w:p w:rsidR="00177341" w:rsidRDefault="00177341" w:rsidP="0039141F">
            <w:pPr>
              <w:rPr>
                <w:rFonts w:asciiTheme="minorHAnsi" w:hAnsiTheme="minorHAnsi" w:cstheme="minorHAnsi"/>
              </w:rPr>
            </w:pPr>
          </w:p>
          <w:p w:rsidR="00177341" w:rsidRDefault="00177341" w:rsidP="0039141F">
            <w:pPr>
              <w:rPr>
                <w:rFonts w:asciiTheme="minorHAnsi" w:hAnsiTheme="minorHAnsi" w:cstheme="minorHAnsi"/>
              </w:rPr>
            </w:pPr>
            <w:r>
              <w:rPr>
                <w:rFonts w:asciiTheme="minorHAnsi" w:hAnsiTheme="minorHAnsi" w:cstheme="minorHAnsi"/>
              </w:rPr>
              <w:t>Actualización de manual</w:t>
            </w:r>
          </w:p>
        </w:tc>
        <w:tc>
          <w:tcPr>
            <w:tcW w:w="2856" w:type="dxa"/>
            <w:tcBorders>
              <w:top w:val="double" w:sz="4" w:space="0" w:color="auto"/>
              <w:left w:val="double" w:sz="4" w:space="0" w:color="auto"/>
              <w:bottom w:val="double" w:sz="4" w:space="0" w:color="auto"/>
              <w:right w:val="double" w:sz="4" w:space="0" w:color="auto"/>
            </w:tcBorders>
            <w:shd w:val="clear" w:color="auto" w:fill="auto"/>
          </w:tcPr>
          <w:p w:rsidR="00177341" w:rsidRDefault="00177341" w:rsidP="009A1CAB">
            <w:pPr>
              <w:ind w:leftChars="-21" w:left="-50"/>
              <w:rPr>
                <w:rFonts w:asciiTheme="minorHAnsi" w:hAnsiTheme="minorHAnsi" w:cstheme="minorHAnsi"/>
              </w:rPr>
            </w:pPr>
            <w:r>
              <w:rPr>
                <w:rFonts w:asciiTheme="minorHAnsi" w:hAnsiTheme="minorHAnsi" w:cstheme="minorHAnsi"/>
              </w:rPr>
              <w:t>Se actualiza</w:t>
            </w:r>
            <w:r w:rsidR="009A1CAB">
              <w:rPr>
                <w:rFonts w:asciiTheme="minorHAnsi" w:hAnsiTheme="minorHAnsi" w:cstheme="minorHAnsi"/>
              </w:rPr>
              <w:t>n</w:t>
            </w:r>
            <w:r>
              <w:rPr>
                <w:rFonts w:asciiTheme="minorHAnsi" w:hAnsiTheme="minorHAnsi" w:cstheme="minorHAnsi"/>
              </w:rPr>
              <w:t xml:space="preserve"> organigrama</w:t>
            </w:r>
            <w:r w:rsidR="009A1CAB">
              <w:rPr>
                <w:rFonts w:asciiTheme="minorHAnsi" w:hAnsiTheme="minorHAnsi" w:cstheme="minorHAnsi"/>
              </w:rPr>
              <w:t>s</w:t>
            </w:r>
            <w:r>
              <w:rPr>
                <w:rFonts w:asciiTheme="minorHAnsi" w:hAnsiTheme="minorHAnsi" w:cstheme="minorHAnsi"/>
              </w:rPr>
              <w:t xml:space="preserve"> de la planta y de seguridad. Se actualiza</w:t>
            </w:r>
            <w:r w:rsidR="009A1CAB">
              <w:rPr>
                <w:rFonts w:asciiTheme="minorHAnsi" w:hAnsiTheme="minorHAnsi" w:cstheme="minorHAnsi"/>
              </w:rPr>
              <w:t>n</w:t>
            </w:r>
            <w:r>
              <w:rPr>
                <w:rFonts w:asciiTheme="minorHAnsi" w:hAnsiTheme="minorHAnsi" w:cstheme="minorHAnsi"/>
              </w:rPr>
              <w:t xml:space="preserve"> matriz de riesgos </w:t>
            </w:r>
            <w:r w:rsidR="009A1CAB">
              <w:rPr>
                <w:rFonts w:asciiTheme="minorHAnsi" w:hAnsiTheme="minorHAnsi" w:cstheme="minorHAnsi"/>
              </w:rPr>
              <w:t>y</w:t>
            </w:r>
            <w:r>
              <w:rPr>
                <w:rFonts w:asciiTheme="minorHAnsi" w:hAnsiTheme="minorHAnsi" w:cstheme="minorHAnsi"/>
              </w:rPr>
              <w:t xml:space="preserve"> de cargos críticos</w:t>
            </w:r>
          </w:p>
        </w:tc>
      </w:tr>
    </w:tbl>
    <w:p w:rsidR="00673762" w:rsidRDefault="003B06BB" w:rsidP="009A1CAB">
      <w:pPr>
        <w:widowControl w:val="0"/>
        <w:tabs>
          <w:tab w:val="left" w:pos="-1440"/>
        </w:tabs>
        <w:ind w:right="51"/>
      </w:pPr>
      <w:r w:rsidRPr="00673762">
        <w:rPr>
          <w:rFonts w:asciiTheme="minorHAnsi" w:hAnsiTheme="minorHAnsi" w:cstheme="minorHAnsi"/>
        </w:rPr>
        <w:br w:type="page"/>
      </w:r>
      <w:r w:rsidR="00673762" w:rsidRPr="00A0173B">
        <w:lastRenderedPageBreak/>
        <w:t>LISTADO DE ANEXOS</w:t>
      </w:r>
    </w:p>
    <w:p w:rsidR="00112244" w:rsidRPr="00112244" w:rsidRDefault="00112244" w:rsidP="00112244"/>
    <w:p w:rsidR="00580730" w:rsidRPr="00580730" w:rsidRDefault="00580730" w:rsidP="00580730"/>
    <w:tbl>
      <w:tblPr>
        <w:tblW w:w="8840" w:type="dxa"/>
        <w:tblInd w:w="5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left w:w="70" w:type="dxa"/>
          <w:right w:w="70" w:type="dxa"/>
        </w:tblCellMar>
        <w:tblLook w:val="0000" w:firstRow="0" w:lastRow="0" w:firstColumn="0" w:lastColumn="0" w:noHBand="0" w:noVBand="0"/>
      </w:tblPr>
      <w:tblGrid>
        <w:gridCol w:w="1820"/>
        <w:gridCol w:w="7020"/>
      </w:tblGrid>
      <w:tr w:rsidR="00673762" w:rsidRPr="00673762" w:rsidTr="00A6780C">
        <w:trPr>
          <w:trHeight w:val="585"/>
        </w:trPr>
        <w:tc>
          <w:tcPr>
            <w:tcW w:w="1820" w:type="dxa"/>
            <w:shd w:val="clear" w:color="auto" w:fill="auto"/>
            <w:vAlign w:val="center"/>
          </w:tcPr>
          <w:p w:rsidR="00673762" w:rsidRPr="00673762" w:rsidRDefault="00673762" w:rsidP="00A6780C">
            <w:pPr>
              <w:jc w:val="both"/>
              <w:rPr>
                <w:rFonts w:asciiTheme="minorHAnsi" w:hAnsiTheme="minorHAnsi" w:cstheme="minorHAnsi"/>
              </w:rPr>
            </w:pPr>
            <w:r w:rsidRPr="00673762">
              <w:rPr>
                <w:rFonts w:asciiTheme="minorHAnsi" w:hAnsiTheme="minorHAnsi" w:cstheme="minorHAnsi"/>
              </w:rPr>
              <w:t>ANEXO Nº 1</w:t>
            </w:r>
          </w:p>
        </w:tc>
        <w:tc>
          <w:tcPr>
            <w:tcW w:w="7020" w:type="dxa"/>
            <w:shd w:val="clear" w:color="auto" w:fill="auto"/>
            <w:vAlign w:val="center"/>
          </w:tcPr>
          <w:p w:rsidR="00673762" w:rsidRPr="00673762" w:rsidRDefault="00673762" w:rsidP="00A6780C">
            <w:pPr>
              <w:jc w:val="both"/>
              <w:rPr>
                <w:rFonts w:asciiTheme="minorHAnsi" w:hAnsiTheme="minorHAnsi" w:cstheme="minorHAnsi"/>
              </w:rPr>
            </w:pPr>
            <w:r w:rsidRPr="00673762">
              <w:rPr>
                <w:rFonts w:asciiTheme="minorHAnsi" w:hAnsiTheme="minorHAnsi" w:cstheme="minorHAnsi"/>
              </w:rPr>
              <w:t>Listado maestro de documentos</w:t>
            </w:r>
          </w:p>
        </w:tc>
      </w:tr>
      <w:tr w:rsidR="00673762" w:rsidRPr="00673762" w:rsidTr="00A6780C">
        <w:trPr>
          <w:trHeight w:val="585"/>
        </w:trPr>
        <w:tc>
          <w:tcPr>
            <w:tcW w:w="1820" w:type="dxa"/>
            <w:shd w:val="clear" w:color="auto" w:fill="auto"/>
            <w:vAlign w:val="center"/>
          </w:tcPr>
          <w:p w:rsidR="00673762" w:rsidRPr="00673762" w:rsidRDefault="00673762" w:rsidP="00A6780C">
            <w:pPr>
              <w:jc w:val="both"/>
              <w:rPr>
                <w:rFonts w:asciiTheme="minorHAnsi" w:hAnsiTheme="minorHAnsi" w:cstheme="minorHAnsi"/>
              </w:rPr>
            </w:pPr>
            <w:r w:rsidRPr="00673762">
              <w:rPr>
                <w:rFonts w:asciiTheme="minorHAnsi" w:hAnsiTheme="minorHAnsi" w:cstheme="minorHAnsi"/>
              </w:rPr>
              <w:t>ANEXO Nº 2</w:t>
            </w:r>
          </w:p>
        </w:tc>
        <w:tc>
          <w:tcPr>
            <w:tcW w:w="7020" w:type="dxa"/>
            <w:shd w:val="clear" w:color="auto" w:fill="auto"/>
            <w:vAlign w:val="center"/>
          </w:tcPr>
          <w:p w:rsidR="00673762" w:rsidRPr="00673762" w:rsidRDefault="00673762" w:rsidP="00A6780C">
            <w:pPr>
              <w:jc w:val="both"/>
              <w:rPr>
                <w:rFonts w:asciiTheme="minorHAnsi" w:hAnsiTheme="minorHAnsi" w:cstheme="minorHAnsi"/>
              </w:rPr>
            </w:pPr>
            <w:r w:rsidRPr="00673762">
              <w:rPr>
                <w:rFonts w:asciiTheme="minorHAnsi" w:hAnsiTheme="minorHAnsi" w:cstheme="minorHAnsi"/>
              </w:rPr>
              <w:t>Caracterización de los procesos</w:t>
            </w:r>
          </w:p>
        </w:tc>
      </w:tr>
      <w:tr w:rsidR="00673762" w:rsidRPr="00673762" w:rsidTr="00A6780C">
        <w:trPr>
          <w:trHeight w:val="585"/>
        </w:trPr>
        <w:tc>
          <w:tcPr>
            <w:tcW w:w="1820" w:type="dxa"/>
            <w:shd w:val="clear" w:color="auto" w:fill="auto"/>
            <w:vAlign w:val="center"/>
          </w:tcPr>
          <w:p w:rsidR="00673762" w:rsidRPr="00673762" w:rsidRDefault="00673762" w:rsidP="00A6780C">
            <w:pPr>
              <w:jc w:val="both"/>
              <w:rPr>
                <w:rFonts w:asciiTheme="minorHAnsi" w:hAnsiTheme="minorHAnsi" w:cstheme="minorHAnsi"/>
              </w:rPr>
            </w:pPr>
            <w:r w:rsidRPr="00673762">
              <w:rPr>
                <w:rFonts w:asciiTheme="minorHAnsi" w:hAnsiTheme="minorHAnsi" w:cstheme="minorHAnsi"/>
              </w:rPr>
              <w:t>ANEXO Nº 3</w:t>
            </w:r>
          </w:p>
        </w:tc>
        <w:tc>
          <w:tcPr>
            <w:tcW w:w="7020" w:type="dxa"/>
            <w:shd w:val="clear" w:color="auto" w:fill="auto"/>
            <w:vAlign w:val="center"/>
          </w:tcPr>
          <w:p w:rsidR="00673762" w:rsidRPr="00673762" w:rsidRDefault="00673762" w:rsidP="00A6780C">
            <w:pPr>
              <w:jc w:val="both"/>
              <w:rPr>
                <w:rFonts w:asciiTheme="minorHAnsi" w:hAnsiTheme="minorHAnsi" w:cstheme="minorHAnsi"/>
              </w:rPr>
            </w:pPr>
            <w:r w:rsidRPr="00673762">
              <w:rPr>
                <w:rFonts w:asciiTheme="minorHAnsi" w:hAnsiTheme="minorHAnsi" w:cstheme="minorHAnsi"/>
              </w:rPr>
              <w:t>Matriz de Riesgo</w:t>
            </w:r>
          </w:p>
        </w:tc>
      </w:tr>
      <w:tr w:rsidR="00673762" w:rsidRPr="00673762" w:rsidTr="00A6780C">
        <w:trPr>
          <w:trHeight w:val="585"/>
        </w:trPr>
        <w:tc>
          <w:tcPr>
            <w:tcW w:w="1820" w:type="dxa"/>
            <w:shd w:val="clear" w:color="auto" w:fill="auto"/>
            <w:vAlign w:val="center"/>
          </w:tcPr>
          <w:p w:rsidR="00673762" w:rsidRPr="00673762" w:rsidRDefault="00673762" w:rsidP="00A6780C">
            <w:pPr>
              <w:jc w:val="both"/>
              <w:rPr>
                <w:rFonts w:asciiTheme="minorHAnsi" w:hAnsiTheme="minorHAnsi" w:cstheme="minorHAnsi"/>
              </w:rPr>
            </w:pPr>
            <w:r w:rsidRPr="00673762">
              <w:rPr>
                <w:rFonts w:asciiTheme="minorHAnsi" w:hAnsiTheme="minorHAnsi" w:cstheme="minorHAnsi"/>
              </w:rPr>
              <w:t>ANEXO Nº 4</w:t>
            </w:r>
          </w:p>
        </w:tc>
        <w:tc>
          <w:tcPr>
            <w:tcW w:w="7020" w:type="dxa"/>
            <w:shd w:val="clear" w:color="auto" w:fill="auto"/>
            <w:vAlign w:val="center"/>
          </w:tcPr>
          <w:p w:rsidR="00673762" w:rsidRPr="00673762" w:rsidRDefault="00673762" w:rsidP="00A6780C">
            <w:pPr>
              <w:jc w:val="both"/>
              <w:rPr>
                <w:rFonts w:asciiTheme="minorHAnsi" w:hAnsiTheme="minorHAnsi" w:cstheme="minorHAnsi"/>
              </w:rPr>
            </w:pPr>
            <w:r w:rsidRPr="00673762">
              <w:rPr>
                <w:rFonts w:asciiTheme="minorHAnsi" w:hAnsiTheme="minorHAnsi" w:cstheme="minorHAnsi"/>
              </w:rPr>
              <w:t>Matriz de cargos críticos</w:t>
            </w:r>
          </w:p>
        </w:tc>
      </w:tr>
    </w:tbl>
    <w:p w:rsidR="003D7DFF" w:rsidRPr="00673762" w:rsidRDefault="003D7DFF">
      <w:pPr>
        <w:rPr>
          <w:rFonts w:asciiTheme="minorHAnsi" w:hAnsiTheme="minorHAnsi" w:cstheme="minorHAnsi"/>
        </w:rPr>
      </w:pPr>
    </w:p>
    <w:p w:rsidR="00673762" w:rsidRPr="00673762" w:rsidRDefault="00673762">
      <w:pPr>
        <w:rPr>
          <w:rFonts w:asciiTheme="minorHAnsi" w:hAnsiTheme="minorHAnsi" w:cstheme="minorHAnsi"/>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Default="00673762" w:rsidP="00673762">
      <w:pPr>
        <w:spacing w:line="360" w:lineRule="auto"/>
        <w:ind w:left="2832" w:firstLine="708"/>
        <w:jc w:val="both"/>
        <w:rPr>
          <w:rFonts w:asciiTheme="minorHAnsi" w:hAnsiTheme="minorHAnsi" w:cstheme="minorHAnsi"/>
          <w:b/>
        </w:rPr>
      </w:pPr>
    </w:p>
    <w:p w:rsidR="00BC5CCE" w:rsidRDefault="00BC5CCE" w:rsidP="00673762">
      <w:pPr>
        <w:spacing w:line="360" w:lineRule="auto"/>
        <w:ind w:left="2832" w:firstLine="708"/>
        <w:jc w:val="both"/>
        <w:rPr>
          <w:rFonts w:asciiTheme="minorHAnsi" w:hAnsiTheme="minorHAnsi" w:cstheme="minorHAnsi"/>
          <w:b/>
        </w:rPr>
      </w:pPr>
    </w:p>
    <w:p w:rsidR="00BC5CCE" w:rsidRDefault="00BC5CCE" w:rsidP="00673762">
      <w:pPr>
        <w:spacing w:line="360" w:lineRule="auto"/>
        <w:ind w:left="2832" w:firstLine="708"/>
        <w:jc w:val="both"/>
        <w:rPr>
          <w:rFonts w:asciiTheme="minorHAnsi" w:hAnsiTheme="minorHAnsi" w:cstheme="minorHAnsi"/>
          <w:b/>
        </w:rPr>
      </w:pPr>
    </w:p>
    <w:p w:rsidR="00BC5CCE" w:rsidRDefault="00BC5CCE" w:rsidP="00673762">
      <w:pPr>
        <w:spacing w:line="360" w:lineRule="auto"/>
        <w:ind w:left="2832" w:firstLine="708"/>
        <w:jc w:val="both"/>
        <w:rPr>
          <w:rFonts w:asciiTheme="minorHAnsi" w:hAnsiTheme="minorHAnsi" w:cstheme="minorHAnsi"/>
          <w:b/>
        </w:rPr>
      </w:pPr>
    </w:p>
    <w:p w:rsidR="00BC5CCE" w:rsidRPr="00673762" w:rsidRDefault="00BC5CCE"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673762" w:rsidRPr="00673762" w:rsidRDefault="00673762" w:rsidP="00673762">
      <w:pPr>
        <w:spacing w:line="360" w:lineRule="auto"/>
        <w:ind w:left="2832" w:firstLine="708"/>
        <w:jc w:val="both"/>
        <w:rPr>
          <w:rFonts w:asciiTheme="minorHAnsi" w:hAnsiTheme="minorHAnsi" w:cstheme="minorHAnsi"/>
          <w:b/>
        </w:rPr>
      </w:pPr>
    </w:p>
    <w:p w:rsidR="007551C9" w:rsidRDefault="007551C9" w:rsidP="00673762">
      <w:pPr>
        <w:spacing w:line="360" w:lineRule="auto"/>
        <w:ind w:left="2832" w:firstLine="708"/>
        <w:jc w:val="both"/>
        <w:rPr>
          <w:rFonts w:asciiTheme="minorHAnsi" w:hAnsiTheme="minorHAnsi" w:cstheme="minorHAnsi"/>
          <w:b/>
        </w:rPr>
      </w:pPr>
    </w:p>
    <w:p w:rsidR="00673762" w:rsidRPr="007551C9" w:rsidRDefault="00673762" w:rsidP="00673762">
      <w:pPr>
        <w:spacing w:line="360" w:lineRule="auto"/>
        <w:ind w:left="2832" w:firstLine="708"/>
        <w:jc w:val="both"/>
        <w:rPr>
          <w:rFonts w:asciiTheme="minorHAnsi" w:hAnsiTheme="minorHAnsi" w:cstheme="minorHAnsi"/>
          <w:b/>
          <w:sz w:val="36"/>
          <w:szCs w:val="36"/>
        </w:rPr>
      </w:pPr>
      <w:r w:rsidRPr="007551C9">
        <w:rPr>
          <w:rFonts w:asciiTheme="minorHAnsi" w:hAnsiTheme="minorHAnsi" w:cstheme="minorHAnsi"/>
          <w:b/>
          <w:sz w:val="36"/>
          <w:szCs w:val="36"/>
        </w:rPr>
        <w:lastRenderedPageBreak/>
        <w:t>ANEXO # 1</w:t>
      </w:r>
    </w:p>
    <w:p w:rsidR="00586D4E" w:rsidRDefault="00673762" w:rsidP="005B1B02">
      <w:pPr>
        <w:jc w:val="center"/>
        <w:rPr>
          <w:rFonts w:asciiTheme="minorHAnsi" w:hAnsiTheme="minorHAnsi" w:cstheme="minorHAnsi"/>
          <w:b/>
          <w:sz w:val="36"/>
          <w:szCs w:val="36"/>
        </w:rPr>
      </w:pPr>
      <w:r w:rsidRPr="007551C9">
        <w:rPr>
          <w:rFonts w:asciiTheme="minorHAnsi" w:hAnsiTheme="minorHAnsi" w:cstheme="minorHAnsi"/>
          <w:b/>
          <w:sz w:val="36"/>
          <w:szCs w:val="36"/>
        </w:rPr>
        <w:t>LISTADO MAESTRO DE PROCEDIMIENTOS</w:t>
      </w:r>
    </w:p>
    <w:p w:rsidR="00673762" w:rsidRDefault="00586D4E" w:rsidP="00586D4E">
      <w:pPr>
        <w:jc w:val="center"/>
        <w:rPr>
          <w:rFonts w:asciiTheme="minorHAnsi" w:hAnsiTheme="minorHAnsi" w:cstheme="minorHAnsi"/>
          <w:b/>
          <w:sz w:val="36"/>
          <w:szCs w:val="36"/>
        </w:rPr>
      </w:pPr>
      <w:r w:rsidRPr="00586D4E">
        <w:rPr>
          <w:noProof/>
          <w:lang w:val="es-CO" w:eastAsia="es-CO"/>
        </w:rPr>
        <w:drawing>
          <wp:inline distT="0" distB="0" distL="0" distR="0" wp14:anchorId="77020414" wp14:editId="2363654F">
            <wp:extent cx="6000551" cy="684847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b="94215"/>
                    <a:stretch/>
                  </pic:blipFill>
                  <pic:spPr bwMode="auto">
                    <a:xfrm>
                      <a:off x="0" y="0"/>
                      <a:ext cx="6000750" cy="6848702"/>
                    </a:xfrm>
                    <a:prstGeom prst="rect">
                      <a:avLst/>
                    </a:prstGeom>
                    <a:noFill/>
                    <a:ln>
                      <a:noFill/>
                    </a:ln>
                    <a:extLst>
                      <a:ext uri="{53640926-AAD7-44D8-BBD7-CCE9431645EC}">
                        <a14:shadowObscured xmlns:a14="http://schemas.microsoft.com/office/drawing/2010/main"/>
                      </a:ext>
                    </a:extLst>
                  </pic:spPr>
                </pic:pic>
              </a:graphicData>
            </a:graphic>
          </wp:inline>
        </w:drawing>
      </w:r>
    </w:p>
    <w:p w:rsidR="00BC5CCE" w:rsidRPr="00586D4E" w:rsidRDefault="00BC5CCE" w:rsidP="00586D4E">
      <w:pPr>
        <w:jc w:val="center"/>
        <w:rPr>
          <w:rFonts w:asciiTheme="minorHAnsi" w:hAnsiTheme="minorHAnsi" w:cstheme="minorHAnsi"/>
          <w:b/>
          <w:sz w:val="36"/>
          <w:szCs w:val="36"/>
        </w:rPr>
      </w:pPr>
    </w:p>
    <w:p w:rsidR="00673762" w:rsidRPr="007551C9" w:rsidRDefault="00673762" w:rsidP="00673762">
      <w:pPr>
        <w:spacing w:line="360" w:lineRule="auto"/>
        <w:jc w:val="center"/>
        <w:rPr>
          <w:rFonts w:asciiTheme="minorHAnsi" w:hAnsiTheme="minorHAnsi" w:cstheme="minorHAnsi"/>
          <w:b/>
          <w:sz w:val="36"/>
          <w:szCs w:val="36"/>
        </w:rPr>
      </w:pPr>
      <w:r w:rsidRPr="007551C9">
        <w:rPr>
          <w:rFonts w:asciiTheme="minorHAnsi" w:hAnsiTheme="minorHAnsi" w:cstheme="minorHAnsi"/>
          <w:b/>
          <w:sz w:val="36"/>
          <w:szCs w:val="36"/>
        </w:rPr>
        <w:lastRenderedPageBreak/>
        <w:t>ANEXO # 2</w:t>
      </w:r>
    </w:p>
    <w:p w:rsidR="00673762" w:rsidRDefault="00673762" w:rsidP="00673762">
      <w:pPr>
        <w:spacing w:line="360" w:lineRule="auto"/>
        <w:jc w:val="center"/>
        <w:rPr>
          <w:rFonts w:asciiTheme="minorHAnsi" w:hAnsiTheme="minorHAnsi" w:cstheme="minorHAnsi"/>
          <w:b/>
          <w:sz w:val="36"/>
          <w:szCs w:val="36"/>
        </w:rPr>
      </w:pPr>
      <w:r w:rsidRPr="007551C9">
        <w:rPr>
          <w:rFonts w:asciiTheme="minorHAnsi" w:hAnsiTheme="minorHAnsi" w:cstheme="minorHAnsi"/>
          <w:b/>
          <w:sz w:val="36"/>
          <w:szCs w:val="36"/>
        </w:rPr>
        <w:t>CARACTERIZACIÓN DE LOS PROCESOS</w:t>
      </w:r>
    </w:p>
    <w:p w:rsidR="00586D4E" w:rsidRPr="007551C9" w:rsidRDefault="00586D4E" w:rsidP="00673762">
      <w:pPr>
        <w:spacing w:line="360" w:lineRule="auto"/>
        <w:jc w:val="center"/>
        <w:rPr>
          <w:rFonts w:asciiTheme="minorHAnsi" w:hAnsiTheme="minorHAnsi" w:cstheme="minorHAnsi"/>
          <w:b/>
          <w:sz w:val="32"/>
          <w:szCs w:val="32"/>
        </w:rPr>
      </w:pPr>
    </w:p>
    <w:p w:rsidR="00673762" w:rsidRPr="00673762" w:rsidRDefault="00586D4E" w:rsidP="008970A9">
      <w:pPr>
        <w:spacing w:line="360" w:lineRule="auto"/>
        <w:ind w:left="-993"/>
        <w:rPr>
          <w:rFonts w:asciiTheme="minorHAnsi" w:hAnsiTheme="minorHAnsi" w:cstheme="minorHAnsi"/>
          <w:b/>
        </w:rPr>
      </w:pPr>
      <w:r>
        <w:rPr>
          <w:noProof/>
          <w:lang w:val="es-CO" w:eastAsia="es-CO"/>
        </w:rPr>
        <w:drawing>
          <wp:inline distT="0" distB="0" distL="0" distR="0" wp14:anchorId="6A45C238" wp14:editId="1138D5C8">
            <wp:extent cx="6838950" cy="63150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775" t="8093" r="3870" b="4033"/>
                    <a:stretch/>
                  </pic:blipFill>
                  <pic:spPr bwMode="auto">
                    <a:xfrm>
                      <a:off x="0" y="0"/>
                      <a:ext cx="6843790" cy="6319544"/>
                    </a:xfrm>
                    <a:prstGeom prst="rect">
                      <a:avLst/>
                    </a:prstGeom>
                    <a:ln>
                      <a:noFill/>
                    </a:ln>
                    <a:extLst>
                      <a:ext uri="{53640926-AAD7-44D8-BBD7-CCE9431645EC}">
                        <a14:shadowObscured xmlns:a14="http://schemas.microsoft.com/office/drawing/2010/main"/>
                      </a:ext>
                    </a:extLst>
                  </pic:spPr>
                </pic:pic>
              </a:graphicData>
            </a:graphic>
          </wp:inline>
        </w:drawing>
      </w:r>
    </w:p>
    <w:p w:rsidR="00673762" w:rsidRPr="00673762" w:rsidRDefault="00673762" w:rsidP="00673762">
      <w:pPr>
        <w:spacing w:line="360" w:lineRule="auto"/>
        <w:rPr>
          <w:rFonts w:asciiTheme="minorHAnsi" w:hAnsiTheme="minorHAnsi" w:cstheme="minorHAnsi"/>
          <w:b/>
        </w:rPr>
      </w:pPr>
    </w:p>
    <w:p w:rsidR="00673762" w:rsidRPr="007551C9" w:rsidRDefault="00673762" w:rsidP="00673762">
      <w:pPr>
        <w:spacing w:line="360" w:lineRule="auto"/>
        <w:jc w:val="center"/>
        <w:rPr>
          <w:rFonts w:asciiTheme="minorHAnsi" w:hAnsiTheme="minorHAnsi" w:cstheme="minorHAnsi"/>
          <w:b/>
          <w:sz w:val="36"/>
          <w:szCs w:val="36"/>
        </w:rPr>
      </w:pPr>
      <w:r w:rsidRPr="007551C9">
        <w:rPr>
          <w:rFonts w:asciiTheme="minorHAnsi" w:hAnsiTheme="minorHAnsi" w:cstheme="minorHAnsi"/>
          <w:b/>
          <w:sz w:val="36"/>
          <w:szCs w:val="36"/>
        </w:rPr>
        <w:lastRenderedPageBreak/>
        <w:t>ANEXO # 3</w:t>
      </w:r>
    </w:p>
    <w:p w:rsidR="00673762" w:rsidRPr="00517CDF" w:rsidRDefault="00517CDF" w:rsidP="00517CDF">
      <w:pPr>
        <w:spacing w:line="360" w:lineRule="auto"/>
        <w:jc w:val="center"/>
        <w:rPr>
          <w:rFonts w:asciiTheme="minorHAnsi" w:hAnsiTheme="minorHAnsi" w:cstheme="minorHAnsi"/>
          <w:b/>
          <w:sz w:val="36"/>
          <w:szCs w:val="36"/>
        </w:rPr>
      </w:pPr>
      <w:r>
        <w:rPr>
          <w:rFonts w:asciiTheme="minorHAnsi" w:hAnsiTheme="minorHAnsi" w:cstheme="minorHAnsi"/>
          <w:b/>
          <w:sz w:val="36"/>
          <w:szCs w:val="36"/>
        </w:rPr>
        <w:t>MATRIZ DE RIESGOS</w:t>
      </w:r>
    </w:p>
    <w:p w:rsidR="00673762" w:rsidRPr="00C919B3" w:rsidRDefault="004B386E" w:rsidP="00112244">
      <w:pPr>
        <w:spacing w:line="360" w:lineRule="auto"/>
        <w:ind w:left="-851"/>
        <w:jc w:val="center"/>
        <w:rPr>
          <w:rFonts w:asciiTheme="minorHAnsi" w:hAnsiTheme="minorHAnsi" w:cstheme="minorHAnsi"/>
          <w:b/>
          <w:lang w:val="es-CO"/>
        </w:rPr>
      </w:pPr>
      <w:r>
        <w:rPr>
          <w:noProof/>
          <w:lang w:val="es-CO" w:eastAsia="es-CO"/>
        </w:rPr>
        <w:drawing>
          <wp:inline distT="0" distB="0" distL="0" distR="0" wp14:anchorId="7A063DA8" wp14:editId="2F691602">
            <wp:extent cx="6286069" cy="6477000"/>
            <wp:effectExtent l="19050" t="19050" r="1968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66" t="17198" r="2851" b="7644"/>
                    <a:stretch/>
                  </pic:blipFill>
                  <pic:spPr bwMode="auto">
                    <a:xfrm>
                      <a:off x="0" y="0"/>
                      <a:ext cx="6290517" cy="648158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73762" w:rsidRPr="00673762" w:rsidRDefault="00673762" w:rsidP="00517CDF">
      <w:pPr>
        <w:spacing w:line="360" w:lineRule="auto"/>
        <w:jc w:val="center"/>
        <w:rPr>
          <w:rFonts w:asciiTheme="minorHAnsi" w:hAnsiTheme="minorHAnsi" w:cstheme="minorHAnsi"/>
          <w:b/>
        </w:rPr>
      </w:pPr>
    </w:p>
    <w:p w:rsidR="00673762" w:rsidRPr="00673762" w:rsidRDefault="00673762" w:rsidP="00673762">
      <w:pPr>
        <w:spacing w:line="360" w:lineRule="auto"/>
        <w:jc w:val="center"/>
        <w:rPr>
          <w:rFonts w:asciiTheme="minorHAnsi" w:hAnsiTheme="minorHAnsi" w:cstheme="minorHAnsi"/>
          <w:b/>
        </w:rPr>
      </w:pPr>
    </w:p>
    <w:p w:rsidR="00673762" w:rsidRPr="00673762" w:rsidRDefault="003A6CCE" w:rsidP="003A6CCE">
      <w:pPr>
        <w:spacing w:line="360" w:lineRule="auto"/>
        <w:ind w:left="-567"/>
        <w:jc w:val="center"/>
        <w:rPr>
          <w:rFonts w:asciiTheme="minorHAnsi" w:hAnsiTheme="minorHAnsi" w:cstheme="minorHAnsi"/>
          <w:b/>
        </w:rPr>
      </w:pPr>
      <w:r>
        <w:rPr>
          <w:noProof/>
          <w:lang w:val="es-CO" w:eastAsia="es-CO"/>
        </w:rPr>
        <w:drawing>
          <wp:inline distT="0" distB="0" distL="0" distR="0" wp14:anchorId="052CB47B" wp14:editId="77265A22">
            <wp:extent cx="6400800" cy="6172200"/>
            <wp:effectExtent l="19050" t="19050" r="19050" b="19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27" t="17198" r="8796" b="20169"/>
                    <a:stretch/>
                  </pic:blipFill>
                  <pic:spPr bwMode="auto">
                    <a:xfrm>
                      <a:off x="0" y="0"/>
                      <a:ext cx="6410307" cy="618136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73762" w:rsidRDefault="00673762" w:rsidP="00112244">
      <w:pPr>
        <w:spacing w:line="360" w:lineRule="auto"/>
        <w:ind w:left="-851"/>
        <w:jc w:val="center"/>
        <w:rPr>
          <w:rFonts w:asciiTheme="minorHAnsi" w:hAnsiTheme="minorHAnsi" w:cstheme="minorHAnsi"/>
          <w:b/>
        </w:rPr>
      </w:pPr>
    </w:p>
    <w:p w:rsidR="005B1B02" w:rsidRDefault="005B1B02" w:rsidP="00673762">
      <w:pPr>
        <w:spacing w:line="360" w:lineRule="auto"/>
        <w:jc w:val="center"/>
        <w:rPr>
          <w:rFonts w:asciiTheme="minorHAnsi" w:hAnsiTheme="minorHAnsi" w:cstheme="minorHAnsi"/>
          <w:b/>
          <w:noProof/>
          <w:lang w:val="es-CO" w:eastAsia="es-CO"/>
        </w:rPr>
      </w:pPr>
    </w:p>
    <w:p w:rsidR="00673762" w:rsidRDefault="00673762" w:rsidP="00112244">
      <w:pPr>
        <w:spacing w:line="360" w:lineRule="auto"/>
        <w:ind w:left="-851"/>
        <w:jc w:val="center"/>
        <w:rPr>
          <w:noProof/>
          <w:lang w:val="es-CO" w:eastAsia="es-CO"/>
        </w:rPr>
      </w:pPr>
    </w:p>
    <w:p w:rsidR="003A6CCE" w:rsidRDefault="003A6CCE" w:rsidP="00112244">
      <w:pPr>
        <w:spacing w:line="360" w:lineRule="auto"/>
        <w:ind w:left="-851"/>
        <w:jc w:val="center"/>
        <w:rPr>
          <w:noProof/>
          <w:lang w:val="es-CO" w:eastAsia="es-CO"/>
        </w:rPr>
      </w:pPr>
    </w:p>
    <w:p w:rsidR="003A6CCE" w:rsidRDefault="003A6CCE" w:rsidP="00112244">
      <w:pPr>
        <w:spacing w:line="360" w:lineRule="auto"/>
        <w:ind w:left="-851"/>
        <w:jc w:val="center"/>
        <w:rPr>
          <w:noProof/>
          <w:lang w:val="es-CO" w:eastAsia="es-CO"/>
        </w:rPr>
      </w:pPr>
    </w:p>
    <w:p w:rsidR="003A6CCE" w:rsidRDefault="003A6CCE" w:rsidP="00112244">
      <w:pPr>
        <w:spacing w:line="360" w:lineRule="auto"/>
        <w:ind w:left="-851"/>
        <w:jc w:val="center"/>
        <w:rPr>
          <w:noProof/>
          <w:lang w:val="es-CO" w:eastAsia="es-CO"/>
        </w:rPr>
      </w:pPr>
    </w:p>
    <w:p w:rsidR="003A6CCE" w:rsidRDefault="003A6CCE" w:rsidP="003A6CCE">
      <w:pPr>
        <w:spacing w:line="360" w:lineRule="auto"/>
        <w:ind w:left="-426"/>
        <w:jc w:val="center"/>
        <w:rPr>
          <w:noProof/>
          <w:lang w:val="es-CO" w:eastAsia="es-CO"/>
        </w:rPr>
      </w:pPr>
      <w:r>
        <w:rPr>
          <w:noProof/>
          <w:lang w:val="es-CO" w:eastAsia="es-CO"/>
        </w:rPr>
        <w:drawing>
          <wp:inline distT="0" distB="0" distL="0" distR="0" wp14:anchorId="4D1ED4B7" wp14:editId="63E35E94">
            <wp:extent cx="6391275" cy="6191250"/>
            <wp:effectExtent l="19050" t="19050" r="28575"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812" t="22506" r="21193" b="18046"/>
                    <a:stretch/>
                  </pic:blipFill>
                  <pic:spPr bwMode="auto">
                    <a:xfrm>
                      <a:off x="0" y="0"/>
                      <a:ext cx="6401714" cy="620136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3A6CCE" w:rsidRPr="00673762" w:rsidRDefault="003A6CCE" w:rsidP="00112244">
      <w:pPr>
        <w:spacing w:line="360" w:lineRule="auto"/>
        <w:ind w:left="-851"/>
        <w:jc w:val="center"/>
        <w:rPr>
          <w:rFonts w:asciiTheme="minorHAnsi" w:hAnsiTheme="minorHAnsi" w:cstheme="minorHAnsi"/>
          <w:b/>
        </w:rPr>
      </w:pPr>
    </w:p>
    <w:p w:rsidR="003A6CCE" w:rsidRDefault="003A6CCE" w:rsidP="00673762">
      <w:pPr>
        <w:spacing w:line="360" w:lineRule="auto"/>
        <w:jc w:val="center"/>
        <w:rPr>
          <w:rFonts w:asciiTheme="minorHAnsi" w:hAnsiTheme="minorHAnsi" w:cstheme="minorHAnsi"/>
          <w:b/>
          <w:lang w:val="pt-BR"/>
        </w:rPr>
      </w:pPr>
    </w:p>
    <w:p w:rsidR="003A6CCE" w:rsidRDefault="003A6CCE" w:rsidP="00673762">
      <w:pPr>
        <w:spacing w:line="360" w:lineRule="auto"/>
        <w:jc w:val="center"/>
        <w:rPr>
          <w:rFonts w:asciiTheme="minorHAnsi" w:hAnsiTheme="minorHAnsi" w:cstheme="minorHAnsi"/>
          <w:b/>
          <w:lang w:val="pt-BR"/>
        </w:rPr>
      </w:pPr>
    </w:p>
    <w:p w:rsidR="003A6CCE" w:rsidRDefault="003A6CCE" w:rsidP="00673762">
      <w:pPr>
        <w:spacing w:line="360" w:lineRule="auto"/>
        <w:jc w:val="center"/>
        <w:rPr>
          <w:rFonts w:asciiTheme="minorHAnsi" w:hAnsiTheme="minorHAnsi" w:cstheme="minorHAnsi"/>
          <w:b/>
          <w:lang w:val="pt-BR"/>
        </w:rPr>
      </w:pPr>
    </w:p>
    <w:p w:rsidR="00673762" w:rsidRDefault="00673762" w:rsidP="00673762">
      <w:pPr>
        <w:spacing w:line="360" w:lineRule="auto"/>
        <w:jc w:val="center"/>
        <w:rPr>
          <w:rFonts w:asciiTheme="minorHAnsi" w:hAnsiTheme="minorHAnsi" w:cstheme="minorHAnsi"/>
          <w:noProof/>
          <w:lang w:val="es-CO" w:eastAsia="es-CO"/>
        </w:rPr>
      </w:pPr>
      <w:r w:rsidRPr="00673762">
        <w:rPr>
          <w:rFonts w:asciiTheme="minorHAnsi" w:hAnsiTheme="minorHAnsi" w:cstheme="minorHAnsi"/>
          <w:b/>
          <w:lang w:val="pt-BR"/>
        </w:rPr>
        <w:lastRenderedPageBreak/>
        <w:t>ANEXO # 4</w:t>
      </w:r>
    </w:p>
    <w:p w:rsidR="00673762" w:rsidRPr="00673762" w:rsidRDefault="004B386E" w:rsidP="005B1B02">
      <w:pPr>
        <w:ind w:left="-567"/>
        <w:rPr>
          <w:rFonts w:asciiTheme="minorHAnsi" w:hAnsiTheme="minorHAnsi" w:cstheme="minorHAnsi"/>
        </w:rPr>
      </w:pPr>
      <w:r>
        <w:rPr>
          <w:noProof/>
          <w:lang w:val="es-CO" w:eastAsia="es-CO"/>
        </w:rPr>
        <w:drawing>
          <wp:inline distT="0" distB="0" distL="0" distR="0" wp14:anchorId="4BB4BA31" wp14:editId="1CB1A0AE">
            <wp:extent cx="6019800" cy="7429500"/>
            <wp:effectExtent l="19050" t="19050" r="1905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038" t="17135" r="15818" b="7363"/>
                    <a:stretch/>
                  </pic:blipFill>
                  <pic:spPr bwMode="auto">
                    <a:xfrm>
                      <a:off x="0" y="0"/>
                      <a:ext cx="6024110" cy="743481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sectPr w:rsidR="00673762" w:rsidRPr="00673762" w:rsidSect="003A6CCE">
      <w:headerReference w:type="default" r:id="rId22"/>
      <w:footerReference w:type="default" r:id="rId23"/>
      <w:pgSz w:w="12240" w:h="15840"/>
      <w:pgMar w:top="1141" w:right="1183"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4718" w:rsidRDefault="00074718" w:rsidP="003B06BB">
      <w:r>
        <w:separator/>
      </w:r>
    </w:p>
  </w:endnote>
  <w:endnote w:type="continuationSeparator" w:id="0">
    <w:p w:rsidR="00074718" w:rsidRDefault="00074718" w:rsidP="003B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385021"/>
      <w:docPartObj>
        <w:docPartGallery w:val="Page Numbers (Bottom of Page)"/>
        <w:docPartUnique/>
      </w:docPartObj>
    </w:sdtPr>
    <w:sdtContent>
      <w:p w:rsidR="00540CF6" w:rsidRDefault="00540CF6">
        <w:pPr>
          <w:pStyle w:val="Piedepgina"/>
          <w:jc w:val="center"/>
        </w:pPr>
        <w:r>
          <w:fldChar w:fldCharType="begin"/>
        </w:r>
        <w:r>
          <w:instrText>PAGE   \* MERGEFORMAT</w:instrText>
        </w:r>
        <w:r>
          <w:fldChar w:fldCharType="separate"/>
        </w:r>
        <w:r w:rsidR="00C12506">
          <w:rPr>
            <w:noProof/>
          </w:rPr>
          <w:t>21</w:t>
        </w:r>
        <w:r>
          <w:fldChar w:fldCharType="end"/>
        </w:r>
      </w:p>
    </w:sdtContent>
  </w:sdt>
  <w:p w:rsidR="00540CF6" w:rsidRDefault="00540CF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4718" w:rsidRDefault="00074718" w:rsidP="003B06BB">
      <w:r>
        <w:separator/>
      </w:r>
    </w:p>
  </w:footnote>
  <w:footnote w:type="continuationSeparator" w:id="0">
    <w:p w:rsidR="00074718" w:rsidRDefault="00074718" w:rsidP="003B06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CF6" w:rsidRDefault="00540CF6" w:rsidP="003B06BB">
    <w:pPr>
      <w:pStyle w:val="Encabezado"/>
      <w:jc w:val="right"/>
    </w:pPr>
    <w:r>
      <w:rPr>
        <w:noProof/>
        <w:color w:val="1F497D"/>
        <w:lang w:val="es-CO" w:eastAsia="es-CO"/>
      </w:rPr>
      <w:drawing>
        <wp:inline distT="0" distB="0" distL="0" distR="0" wp14:anchorId="1F8014BE" wp14:editId="0FA877B2">
          <wp:extent cx="1447800" cy="323850"/>
          <wp:effectExtent l="0" t="0" r="0" b="0"/>
          <wp:docPr id="16" name="Imagen 16" descr="Descripción: Descripción: cid:645055320@22022012-22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cid:645055320@22022012-22C5"/>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447800" cy="323850"/>
                  </a:xfrm>
                  <a:prstGeom prst="rect">
                    <a:avLst/>
                  </a:prstGeom>
                  <a:noFill/>
                  <a:ln>
                    <a:noFill/>
                  </a:ln>
                </pic:spPr>
              </pic:pic>
            </a:graphicData>
          </a:graphic>
        </wp:inline>
      </w:drawing>
    </w:r>
  </w:p>
  <w:p w:rsidR="00540CF6" w:rsidRDefault="00540CF6" w:rsidP="003B06BB">
    <w:pPr>
      <w:pStyle w:val="Encabezado"/>
      <w:jc w:val="right"/>
    </w:pPr>
  </w:p>
  <w:p w:rsidR="00540CF6" w:rsidRPr="004F46DD" w:rsidRDefault="00540CF6" w:rsidP="003B06BB">
    <w:pPr>
      <w:pStyle w:val="Encabezado"/>
      <w:jc w:val="center"/>
      <w:rPr>
        <w:rFonts w:ascii="Tahoma" w:hAnsi="Tahoma" w:cs="Tahoma"/>
        <w:b/>
        <w:lang w:val="es-CO"/>
      </w:rPr>
    </w:pPr>
    <w:r w:rsidRPr="004F46DD">
      <w:rPr>
        <w:rFonts w:ascii="Tahoma" w:hAnsi="Tahoma" w:cs="Tahoma"/>
        <w:b/>
        <w:lang w:val="es-CO"/>
      </w:rPr>
      <w:t xml:space="preserve">MANUAL DE GESTIÓN </w:t>
    </w:r>
    <w:r>
      <w:rPr>
        <w:rFonts w:ascii="Tahoma" w:hAnsi="Tahoma" w:cs="Tahoma"/>
        <w:b/>
        <w:lang w:val="es-CO"/>
      </w:rPr>
      <w:t>EN CONTROL Y SEGURIDAD</w:t>
    </w:r>
  </w:p>
  <w:p w:rsidR="00540CF6" w:rsidRDefault="00540CF6" w:rsidP="003B06BB">
    <w:pPr>
      <w:pStyle w:val="Encabezado"/>
      <w:jc w:val="right"/>
    </w:pPr>
    <w:r>
      <w:rPr>
        <w:noProof/>
        <w:lang w:val="es-CO" w:eastAsia="es-CO"/>
      </w:rPr>
      <mc:AlternateContent>
        <mc:Choice Requires="wps">
          <w:drawing>
            <wp:anchor distT="0" distB="0" distL="114300" distR="114300" simplePos="0" relativeHeight="251658240" behindDoc="1" locked="1" layoutInCell="1" allowOverlap="1" wp14:anchorId="4D04A3C2" wp14:editId="460B16E1">
              <wp:simplePos x="0" y="0"/>
              <wp:positionH relativeFrom="page">
                <wp:posOffset>842645</wp:posOffset>
              </wp:positionH>
              <wp:positionV relativeFrom="page">
                <wp:posOffset>785495</wp:posOffset>
              </wp:positionV>
              <wp:extent cx="6148705" cy="53975"/>
              <wp:effectExtent l="4445" t="4445" r="0" b="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8705" cy="53975"/>
                      </a:xfrm>
                      <a:prstGeom prst="rect">
                        <a:avLst/>
                      </a:prstGeom>
                      <a:solidFill>
                        <a:srgbClr val="99CCFF"/>
                      </a:solidFill>
                      <a:ln>
                        <a:noFill/>
                      </a:ln>
                      <a:effectLst/>
                      <a:extLs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9" o:spid="_x0000_s1026" style="position:absolute;margin-left:66.35pt;margin-top:61.85pt;width:484.15pt;height: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" fillcolor="#9cf" stroked="f" strokecolor="white" strokeweight=".25pt">
              <w10:wrap anchorx="page" anchory="page"/>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CF4A32"/>
    <w:multiLevelType w:val="hybridMultilevel"/>
    <w:tmpl w:val="562E996E"/>
    <w:lvl w:ilvl="0" w:tplc="A5DA0D9E">
      <w:start w:val="1"/>
      <w:numFmt w:val="bullet"/>
      <w:lvlText w:val="•"/>
      <w:lvlJc w:val="left"/>
      <w:pPr>
        <w:tabs>
          <w:tab w:val="num" w:pos="720"/>
        </w:tabs>
        <w:ind w:left="720" w:hanging="360"/>
      </w:pPr>
      <w:rPr>
        <w:rFonts w:ascii="Arial" w:hAnsi="Arial" w:hint="default"/>
      </w:rPr>
    </w:lvl>
    <w:lvl w:ilvl="1" w:tplc="BB5AFCCC" w:tentative="1">
      <w:start w:val="1"/>
      <w:numFmt w:val="bullet"/>
      <w:lvlText w:val="•"/>
      <w:lvlJc w:val="left"/>
      <w:pPr>
        <w:tabs>
          <w:tab w:val="num" w:pos="1440"/>
        </w:tabs>
        <w:ind w:left="1440" w:hanging="360"/>
      </w:pPr>
      <w:rPr>
        <w:rFonts w:ascii="Arial" w:hAnsi="Arial" w:hint="default"/>
      </w:rPr>
    </w:lvl>
    <w:lvl w:ilvl="2" w:tplc="EC8083D6" w:tentative="1">
      <w:start w:val="1"/>
      <w:numFmt w:val="bullet"/>
      <w:lvlText w:val="•"/>
      <w:lvlJc w:val="left"/>
      <w:pPr>
        <w:tabs>
          <w:tab w:val="num" w:pos="2160"/>
        </w:tabs>
        <w:ind w:left="2160" w:hanging="360"/>
      </w:pPr>
      <w:rPr>
        <w:rFonts w:ascii="Arial" w:hAnsi="Arial" w:hint="default"/>
      </w:rPr>
    </w:lvl>
    <w:lvl w:ilvl="3" w:tplc="12F6DE88" w:tentative="1">
      <w:start w:val="1"/>
      <w:numFmt w:val="bullet"/>
      <w:lvlText w:val="•"/>
      <w:lvlJc w:val="left"/>
      <w:pPr>
        <w:tabs>
          <w:tab w:val="num" w:pos="2880"/>
        </w:tabs>
        <w:ind w:left="2880" w:hanging="360"/>
      </w:pPr>
      <w:rPr>
        <w:rFonts w:ascii="Arial" w:hAnsi="Arial" w:hint="default"/>
      </w:rPr>
    </w:lvl>
    <w:lvl w:ilvl="4" w:tplc="B338EE38" w:tentative="1">
      <w:start w:val="1"/>
      <w:numFmt w:val="bullet"/>
      <w:lvlText w:val="•"/>
      <w:lvlJc w:val="left"/>
      <w:pPr>
        <w:tabs>
          <w:tab w:val="num" w:pos="3600"/>
        </w:tabs>
        <w:ind w:left="3600" w:hanging="360"/>
      </w:pPr>
      <w:rPr>
        <w:rFonts w:ascii="Arial" w:hAnsi="Arial" w:hint="default"/>
      </w:rPr>
    </w:lvl>
    <w:lvl w:ilvl="5" w:tplc="8878FDF2" w:tentative="1">
      <w:start w:val="1"/>
      <w:numFmt w:val="bullet"/>
      <w:lvlText w:val="•"/>
      <w:lvlJc w:val="left"/>
      <w:pPr>
        <w:tabs>
          <w:tab w:val="num" w:pos="4320"/>
        </w:tabs>
        <w:ind w:left="4320" w:hanging="360"/>
      </w:pPr>
      <w:rPr>
        <w:rFonts w:ascii="Arial" w:hAnsi="Arial" w:hint="default"/>
      </w:rPr>
    </w:lvl>
    <w:lvl w:ilvl="6" w:tplc="C42E9816" w:tentative="1">
      <w:start w:val="1"/>
      <w:numFmt w:val="bullet"/>
      <w:lvlText w:val="•"/>
      <w:lvlJc w:val="left"/>
      <w:pPr>
        <w:tabs>
          <w:tab w:val="num" w:pos="5040"/>
        </w:tabs>
        <w:ind w:left="5040" w:hanging="360"/>
      </w:pPr>
      <w:rPr>
        <w:rFonts w:ascii="Arial" w:hAnsi="Arial" w:hint="default"/>
      </w:rPr>
    </w:lvl>
    <w:lvl w:ilvl="7" w:tplc="FE1412C2" w:tentative="1">
      <w:start w:val="1"/>
      <w:numFmt w:val="bullet"/>
      <w:lvlText w:val="•"/>
      <w:lvlJc w:val="left"/>
      <w:pPr>
        <w:tabs>
          <w:tab w:val="num" w:pos="5760"/>
        </w:tabs>
        <w:ind w:left="5760" w:hanging="360"/>
      </w:pPr>
      <w:rPr>
        <w:rFonts w:ascii="Arial" w:hAnsi="Arial" w:hint="default"/>
      </w:rPr>
    </w:lvl>
    <w:lvl w:ilvl="8" w:tplc="E3863FF4" w:tentative="1">
      <w:start w:val="1"/>
      <w:numFmt w:val="bullet"/>
      <w:lvlText w:val="•"/>
      <w:lvlJc w:val="left"/>
      <w:pPr>
        <w:tabs>
          <w:tab w:val="num" w:pos="6480"/>
        </w:tabs>
        <w:ind w:left="6480" w:hanging="360"/>
      </w:pPr>
      <w:rPr>
        <w:rFonts w:ascii="Arial" w:hAnsi="Arial" w:hint="default"/>
      </w:rPr>
    </w:lvl>
  </w:abstractNum>
  <w:abstractNum w:abstractNumId="1">
    <w:nsid w:val="4E68329D"/>
    <w:multiLevelType w:val="hybridMultilevel"/>
    <w:tmpl w:val="A16C2B98"/>
    <w:lvl w:ilvl="0" w:tplc="7E642490">
      <w:start w:val="1"/>
      <w:numFmt w:val="upperRoman"/>
      <w:lvlText w:val="%1."/>
      <w:lvlJc w:val="left"/>
      <w:pPr>
        <w:tabs>
          <w:tab w:val="num" w:pos="1117"/>
        </w:tabs>
        <w:ind w:left="1117" w:hanging="720"/>
      </w:pPr>
      <w:rPr>
        <w:rFonts w:hint="default"/>
      </w:rPr>
    </w:lvl>
    <w:lvl w:ilvl="1" w:tplc="EE1A03DA">
      <w:start w:val="4"/>
      <w:numFmt w:val="decimal"/>
      <w:lvlText w:val="%2."/>
      <w:lvlJc w:val="left"/>
      <w:pPr>
        <w:tabs>
          <w:tab w:val="num" w:pos="1477"/>
        </w:tabs>
        <w:ind w:left="1477" w:hanging="360"/>
      </w:pPr>
      <w:rPr>
        <w:rFonts w:cs="Times New Roman" w:hint="default"/>
        <w:b/>
        <w:color w:val="auto"/>
      </w:rPr>
    </w:lvl>
    <w:lvl w:ilvl="2" w:tplc="0C0A001B" w:tentative="1">
      <w:start w:val="1"/>
      <w:numFmt w:val="lowerRoman"/>
      <w:lvlText w:val="%3."/>
      <w:lvlJc w:val="right"/>
      <w:pPr>
        <w:tabs>
          <w:tab w:val="num" w:pos="2197"/>
        </w:tabs>
        <w:ind w:left="2197" w:hanging="180"/>
      </w:pPr>
    </w:lvl>
    <w:lvl w:ilvl="3" w:tplc="0C0A000F" w:tentative="1">
      <w:start w:val="1"/>
      <w:numFmt w:val="decimal"/>
      <w:lvlText w:val="%4."/>
      <w:lvlJc w:val="left"/>
      <w:pPr>
        <w:tabs>
          <w:tab w:val="num" w:pos="2917"/>
        </w:tabs>
        <w:ind w:left="2917" w:hanging="360"/>
      </w:pPr>
    </w:lvl>
    <w:lvl w:ilvl="4" w:tplc="0C0A0019" w:tentative="1">
      <w:start w:val="1"/>
      <w:numFmt w:val="lowerLetter"/>
      <w:lvlText w:val="%5."/>
      <w:lvlJc w:val="left"/>
      <w:pPr>
        <w:tabs>
          <w:tab w:val="num" w:pos="3637"/>
        </w:tabs>
        <w:ind w:left="3637" w:hanging="360"/>
      </w:pPr>
    </w:lvl>
    <w:lvl w:ilvl="5" w:tplc="0C0A001B" w:tentative="1">
      <w:start w:val="1"/>
      <w:numFmt w:val="lowerRoman"/>
      <w:lvlText w:val="%6."/>
      <w:lvlJc w:val="right"/>
      <w:pPr>
        <w:tabs>
          <w:tab w:val="num" w:pos="4357"/>
        </w:tabs>
        <w:ind w:left="4357" w:hanging="180"/>
      </w:pPr>
    </w:lvl>
    <w:lvl w:ilvl="6" w:tplc="0C0A000F" w:tentative="1">
      <w:start w:val="1"/>
      <w:numFmt w:val="decimal"/>
      <w:lvlText w:val="%7."/>
      <w:lvlJc w:val="left"/>
      <w:pPr>
        <w:tabs>
          <w:tab w:val="num" w:pos="5077"/>
        </w:tabs>
        <w:ind w:left="5077" w:hanging="360"/>
      </w:pPr>
    </w:lvl>
    <w:lvl w:ilvl="7" w:tplc="0C0A0019" w:tentative="1">
      <w:start w:val="1"/>
      <w:numFmt w:val="lowerLetter"/>
      <w:lvlText w:val="%8."/>
      <w:lvlJc w:val="left"/>
      <w:pPr>
        <w:tabs>
          <w:tab w:val="num" w:pos="5797"/>
        </w:tabs>
        <w:ind w:left="5797" w:hanging="360"/>
      </w:pPr>
    </w:lvl>
    <w:lvl w:ilvl="8" w:tplc="0C0A001B" w:tentative="1">
      <w:start w:val="1"/>
      <w:numFmt w:val="lowerRoman"/>
      <w:lvlText w:val="%9."/>
      <w:lvlJc w:val="right"/>
      <w:pPr>
        <w:tabs>
          <w:tab w:val="num" w:pos="6517"/>
        </w:tabs>
        <w:ind w:left="6517" w:hanging="180"/>
      </w:pPr>
    </w:lvl>
  </w:abstractNum>
  <w:abstractNum w:abstractNumId="2">
    <w:nsid w:val="548831E7"/>
    <w:multiLevelType w:val="hybridMultilevel"/>
    <w:tmpl w:val="63AE67AC"/>
    <w:lvl w:ilvl="0" w:tplc="5B066040">
      <w:start w:val="1"/>
      <w:numFmt w:val="bullet"/>
      <w:lvlText w:val=""/>
      <w:lvlJc w:val="left"/>
      <w:pPr>
        <w:tabs>
          <w:tab w:val="num" w:pos="360"/>
        </w:tabs>
        <w:ind w:left="360" w:hanging="360"/>
      </w:pPr>
      <w:rPr>
        <w:rFonts w:ascii="Symbol" w:hAnsi="Symbol" w:hint="default"/>
        <w:sz w:val="16"/>
        <w:szCs w:val="16"/>
      </w:rPr>
    </w:lvl>
    <w:lvl w:ilvl="1" w:tplc="654EF32C">
      <w:numFmt w:val="bullet"/>
      <w:lvlText w:val="-"/>
      <w:lvlJc w:val="left"/>
      <w:pPr>
        <w:tabs>
          <w:tab w:val="num" w:pos="1477"/>
        </w:tabs>
        <w:ind w:left="1477" w:hanging="397"/>
      </w:pPr>
      <w:rPr>
        <w:rFonts w:ascii="Arial" w:hAnsi="Arial" w:hint="default"/>
        <w:b w:val="0"/>
        <w:i w:val="0"/>
        <w:sz w:val="24"/>
        <w:szCs w:val="24"/>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63F27837"/>
    <w:multiLevelType w:val="hybridMultilevel"/>
    <w:tmpl w:val="36EA3F68"/>
    <w:lvl w:ilvl="0" w:tplc="654EF32C">
      <w:numFmt w:val="bullet"/>
      <w:lvlText w:val="-"/>
      <w:lvlJc w:val="left"/>
      <w:pPr>
        <w:tabs>
          <w:tab w:val="num" w:pos="397"/>
        </w:tabs>
        <w:ind w:left="397" w:hanging="397"/>
      </w:pPr>
      <w:rPr>
        <w:rFonts w:ascii="Arial" w:hAnsi="Arial" w:hint="default"/>
        <w:b w:val="0"/>
        <w:i w:val="0"/>
        <w:sz w:val="24"/>
        <w:szCs w:val="24"/>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63F"/>
    <w:rsid w:val="00054D13"/>
    <w:rsid w:val="00074718"/>
    <w:rsid w:val="000D479E"/>
    <w:rsid w:val="000D6AAE"/>
    <w:rsid w:val="000F0C9C"/>
    <w:rsid w:val="000F6B3D"/>
    <w:rsid w:val="001106BC"/>
    <w:rsid w:val="00112244"/>
    <w:rsid w:val="00114A5B"/>
    <w:rsid w:val="00177341"/>
    <w:rsid w:val="00187C1D"/>
    <w:rsid w:val="00195CC2"/>
    <w:rsid w:val="001A1390"/>
    <w:rsid w:val="001B3E04"/>
    <w:rsid w:val="001B6E52"/>
    <w:rsid w:val="002529A6"/>
    <w:rsid w:val="00280AB8"/>
    <w:rsid w:val="00280C36"/>
    <w:rsid w:val="002A0FA4"/>
    <w:rsid w:val="002A200F"/>
    <w:rsid w:val="002B347F"/>
    <w:rsid w:val="002F79FF"/>
    <w:rsid w:val="0039141F"/>
    <w:rsid w:val="003A6CCE"/>
    <w:rsid w:val="003B06BB"/>
    <w:rsid w:val="003D7DFF"/>
    <w:rsid w:val="00401276"/>
    <w:rsid w:val="00403252"/>
    <w:rsid w:val="00413E9F"/>
    <w:rsid w:val="00464EA6"/>
    <w:rsid w:val="004B386E"/>
    <w:rsid w:val="004C2746"/>
    <w:rsid w:val="00503C37"/>
    <w:rsid w:val="005074A3"/>
    <w:rsid w:val="00517CDF"/>
    <w:rsid w:val="0053119E"/>
    <w:rsid w:val="00531876"/>
    <w:rsid w:val="00540CF6"/>
    <w:rsid w:val="00554961"/>
    <w:rsid w:val="005646B9"/>
    <w:rsid w:val="00580730"/>
    <w:rsid w:val="00586D4E"/>
    <w:rsid w:val="005B1B02"/>
    <w:rsid w:val="005D7F7C"/>
    <w:rsid w:val="00600D4B"/>
    <w:rsid w:val="006024FE"/>
    <w:rsid w:val="00610EEC"/>
    <w:rsid w:val="006165AA"/>
    <w:rsid w:val="00663B41"/>
    <w:rsid w:val="00673762"/>
    <w:rsid w:val="006B1E76"/>
    <w:rsid w:val="006F663F"/>
    <w:rsid w:val="00705F4C"/>
    <w:rsid w:val="007121E3"/>
    <w:rsid w:val="007551C9"/>
    <w:rsid w:val="00755344"/>
    <w:rsid w:val="00775110"/>
    <w:rsid w:val="007A2C16"/>
    <w:rsid w:val="007B10AF"/>
    <w:rsid w:val="007B7AEB"/>
    <w:rsid w:val="007E7D1F"/>
    <w:rsid w:val="007F6161"/>
    <w:rsid w:val="00806B36"/>
    <w:rsid w:val="0085378F"/>
    <w:rsid w:val="008970A9"/>
    <w:rsid w:val="008B021E"/>
    <w:rsid w:val="008E6BFA"/>
    <w:rsid w:val="00913E13"/>
    <w:rsid w:val="009356A8"/>
    <w:rsid w:val="00952902"/>
    <w:rsid w:val="0099416D"/>
    <w:rsid w:val="009A1CAB"/>
    <w:rsid w:val="009A3925"/>
    <w:rsid w:val="009F600F"/>
    <w:rsid w:val="00A0173B"/>
    <w:rsid w:val="00A36D0E"/>
    <w:rsid w:val="00A52BB2"/>
    <w:rsid w:val="00A6780C"/>
    <w:rsid w:val="00BA601D"/>
    <w:rsid w:val="00BC5CCE"/>
    <w:rsid w:val="00BF5D73"/>
    <w:rsid w:val="00C12506"/>
    <w:rsid w:val="00C33254"/>
    <w:rsid w:val="00C919B3"/>
    <w:rsid w:val="00C94F66"/>
    <w:rsid w:val="00C96AC5"/>
    <w:rsid w:val="00CC1BE0"/>
    <w:rsid w:val="00CD7EC6"/>
    <w:rsid w:val="00CF4D25"/>
    <w:rsid w:val="00D5356F"/>
    <w:rsid w:val="00D67C4E"/>
    <w:rsid w:val="00DE2177"/>
    <w:rsid w:val="00E55E1E"/>
    <w:rsid w:val="00E56B13"/>
    <w:rsid w:val="00E716FB"/>
    <w:rsid w:val="00EA281A"/>
    <w:rsid w:val="00EE7588"/>
    <w:rsid w:val="00F26EED"/>
    <w:rsid w:val="00F3787C"/>
    <w:rsid w:val="00F5086D"/>
    <w:rsid w:val="00F87446"/>
    <w:rsid w:val="00F908CB"/>
    <w:rsid w:val="00FA76C3"/>
    <w:rsid w:val="00FF208A"/>
    <w:rsid w:val="00FF505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AB8"/>
    <w:pPr>
      <w:spacing w:after="0" w:line="240" w:lineRule="auto"/>
    </w:pPr>
    <w:rPr>
      <w:rFonts w:ascii="Times New Roman" w:eastAsia="MS Mincho" w:hAnsi="Times New Roman" w:cs="Times New Roman"/>
      <w:sz w:val="24"/>
      <w:szCs w:val="24"/>
      <w:lang w:val="es-ES" w:eastAsia="ja-JP"/>
    </w:rPr>
  </w:style>
  <w:style w:type="paragraph" w:styleId="Ttulo1">
    <w:name w:val="heading 1"/>
    <w:basedOn w:val="Normal"/>
    <w:next w:val="Normal"/>
    <w:link w:val="Ttulo1Car"/>
    <w:uiPriority w:val="9"/>
    <w:qFormat/>
    <w:rsid w:val="0058073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807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80730"/>
    <w:pPr>
      <w:keepNext/>
      <w:keepLines/>
      <w:spacing w:before="200"/>
      <w:outlineLvl w:val="2"/>
    </w:pPr>
    <w:rPr>
      <w:rFonts w:asciiTheme="majorHAnsi" w:eastAsiaTheme="majorEastAsia" w:hAnsiTheme="majorHAnsi" w:cstheme="majorBidi"/>
      <w:b/>
      <w:bCs/>
      <w:color w:val="4F81BD" w:themeColor="accent1"/>
    </w:rPr>
  </w:style>
  <w:style w:type="paragraph" w:styleId="Ttulo7">
    <w:name w:val="heading 7"/>
    <w:basedOn w:val="Normal"/>
    <w:next w:val="Normal"/>
    <w:link w:val="Ttulo7Car"/>
    <w:qFormat/>
    <w:rsid w:val="003B06BB"/>
    <w:pPr>
      <w:keepNext/>
      <w:autoSpaceDE w:val="0"/>
      <w:autoSpaceDN w:val="0"/>
      <w:adjustRightInd w:val="0"/>
      <w:outlineLvl w:val="6"/>
    </w:pPr>
    <w:rPr>
      <w:rFonts w:ascii="Century Gothic" w:eastAsia="Times New Roman" w:hAnsi="Century Gothic" w:cs="Arial"/>
      <w:b/>
      <w:bCs/>
      <w:shadow/>
      <w:color w:val="0099CC"/>
      <w:sz w:val="52"/>
      <w:szCs w:val="40"/>
      <w:lang w:val="es-MX" w:eastAsia="es-ES"/>
    </w:rPr>
  </w:style>
  <w:style w:type="paragraph" w:styleId="Ttulo8">
    <w:name w:val="heading 8"/>
    <w:basedOn w:val="Normal"/>
    <w:next w:val="Normal"/>
    <w:link w:val="Ttulo8Car"/>
    <w:qFormat/>
    <w:rsid w:val="003B06BB"/>
    <w:pPr>
      <w:keepNext/>
      <w:autoSpaceDE w:val="0"/>
      <w:autoSpaceDN w:val="0"/>
      <w:adjustRightInd w:val="0"/>
      <w:jc w:val="center"/>
      <w:outlineLvl w:val="7"/>
    </w:pPr>
    <w:rPr>
      <w:rFonts w:ascii="Century Gothic" w:eastAsia="Times New Roman" w:hAnsi="Century Gothic"/>
      <w:b/>
      <w:bCs/>
      <w:color w:val="336699"/>
      <w:sz w:val="80"/>
      <w:szCs w:val="20"/>
      <w:lang w:eastAsia="es-ES"/>
    </w:rPr>
  </w:style>
  <w:style w:type="paragraph" w:styleId="Ttulo9">
    <w:name w:val="heading 9"/>
    <w:basedOn w:val="Normal"/>
    <w:next w:val="Normal"/>
    <w:link w:val="Ttulo9Car"/>
    <w:qFormat/>
    <w:rsid w:val="00913E13"/>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N4">
    <w:name w:val="Titulo N° 4"/>
    <w:basedOn w:val="Normal"/>
    <w:rsid w:val="006F663F"/>
    <w:pPr>
      <w:spacing w:before="240" w:after="60" w:line="360" w:lineRule="auto"/>
      <w:jc w:val="both"/>
    </w:pPr>
    <w:rPr>
      <w:rFonts w:ascii="Arial" w:hAnsi="Arial" w:cs="Arial"/>
      <w:b/>
    </w:rPr>
  </w:style>
  <w:style w:type="paragraph" w:customStyle="1" w:styleId="Default">
    <w:name w:val="Default"/>
    <w:rsid w:val="006F663F"/>
    <w:pPr>
      <w:autoSpaceDE w:val="0"/>
      <w:autoSpaceDN w:val="0"/>
      <w:adjustRightInd w:val="0"/>
      <w:spacing w:after="0" w:line="240" w:lineRule="auto"/>
    </w:pPr>
    <w:rPr>
      <w:rFonts w:ascii="Arial" w:eastAsia="MS Mincho" w:hAnsi="Arial" w:cs="Arial"/>
      <w:color w:val="000000"/>
      <w:sz w:val="24"/>
      <w:szCs w:val="24"/>
      <w:lang w:eastAsia="es-CO"/>
    </w:rPr>
  </w:style>
  <w:style w:type="paragraph" w:styleId="Prrafodelista">
    <w:name w:val="List Paragraph"/>
    <w:basedOn w:val="Normal"/>
    <w:uiPriority w:val="34"/>
    <w:qFormat/>
    <w:rsid w:val="006F663F"/>
    <w:pPr>
      <w:ind w:left="720"/>
      <w:contextualSpacing/>
    </w:pPr>
  </w:style>
  <w:style w:type="paragraph" w:customStyle="1" w:styleId="TituloN2">
    <w:name w:val="Titulo N° 2"/>
    <w:basedOn w:val="Normal"/>
    <w:rsid w:val="006F663F"/>
    <w:pPr>
      <w:spacing w:before="240" w:after="60" w:line="360" w:lineRule="auto"/>
      <w:jc w:val="both"/>
    </w:pPr>
    <w:rPr>
      <w:rFonts w:ascii="Arial" w:hAnsi="Arial" w:cs="Arial"/>
      <w:b/>
    </w:rPr>
  </w:style>
  <w:style w:type="paragraph" w:customStyle="1" w:styleId="TituloN3">
    <w:name w:val="Titulo N° 3"/>
    <w:basedOn w:val="Normal"/>
    <w:rsid w:val="006F663F"/>
    <w:pPr>
      <w:spacing w:before="240" w:after="60" w:line="360" w:lineRule="auto"/>
      <w:jc w:val="both"/>
    </w:pPr>
    <w:rPr>
      <w:rFonts w:ascii="Arial" w:hAnsi="Arial" w:cs="Arial"/>
      <w:b/>
    </w:rPr>
  </w:style>
  <w:style w:type="paragraph" w:styleId="Textodeglobo">
    <w:name w:val="Balloon Text"/>
    <w:basedOn w:val="Normal"/>
    <w:link w:val="TextodegloboCar"/>
    <w:uiPriority w:val="99"/>
    <w:semiHidden/>
    <w:unhideWhenUsed/>
    <w:rsid w:val="008B021E"/>
    <w:rPr>
      <w:rFonts w:ascii="Tahoma" w:hAnsi="Tahoma" w:cs="Tahoma"/>
      <w:sz w:val="16"/>
      <w:szCs w:val="16"/>
    </w:rPr>
  </w:style>
  <w:style w:type="character" w:customStyle="1" w:styleId="TextodegloboCar">
    <w:name w:val="Texto de globo Car"/>
    <w:basedOn w:val="Fuentedeprrafopredeter"/>
    <w:link w:val="Textodeglobo"/>
    <w:uiPriority w:val="99"/>
    <w:semiHidden/>
    <w:rsid w:val="008B021E"/>
    <w:rPr>
      <w:rFonts w:ascii="Tahoma" w:eastAsia="MS Mincho" w:hAnsi="Tahoma" w:cs="Tahoma"/>
      <w:sz w:val="16"/>
      <w:szCs w:val="16"/>
      <w:lang w:val="es-ES" w:eastAsia="ja-JP"/>
    </w:rPr>
  </w:style>
  <w:style w:type="paragraph" w:styleId="Encabezado">
    <w:name w:val="header"/>
    <w:basedOn w:val="Normal"/>
    <w:link w:val="EncabezadoCar"/>
    <w:unhideWhenUsed/>
    <w:rsid w:val="003B06BB"/>
    <w:pPr>
      <w:tabs>
        <w:tab w:val="center" w:pos="4419"/>
        <w:tab w:val="right" w:pos="8838"/>
      </w:tabs>
    </w:pPr>
  </w:style>
  <w:style w:type="character" w:customStyle="1" w:styleId="EncabezadoCar">
    <w:name w:val="Encabezado Car"/>
    <w:basedOn w:val="Fuentedeprrafopredeter"/>
    <w:link w:val="Encabezado"/>
    <w:uiPriority w:val="99"/>
    <w:rsid w:val="003B06BB"/>
    <w:rPr>
      <w:rFonts w:ascii="Times New Roman" w:eastAsia="MS Mincho" w:hAnsi="Times New Roman" w:cs="Times New Roman"/>
      <w:sz w:val="24"/>
      <w:szCs w:val="24"/>
      <w:lang w:val="es-ES" w:eastAsia="ja-JP"/>
    </w:rPr>
  </w:style>
  <w:style w:type="paragraph" w:styleId="Piedepgina">
    <w:name w:val="footer"/>
    <w:basedOn w:val="Normal"/>
    <w:link w:val="PiedepginaCar"/>
    <w:uiPriority w:val="99"/>
    <w:unhideWhenUsed/>
    <w:rsid w:val="003B06BB"/>
    <w:pPr>
      <w:tabs>
        <w:tab w:val="center" w:pos="4419"/>
        <w:tab w:val="right" w:pos="8838"/>
      </w:tabs>
    </w:pPr>
  </w:style>
  <w:style w:type="character" w:customStyle="1" w:styleId="PiedepginaCar">
    <w:name w:val="Pie de página Car"/>
    <w:basedOn w:val="Fuentedeprrafopredeter"/>
    <w:link w:val="Piedepgina"/>
    <w:uiPriority w:val="99"/>
    <w:rsid w:val="003B06BB"/>
    <w:rPr>
      <w:rFonts w:ascii="Times New Roman" w:eastAsia="MS Mincho" w:hAnsi="Times New Roman" w:cs="Times New Roman"/>
      <w:sz w:val="24"/>
      <w:szCs w:val="24"/>
      <w:lang w:val="es-ES" w:eastAsia="ja-JP"/>
    </w:rPr>
  </w:style>
  <w:style w:type="character" w:customStyle="1" w:styleId="Ttulo7Car">
    <w:name w:val="Título 7 Car"/>
    <w:basedOn w:val="Fuentedeprrafopredeter"/>
    <w:link w:val="Ttulo7"/>
    <w:rsid w:val="003B06BB"/>
    <w:rPr>
      <w:rFonts w:ascii="Century Gothic" w:eastAsia="Times New Roman" w:hAnsi="Century Gothic" w:cs="Arial"/>
      <w:b/>
      <w:bCs/>
      <w:shadow/>
      <w:color w:val="0099CC"/>
      <w:sz w:val="52"/>
      <w:szCs w:val="40"/>
      <w:lang w:val="es-MX" w:eastAsia="es-ES"/>
    </w:rPr>
  </w:style>
  <w:style w:type="character" w:styleId="Nmerodepgina">
    <w:name w:val="page number"/>
    <w:basedOn w:val="Fuentedeprrafopredeter"/>
    <w:rsid w:val="003B06BB"/>
  </w:style>
  <w:style w:type="character" w:customStyle="1" w:styleId="Ttulo8Car">
    <w:name w:val="Título 8 Car"/>
    <w:basedOn w:val="Fuentedeprrafopredeter"/>
    <w:link w:val="Ttulo8"/>
    <w:rsid w:val="003B06BB"/>
    <w:rPr>
      <w:rFonts w:ascii="Century Gothic" w:eastAsia="Times New Roman" w:hAnsi="Century Gothic" w:cs="Times New Roman"/>
      <w:b/>
      <w:bCs/>
      <w:color w:val="336699"/>
      <w:sz w:val="80"/>
      <w:szCs w:val="20"/>
      <w:lang w:val="es-ES" w:eastAsia="es-ES"/>
    </w:rPr>
  </w:style>
  <w:style w:type="character" w:customStyle="1" w:styleId="Ttulo9Car">
    <w:name w:val="Título 9 Car"/>
    <w:basedOn w:val="Fuentedeprrafopredeter"/>
    <w:link w:val="Ttulo9"/>
    <w:rsid w:val="00913E13"/>
    <w:rPr>
      <w:rFonts w:ascii="Arial" w:eastAsia="MS Mincho" w:hAnsi="Arial" w:cs="Arial"/>
      <w:lang w:val="es-ES" w:eastAsia="ja-JP"/>
    </w:rPr>
  </w:style>
  <w:style w:type="paragraph" w:styleId="Textoindependiente">
    <w:name w:val="Body Text"/>
    <w:basedOn w:val="Normal"/>
    <w:link w:val="TextoindependienteCar"/>
    <w:rsid w:val="00913E13"/>
    <w:pPr>
      <w:spacing w:after="120"/>
    </w:pPr>
    <w:rPr>
      <w:rFonts w:eastAsia="Times New Roman"/>
      <w:szCs w:val="20"/>
      <w:lang w:eastAsia="es-ES"/>
    </w:rPr>
  </w:style>
  <w:style w:type="character" w:customStyle="1" w:styleId="TextoindependienteCar">
    <w:name w:val="Texto independiente Car"/>
    <w:basedOn w:val="Fuentedeprrafopredeter"/>
    <w:link w:val="Textoindependiente"/>
    <w:rsid w:val="00913E13"/>
    <w:rPr>
      <w:rFonts w:ascii="Times New Roman" w:eastAsia="Times New Roman" w:hAnsi="Times New Roman" w:cs="Times New Roman"/>
      <w:sz w:val="24"/>
      <w:szCs w:val="20"/>
      <w:lang w:val="es-ES" w:eastAsia="es-ES"/>
    </w:rPr>
  </w:style>
  <w:style w:type="table" w:styleId="Tablaconcuadrcula">
    <w:name w:val="Table Grid"/>
    <w:basedOn w:val="Tablanormal"/>
    <w:rsid w:val="00913E13"/>
    <w:pPr>
      <w:spacing w:after="0" w:line="240" w:lineRule="auto"/>
    </w:pPr>
    <w:rPr>
      <w:rFonts w:ascii="Times New Roman" w:eastAsia="MS Mincho"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rsid w:val="00913E13"/>
    <w:pPr>
      <w:spacing w:line="360" w:lineRule="auto"/>
      <w:ind w:left="340"/>
      <w:jc w:val="both"/>
    </w:pPr>
    <w:rPr>
      <w:rFonts w:ascii="Arial" w:hAnsi="Arial"/>
    </w:rPr>
  </w:style>
  <w:style w:type="paragraph" w:styleId="TDC3">
    <w:name w:val="toc 3"/>
    <w:basedOn w:val="Normal"/>
    <w:next w:val="Normal"/>
    <w:autoRedefine/>
    <w:uiPriority w:val="39"/>
    <w:rsid w:val="00913E13"/>
    <w:pPr>
      <w:spacing w:line="360" w:lineRule="auto"/>
      <w:ind w:left="567"/>
      <w:jc w:val="both"/>
    </w:pPr>
    <w:rPr>
      <w:rFonts w:ascii="Arial" w:hAnsi="Arial"/>
    </w:rPr>
  </w:style>
  <w:style w:type="paragraph" w:styleId="TDC1">
    <w:name w:val="toc 1"/>
    <w:basedOn w:val="Normal"/>
    <w:next w:val="Normal"/>
    <w:autoRedefine/>
    <w:semiHidden/>
    <w:rsid w:val="00E55E1E"/>
    <w:pPr>
      <w:tabs>
        <w:tab w:val="right" w:leader="dot" w:pos="8730"/>
      </w:tabs>
      <w:spacing w:line="360" w:lineRule="auto"/>
      <w:ind w:right="288"/>
      <w:jc w:val="both"/>
    </w:pPr>
    <w:rPr>
      <w:rFonts w:ascii="Arial" w:hAnsi="Arial"/>
    </w:rPr>
  </w:style>
  <w:style w:type="paragraph" w:styleId="TDC4">
    <w:name w:val="toc 4"/>
    <w:basedOn w:val="Normal"/>
    <w:next w:val="Normal"/>
    <w:autoRedefine/>
    <w:uiPriority w:val="39"/>
    <w:rsid w:val="00913E13"/>
    <w:pPr>
      <w:tabs>
        <w:tab w:val="left" w:pos="1680"/>
        <w:tab w:val="right" w:leader="dot" w:pos="9060"/>
      </w:tabs>
      <w:spacing w:line="360" w:lineRule="auto"/>
      <w:ind w:left="567"/>
      <w:jc w:val="both"/>
    </w:pPr>
    <w:rPr>
      <w:rFonts w:ascii="Arial" w:hAnsi="Arial"/>
      <w:noProof/>
    </w:rPr>
  </w:style>
  <w:style w:type="character" w:styleId="Hipervnculo">
    <w:name w:val="Hyperlink"/>
    <w:uiPriority w:val="99"/>
    <w:rsid w:val="00913E13"/>
    <w:rPr>
      <w:color w:val="0000FF"/>
      <w:u w:val="single"/>
    </w:rPr>
  </w:style>
  <w:style w:type="paragraph" w:customStyle="1" w:styleId="TituloN1">
    <w:name w:val="Titulo N° 1"/>
    <w:basedOn w:val="Normal"/>
    <w:rsid w:val="00673762"/>
    <w:pPr>
      <w:spacing w:before="240" w:after="60" w:line="360" w:lineRule="auto"/>
      <w:jc w:val="center"/>
    </w:pPr>
    <w:rPr>
      <w:rFonts w:ascii="Arial" w:hAnsi="Arial" w:cs="Arial"/>
      <w:b/>
    </w:rPr>
  </w:style>
  <w:style w:type="character" w:customStyle="1" w:styleId="Ttulo1Car">
    <w:name w:val="Título 1 Car"/>
    <w:basedOn w:val="Fuentedeprrafopredeter"/>
    <w:link w:val="Ttulo1"/>
    <w:uiPriority w:val="9"/>
    <w:rsid w:val="00580730"/>
    <w:rPr>
      <w:rFonts w:asciiTheme="majorHAnsi" w:eastAsiaTheme="majorEastAsia" w:hAnsiTheme="majorHAnsi" w:cstheme="majorBidi"/>
      <w:b/>
      <w:bCs/>
      <w:color w:val="365F91" w:themeColor="accent1" w:themeShade="BF"/>
      <w:sz w:val="28"/>
      <w:szCs w:val="28"/>
      <w:lang w:val="es-ES" w:eastAsia="ja-JP"/>
    </w:rPr>
  </w:style>
  <w:style w:type="character" w:customStyle="1" w:styleId="Ttulo2Car">
    <w:name w:val="Título 2 Car"/>
    <w:basedOn w:val="Fuentedeprrafopredeter"/>
    <w:link w:val="Ttulo2"/>
    <w:uiPriority w:val="9"/>
    <w:rsid w:val="00580730"/>
    <w:rPr>
      <w:rFonts w:asciiTheme="majorHAnsi" w:eastAsiaTheme="majorEastAsia" w:hAnsiTheme="majorHAnsi" w:cstheme="majorBidi"/>
      <w:b/>
      <w:bCs/>
      <w:color w:val="4F81BD" w:themeColor="accent1"/>
      <w:sz w:val="26"/>
      <w:szCs w:val="26"/>
      <w:lang w:val="es-ES" w:eastAsia="ja-JP"/>
    </w:rPr>
  </w:style>
  <w:style w:type="character" w:customStyle="1" w:styleId="Ttulo3Car">
    <w:name w:val="Título 3 Car"/>
    <w:basedOn w:val="Fuentedeprrafopredeter"/>
    <w:link w:val="Ttulo3"/>
    <w:uiPriority w:val="9"/>
    <w:rsid w:val="00580730"/>
    <w:rPr>
      <w:rFonts w:asciiTheme="majorHAnsi" w:eastAsiaTheme="majorEastAsia" w:hAnsiTheme="majorHAnsi" w:cstheme="majorBidi"/>
      <w:b/>
      <w:bCs/>
      <w:color w:val="4F81BD" w:themeColor="accent1"/>
      <w:sz w:val="24"/>
      <w:szCs w:val="24"/>
      <w:lang w:val="es-ES" w:eastAsia="ja-JP"/>
    </w:rPr>
  </w:style>
  <w:style w:type="paragraph" w:styleId="Textoindependiente3">
    <w:name w:val="Body Text 3"/>
    <w:basedOn w:val="Normal"/>
    <w:link w:val="Textoindependiente3Car"/>
    <w:uiPriority w:val="99"/>
    <w:semiHidden/>
    <w:unhideWhenUsed/>
    <w:rsid w:val="006B1E76"/>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6B1E76"/>
    <w:rPr>
      <w:rFonts w:ascii="Times New Roman" w:eastAsia="MS Mincho" w:hAnsi="Times New Roman" w:cs="Times New Roman"/>
      <w:sz w:val="16"/>
      <w:szCs w:val="16"/>
      <w:lang w:val="es-E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AB8"/>
    <w:pPr>
      <w:spacing w:after="0" w:line="240" w:lineRule="auto"/>
    </w:pPr>
    <w:rPr>
      <w:rFonts w:ascii="Times New Roman" w:eastAsia="MS Mincho" w:hAnsi="Times New Roman" w:cs="Times New Roman"/>
      <w:sz w:val="24"/>
      <w:szCs w:val="24"/>
      <w:lang w:val="es-ES" w:eastAsia="ja-JP"/>
    </w:rPr>
  </w:style>
  <w:style w:type="paragraph" w:styleId="Ttulo1">
    <w:name w:val="heading 1"/>
    <w:basedOn w:val="Normal"/>
    <w:next w:val="Normal"/>
    <w:link w:val="Ttulo1Car"/>
    <w:uiPriority w:val="9"/>
    <w:qFormat/>
    <w:rsid w:val="0058073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807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80730"/>
    <w:pPr>
      <w:keepNext/>
      <w:keepLines/>
      <w:spacing w:before="200"/>
      <w:outlineLvl w:val="2"/>
    </w:pPr>
    <w:rPr>
      <w:rFonts w:asciiTheme="majorHAnsi" w:eastAsiaTheme="majorEastAsia" w:hAnsiTheme="majorHAnsi" w:cstheme="majorBidi"/>
      <w:b/>
      <w:bCs/>
      <w:color w:val="4F81BD" w:themeColor="accent1"/>
    </w:rPr>
  </w:style>
  <w:style w:type="paragraph" w:styleId="Ttulo7">
    <w:name w:val="heading 7"/>
    <w:basedOn w:val="Normal"/>
    <w:next w:val="Normal"/>
    <w:link w:val="Ttulo7Car"/>
    <w:qFormat/>
    <w:rsid w:val="003B06BB"/>
    <w:pPr>
      <w:keepNext/>
      <w:autoSpaceDE w:val="0"/>
      <w:autoSpaceDN w:val="0"/>
      <w:adjustRightInd w:val="0"/>
      <w:outlineLvl w:val="6"/>
    </w:pPr>
    <w:rPr>
      <w:rFonts w:ascii="Century Gothic" w:eastAsia="Times New Roman" w:hAnsi="Century Gothic" w:cs="Arial"/>
      <w:b/>
      <w:bCs/>
      <w:shadow/>
      <w:color w:val="0099CC"/>
      <w:sz w:val="52"/>
      <w:szCs w:val="40"/>
      <w:lang w:val="es-MX" w:eastAsia="es-ES"/>
    </w:rPr>
  </w:style>
  <w:style w:type="paragraph" w:styleId="Ttulo8">
    <w:name w:val="heading 8"/>
    <w:basedOn w:val="Normal"/>
    <w:next w:val="Normal"/>
    <w:link w:val="Ttulo8Car"/>
    <w:qFormat/>
    <w:rsid w:val="003B06BB"/>
    <w:pPr>
      <w:keepNext/>
      <w:autoSpaceDE w:val="0"/>
      <w:autoSpaceDN w:val="0"/>
      <w:adjustRightInd w:val="0"/>
      <w:jc w:val="center"/>
      <w:outlineLvl w:val="7"/>
    </w:pPr>
    <w:rPr>
      <w:rFonts w:ascii="Century Gothic" w:eastAsia="Times New Roman" w:hAnsi="Century Gothic"/>
      <w:b/>
      <w:bCs/>
      <w:color w:val="336699"/>
      <w:sz w:val="80"/>
      <w:szCs w:val="20"/>
      <w:lang w:eastAsia="es-ES"/>
    </w:rPr>
  </w:style>
  <w:style w:type="paragraph" w:styleId="Ttulo9">
    <w:name w:val="heading 9"/>
    <w:basedOn w:val="Normal"/>
    <w:next w:val="Normal"/>
    <w:link w:val="Ttulo9Car"/>
    <w:qFormat/>
    <w:rsid w:val="00913E13"/>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N4">
    <w:name w:val="Titulo N° 4"/>
    <w:basedOn w:val="Normal"/>
    <w:rsid w:val="006F663F"/>
    <w:pPr>
      <w:spacing w:before="240" w:after="60" w:line="360" w:lineRule="auto"/>
      <w:jc w:val="both"/>
    </w:pPr>
    <w:rPr>
      <w:rFonts w:ascii="Arial" w:hAnsi="Arial" w:cs="Arial"/>
      <w:b/>
    </w:rPr>
  </w:style>
  <w:style w:type="paragraph" w:customStyle="1" w:styleId="Default">
    <w:name w:val="Default"/>
    <w:rsid w:val="006F663F"/>
    <w:pPr>
      <w:autoSpaceDE w:val="0"/>
      <w:autoSpaceDN w:val="0"/>
      <w:adjustRightInd w:val="0"/>
      <w:spacing w:after="0" w:line="240" w:lineRule="auto"/>
    </w:pPr>
    <w:rPr>
      <w:rFonts w:ascii="Arial" w:eastAsia="MS Mincho" w:hAnsi="Arial" w:cs="Arial"/>
      <w:color w:val="000000"/>
      <w:sz w:val="24"/>
      <w:szCs w:val="24"/>
      <w:lang w:eastAsia="es-CO"/>
    </w:rPr>
  </w:style>
  <w:style w:type="paragraph" w:styleId="Prrafodelista">
    <w:name w:val="List Paragraph"/>
    <w:basedOn w:val="Normal"/>
    <w:uiPriority w:val="34"/>
    <w:qFormat/>
    <w:rsid w:val="006F663F"/>
    <w:pPr>
      <w:ind w:left="720"/>
      <w:contextualSpacing/>
    </w:pPr>
  </w:style>
  <w:style w:type="paragraph" w:customStyle="1" w:styleId="TituloN2">
    <w:name w:val="Titulo N° 2"/>
    <w:basedOn w:val="Normal"/>
    <w:rsid w:val="006F663F"/>
    <w:pPr>
      <w:spacing w:before="240" w:after="60" w:line="360" w:lineRule="auto"/>
      <w:jc w:val="both"/>
    </w:pPr>
    <w:rPr>
      <w:rFonts w:ascii="Arial" w:hAnsi="Arial" w:cs="Arial"/>
      <w:b/>
    </w:rPr>
  </w:style>
  <w:style w:type="paragraph" w:customStyle="1" w:styleId="TituloN3">
    <w:name w:val="Titulo N° 3"/>
    <w:basedOn w:val="Normal"/>
    <w:rsid w:val="006F663F"/>
    <w:pPr>
      <w:spacing w:before="240" w:after="60" w:line="360" w:lineRule="auto"/>
      <w:jc w:val="both"/>
    </w:pPr>
    <w:rPr>
      <w:rFonts w:ascii="Arial" w:hAnsi="Arial" w:cs="Arial"/>
      <w:b/>
    </w:rPr>
  </w:style>
  <w:style w:type="paragraph" w:styleId="Textodeglobo">
    <w:name w:val="Balloon Text"/>
    <w:basedOn w:val="Normal"/>
    <w:link w:val="TextodegloboCar"/>
    <w:uiPriority w:val="99"/>
    <w:semiHidden/>
    <w:unhideWhenUsed/>
    <w:rsid w:val="008B021E"/>
    <w:rPr>
      <w:rFonts w:ascii="Tahoma" w:hAnsi="Tahoma" w:cs="Tahoma"/>
      <w:sz w:val="16"/>
      <w:szCs w:val="16"/>
    </w:rPr>
  </w:style>
  <w:style w:type="character" w:customStyle="1" w:styleId="TextodegloboCar">
    <w:name w:val="Texto de globo Car"/>
    <w:basedOn w:val="Fuentedeprrafopredeter"/>
    <w:link w:val="Textodeglobo"/>
    <w:uiPriority w:val="99"/>
    <w:semiHidden/>
    <w:rsid w:val="008B021E"/>
    <w:rPr>
      <w:rFonts w:ascii="Tahoma" w:eastAsia="MS Mincho" w:hAnsi="Tahoma" w:cs="Tahoma"/>
      <w:sz w:val="16"/>
      <w:szCs w:val="16"/>
      <w:lang w:val="es-ES" w:eastAsia="ja-JP"/>
    </w:rPr>
  </w:style>
  <w:style w:type="paragraph" w:styleId="Encabezado">
    <w:name w:val="header"/>
    <w:basedOn w:val="Normal"/>
    <w:link w:val="EncabezadoCar"/>
    <w:unhideWhenUsed/>
    <w:rsid w:val="003B06BB"/>
    <w:pPr>
      <w:tabs>
        <w:tab w:val="center" w:pos="4419"/>
        <w:tab w:val="right" w:pos="8838"/>
      </w:tabs>
    </w:pPr>
  </w:style>
  <w:style w:type="character" w:customStyle="1" w:styleId="EncabezadoCar">
    <w:name w:val="Encabezado Car"/>
    <w:basedOn w:val="Fuentedeprrafopredeter"/>
    <w:link w:val="Encabezado"/>
    <w:uiPriority w:val="99"/>
    <w:rsid w:val="003B06BB"/>
    <w:rPr>
      <w:rFonts w:ascii="Times New Roman" w:eastAsia="MS Mincho" w:hAnsi="Times New Roman" w:cs="Times New Roman"/>
      <w:sz w:val="24"/>
      <w:szCs w:val="24"/>
      <w:lang w:val="es-ES" w:eastAsia="ja-JP"/>
    </w:rPr>
  </w:style>
  <w:style w:type="paragraph" w:styleId="Piedepgina">
    <w:name w:val="footer"/>
    <w:basedOn w:val="Normal"/>
    <w:link w:val="PiedepginaCar"/>
    <w:uiPriority w:val="99"/>
    <w:unhideWhenUsed/>
    <w:rsid w:val="003B06BB"/>
    <w:pPr>
      <w:tabs>
        <w:tab w:val="center" w:pos="4419"/>
        <w:tab w:val="right" w:pos="8838"/>
      </w:tabs>
    </w:pPr>
  </w:style>
  <w:style w:type="character" w:customStyle="1" w:styleId="PiedepginaCar">
    <w:name w:val="Pie de página Car"/>
    <w:basedOn w:val="Fuentedeprrafopredeter"/>
    <w:link w:val="Piedepgina"/>
    <w:uiPriority w:val="99"/>
    <w:rsid w:val="003B06BB"/>
    <w:rPr>
      <w:rFonts w:ascii="Times New Roman" w:eastAsia="MS Mincho" w:hAnsi="Times New Roman" w:cs="Times New Roman"/>
      <w:sz w:val="24"/>
      <w:szCs w:val="24"/>
      <w:lang w:val="es-ES" w:eastAsia="ja-JP"/>
    </w:rPr>
  </w:style>
  <w:style w:type="character" w:customStyle="1" w:styleId="Ttulo7Car">
    <w:name w:val="Título 7 Car"/>
    <w:basedOn w:val="Fuentedeprrafopredeter"/>
    <w:link w:val="Ttulo7"/>
    <w:rsid w:val="003B06BB"/>
    <w:rPr>
      <w:rFonts w:ascii="Century Gothic" w:eastAsia="Times New Roman" w:hAnsi="Century Gothic" w:cs="Arial"/>
      <w:b/>
      <w:bCs/>
      <w:shadow/>
      <w:color w:val="0099CC"/>
      <w:sz w:val="52"/>
      <w:szCs w:val="40"/>
      <w:lang w:val="es-MX" w:eastAsia="es-ES"/>
    </w:rPr>
  </w:style>
  <w:style w:type="character" w:styleId="Nmerodepgina">
    <w:name w:val="page number"/>
    <w:basedOn w:val="Fuentedeprrafopredeter"/>
    <w:rsid w:val="003B06BB"/>
  </w:style>
  <w:style w:type="character" w:customStyle="1" w:styleId="Ttulo8Car">
    <w:name w:val="Título 8 Car"/>
    <w:basedOn w:val="Fuentedeprrafopredeter"/>
    <w:link w:val="Ttulo8"/>
    <w:rsid w:val="003B06BB"/>
    <w:rPr>
      <w:rFonts w:ascii="Century Gothic" w:eastAsia="Times New Roman" w:hAnsi="Century Gothic" w:cs="Times New Roman"/>
      <w:b/>
      <w:bCs/>
      <w:color w:val="336699"/>
      <w:sz w:val="80"/>
      <w:szCs w:val="20"/>
      <w:lang w:val="es-ES" w:eastAsia="es-ES"/>
    </w:rPr>
  </w:style>
  <w:style w:type="character" w:customStyle="1" w:styleId="Ttulo9Car">
    <w:name w:val="Título 9 Car"/>
    <w:basedOn w:val="Fuentedeprrafopredeter"/>
    <w:link w:val="Ttulo9"/>
    <w:rsid w:val="00913E13"/>
    <w:rPr>
      <w:rFonts w:ascii="Arial" w:eastAsia="MS Mincho" w:hAnsi="Arial" w:cs="Arial"/>
      <w:lang w:val="es-ES" w:eastAsia="ja-JP"/>
    </w:rPr>
  </w:style>
  <w:style w:type="paragraph" w:styleId="Textoindependiente">
    <w:name w:val="Body Text"/>
    <w:basedOn w:val="Normal"/>
    <w:link w:val="TextoindependienteCar"/>
    <w:rsid w:val="00913E13"/>
    <w:pPr>
      <w:spacing w:after="120"/>
    </w:pPr>
    <w:rPr>
      <w:rFonts w:eastAsia="Times New Roman"/>
      <w:szCs w:val="20"/>
      <w:lang w:eastAsia="es-ES"/>
    </w:rPr>
  </w:style>
  <w:style w:type="character" w:customStyle="1" w:styleId="TextoindependienteCar">
    <w:name w:val="Texto independiente Car"/>
    <w:basedOn w:val="Fuentedeprrafopredeter"/>
    <w:link w:val="Textoindependiente"/>
    <w:rsid w:val="00913E13"/>
    <w:rPr>
      <w:rFonts w:ascii="Times New Roman" w:eastAsia="Times New Roman" w:hAnsi="Times New Roman" w:cs="Times New Roman"/>
      <w:sz w:val="24"/>
      <w:szCs w:val="20"/>
      <w:lang w:val="es-ES" w:eastAsia="es-ES"/>
    </w:rPr>
  </w:style>
  <w:style w:type="table" w:styleId="Tablaconcuadrcula">
    <w:name w:val="Table Grid"/>
    <w:basedOn w:val="Tablanormal"/>
    <w:rsid w:val="00913E13"/>
    <w:pPr>
      <w:spacing w:after="0" w:line="240" w:lineRule="auto"/>
    </w:pPr>
    <w:rPr>
      <w:rFonts w:ascii="Times New Roman" w:eastAsia="MS Mincho"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rsid w:val="00913E13"/>
    <w:pPr>
      <w:spacing w:line="360" w:lineRule="auto"/>
      <w:ind w:left="340"/>
      <w:jc w:val="both"/>
    </w:pPr>
    <w:rPr>
      <w:rFonts w:ascii="Arial" w:hAnsi="Arial"/>
    </w:rPr>
  </w:style>
  <w:style w:type="paragraph" w:styleId="TDC3">
    <w:name w:val="toc 3"/>
    <w:basedOn w:val="Normal"/>
    <w:next w:val="Normal"/>
    <w:autoRedefine/>
    <w:uiPriority w:val="39"/>
    <w:rsid w:val="00913E13"/>
    <w:pPr>
      <w:spacing w:line="360" w:lineRule="auto"/>
      <w:ind w:left="567"/>
      <w:jc w:val="both"/>
    </w:pPr>
    <w:rPr>
      <w:rFonts w:ascii="Arial" w:hAnsi="Arial"/>
    </w:rPr>
  </w:style>
  <w:style w:type="paragraph" w:styleId="TDC1">
    <w:name w:val="toc 1"/>
    <w:basedOn w:val="Normal"/>
    <w:next w:val="Normal"/>
    <w:autoRedefine/>
    <w:semiHidden/>
    <w:rsid w:val="00E55E1E"/>
    <w:pPr>
      <w:tabs>
        <w:tab w:val="right" w:leader="dot" w:pos="8730"/>
      </w:tabs>
      <w:spacing w:line="360" w:lineRule="auto"/>
      <w:ind w:right="288"/>
      <w:jc w:val="both"/>
    </w:pPr>
    <w:rPr>
      <w:rFonts w:ascii="Arial" w:hAnsi="Arial"/>
    </w:rPr>
  </w:style>
  <w:style w:type="paragraph" w:styleId="TDC4">
    <w:name w:val="toc 4"/>
    <w:basedOn w:val="Normal"/>
    <w:next w:val="Normal"/>
    <w:autoRedefine/>
    <w:uiPriority w:val="39"/>
    <w:rsid w:val="00913E13"/>
    <w:pPr>
      <w:tabs>
        <w:tab w:val="left" w:pos="1680"/>
        <w:tab w:val="right" w:leader="dot" w:pos="9060"/>
      </w:tabs>
      <w:spacing w:line="360" w:lineRule="auto"/>
      <w:ind w:left="567"/>
      <w:jc w:val="both"/>
    </w:pPr>
    <w:rPr>
      <w:rFonts w:ascii="Arial" w:hAnsi="Arial"/>
      <w:noProof/>
    </w:rPr>
  </w:style>
  <w:style w:type="character" w:styleId="Hipervnculo">
    <w:name w:val="Hyperlink"/>
    <w:uiPriority w:val="99"/>
    <w:rsid w:val="00913E13"/>
    <w:rPr>
      <w:color w:val="0000FF"/>
      <w:u w:val="single"/>
    </w:rPr>
  </w:style>
  <w:style w:type="paragraph" w:customStyle="1" w:styleId="TituloN1">
    <w:name w:val="Titulo N° 1"/>
    <w:basedOn w:val="Normal"/>
    <w:rsid w:val="00673762"/>
    <w:pPr>
      <w:spacing w:before="240" w:after="60" w:line="360" w:lineRule="auto"/>
      <w:jc w:val="center"/>
    </w:pPr>
    <w:rPr>
      <w:rFonts w:ascii="Arial" w:hAnsi="Arial" w:cs="Arial"/>
      <w:b/>
    </w:rPr>
  </w:style>
  <w:style w:type="character" w:customStyle="1" w:styleId="Ttulo1Car">
    <w:name w:val="Título 1 Car"/>
    <w:basedOn w:val="Fuentedeprrafopredeter"/>
    <w:link w:val="Ttulo1"/>
    <w:uiPriority w:val="9"/>
    <w:rsid w:val="00580730"/>
    <w:rPr>
      <w:rFonts w:asciiTheme="majorHAnsi" w:eastAsiaTheme="majorEastAsia" w:hAnsiTheme="majorHAnsi" w:cstheme="majorBidi"/>
      <w:b/>
      <w:bCs/>
      <w:color w:val="365F91" w:themeColor="accent1" w:themeShade="BF"/>
      <w:sz w:val="28"/>
      <w:szCs w:val="28"/>
      <w:lang w:val="es-ES" w:eastAsia="ja-JP"/>
    </w:rPr>
  </w:style>
  <w:style w:type="character" w:customStyle="1" w:styleId="Ttulo2Car">
    <w:name w:val="Título 2 Car"/>
    <w:basedOn w:val="Fuentedeprrafopredeter"/>
    <w:link w:val="Ttulo2"/>
    <w:uiPriority w:val="9"/>
    <w:rsid w:val="00580730"/>
    <w:rPr>
      <w:rFonts w:asciiTheme="majorHAnsi" w:eastAsiaTheme="majorEastAsia" w:hAnsiTheme="majorHAnsi" w:cstheme="majorBidi"/>
      <w:b/>
      <w:bCs/>
      <w:color w:val="4F81BD" w:themeColor="accent1"/>
      <w:sz w:val="26"/>
      <w:szCs w:val="26"/>
      <w:lang w:val="es-ES" w:eastAsia="ja-JP"/>
    </w:rPr>
  </w:style>
  <w:style w:type="character" w:customStyle="1" w:styleId="Ttulo3Car">
    <w:name w:val="Título 3 Car"/>
    <w:basedOn w:val="Fuentedeprrafopredeter"/>
    <w:link w:val="Ttulo3"/>
    <w:uiPriority w:val="9"/>
    <w:rsid w:val="00580730"/>
    <w:rPr>
      <w:rFonts w:asciiTheme="majorHAnsi" w:eastAsiaTheme="majorEastAsia" w:hAnsiTheme="majorHAnsi" w:cstheme="majorBidi"/>
      <w:b/>
      <w:bCs/>
      <w:color w:val="4F81BD" w:themeColor="accent1"/>
      <w:sz w:val="24"/>
      <w:szCs w:val="24"/>
      <w:lang w:val="es-ES" w:eastAsia="ja-JP"/>
    </w:rPr>
  </w:style>
  <w:style w:type="paragraph" w:styleId="Textoindependiente3">
    <w:name w:val="Body Text 3"/>
    <w:basedOn w:val="Normal"/>
    <w:link w:val="Textoindependiente3Car"/>
    <w:uiPriority w:val="99"/>
    <w:semiHidden/>
    <w:unhideWhenUsed/>
    <w:rsid w:val="006B1E76"/>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6B1E76"/>
    <w:rPr>
      <w:rFonts w:ascii="Times New Roman" w:eastAsia="MS Mincho" w:hAnsi="Times New Roman" w:cs="Times New Roman"/>
      <w:sz w:val="16"/>
      <w:szCs w:val="16"/>
      <w:lang w:val="es-E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854926">
      <w:bodyDiv w:val="1"/>
      <w:marLeft w:val="0"/>
      <w:marRight w:val="0"/>
      <w:marTop w:val="0"/>
      <w:marBottom w:val="0"/>
      <w:divBdr>
        <w:top w:val="none" w:sz="0" w:space="0" w:color="auto"/>
        <w:left w:val="none" w:sz="0" w:space="0" w:color="auto"/>
        <w:bottom w:val="none" w:sz="0" w:space="0" w:color="auto"/>
        <w:right w:val="none" w:sz="0" w:space="0" w:color="auto"/>
      </w:divBdr>
    </w:div>
    <w:div w:id="1026831958">
      <w:bodyDiv w:val="1"/>
      <w:marLeft w:val="0"/>
      <w:marRight w:val="0"/>
      <w:marTop w:val="0"/>
      <w:marBottom w:val="0"/>
      <w:divBdr>
        <w:top w:val="none" w:sz="0" w:space="0" w:color="auto"/>
        <w:left w:val="none" w:sz="0" w:space="0" w:color="auto"/>
        <w:bottom w:val="none" w:sz="0" w:space="0" w:color="auto"/>
        <w:right w:val="none" w:sz="0" w:space="0" w:color="auto"/>
      </w:divBdr>
    </w:div>
    <w:div w:id="1079401491">
      <w:bodyDiv w:val="1"/>
      <w:marLeft w:val="0"/>
      <w:marRight w:val="0"/>
      <w:marTop w:val="0"/>
      <w:marBottom w:val="0"/>
      <w:divBdr>
        <w:top w:val="none" w:sz="0" w:space="0" w:color="auto"/>
        <w:left w:val="none" w:sz="0" w:space="0" w:color="auto"/>
        <w:bottom w:val="none" w:sz="0" w:space="0" w:color="auto"/>
        <w:right w:val="none" w:sz="0" w:space="0" w:color="auto"/>
      </w:divBdr>
    </w:div>
    <w:div w:id="184012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cid:image001.jpg@01CFD7E3.2B6CC390" TargetMode="External"/><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7522</Words>
  <Characters>41377</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sanofi-aventis</Company>
  <LinksUpToDate>false</LinksUpToDate>
  <CharactersWithSpaces>48802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Nievas, Jesus PH/CO/EXT</dc:creator>
  <cp:lastModifiedBy>Carreno, Angel PH/CO/EXT</cp:lastModifiedBy>
  <cp:revision>2</cp:revision>
  <dcterms:created xsi:type="dcterms:W3CDTF">2016-11-21T18:43:00Z</dcterms:created>
  <dcterms:modified xsi:type="dcterms:W3CDTF">2016-11-21T18:43:00Z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-637336976</vt:i4>
  </property>
  <property fmtid="{D5CDD505-2E9C-101B-9397-08002B2CF9AE}" pid="3" name="_NewReviewCycle">
    <vt:lpwstr/>
  </property>
  <property fmtid="{D5CDD505-2E9C-101B-9397-08002B2CF9AE}" pid="4" name="_EmailSubject">
    <vt:lpwstr>ANILLADO MANUAL</vt:lpwstr>
  </property>
  <property fmtid="{D5CDD505-2E9C-101B-9397-08002B2CF9AE}" pid="5" name="_AuthorEmail">
    <vt:lpwstr>Jesus.Nievas@sanofi.com</vt:lpwstr>
  </property>
  <property fmtid="{D5CDD505-2E9C-101B-9397-08002B2CF9AE}" pid="6" name="_AuthorEmailDisplayName">
    <vt:lpwstr>Nievas, Jesus PH/CO/EXT</vt:lpwstr>
  </property>
  <property fmtid="{D5CDD505-2E9C-101B-9397-08002B2CF9AE}" pid="7" name="_ReviewingToolsShownOnce">
    <vt:lpwstr/>
  </property>
</Properties>
</file>