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3A1" w:rsidRPr="006E73A1" w:rsidRDefault="006E73A1" w:rsidP="006E73A1">
      <w:pPr>
        <w:pStyle w:val="Prrafodelista"/>
        <w:numPr>
          <w:ilvl w:val="0"/>
          <w:numId w:val="23"/>
        </w:numPr>
        <w:jc w:val="both"/>
        <w:rPr>
          <w:rFonts w:cstheme="minorHAnsi"/>
          <w:b/>
        </w:rPr>
      </w:pPr>
      <w:bookmarkStart w:id="0" w:name="_GoBack"/>
      <w:bookmarkEnd w:id="0"/>
      <w:r w:rsidRPr="006E73A1">
        <w:rPr>
          <w:rFonts w:cstheme="minorHAnsi"/>
          <w:b/>
        </w:rPr>
        <w:t>OBJETIVO</w:t>
      </w:r>
    </w:p>
    <w:p w:rsidR="006E73A1" w:rsidRPr="006E73A1" w:rsidRDefault="006E73A1" w:rsidP="006E73A1">
      <w:pPr>
        <w:pStyle w:val="Prrafodelista"/>
        <w:ind w:left="360"/>
        <w:jc w:val="both"/>
        <w:rPr>
          <w:rFonts w:cstheme="minorHAnsi"/>
        </w:rPr>
      </w:pPr>
      <w:r w:rsidRPr="006E73A1">
        <w:rPr>
          <w:rFonts w:cstheme="minorHAnsi"/>
        </w:rPr>
        <w:t xml:space="preserve">Establecer las Normas de ingreso del personal visitante y/o contratista a las instalaciones de la empresa PRODUEMPAK SAS y </w:t>
      </w:r>
      <w:r w:rsidR="00DA7208">
        <w:rPr>
          <w:rFonts w:cstheme="minorHAnsi"/>
        </w:rPr>
        <w:t>sus centros de operaciones.</w:t>
      </w:r>
    </w:p>
    <w:p w:rsidR="006E73A1" w:rsidRPr="006E73A1" w:rsidRDefault="006E73A1" w:rsidP="006E73A1">
      <w:pPr>
        <w:pStyle w:val="Prrafodelista"/>
        <w:ind w:left="360"/>
        <w:jc w:val="both"/>
        <w:rPr>
          <w:rFonts w:cstheme="minorHAnsi"/>
        </w:rPr>
      </w:pPr>
    </w:p>
    <w:p w:rsidR="006E73A1" w:rsidRPr="006E73A1" w:rsidRDefault="006E73A1" w:rsidP="006E73A1">
      <w:pPr>
        <w:pStyle w:val="Prrafodelista"/>
        <w:numPr>
          <w:ilvl w:val="0"/>
          <w:numId w:val="23"/>
        </w:numPr>
        <w:jc w:val="both"/>
        <w:rPr>
          <w:rFonts w:cstheme="minorHAnsi"/>
        </w:rPr>
      </w:pPr>
      <w:r w:rsidRPr="006E73A1">
        <w:rPr>
          <w:rFonts w:cstheme="minorHAnsi"/>
          <w:b/>
        </w:rPr>
        <w:t>ALCANCE</w:t>
      </w:r>
    </w:p>
    <w:p w:rsidR="006E73A1" w:rsidRDefault="006E73A1" w:rsidP="006E73A1">
      <w:pPr>
        <w:pStyle w:val="Prrafodelista"/>
        <w:ind w:left="360"/>
        <w:jc w:val="both"/>
        <w:rPr>
          <w:rFonts w:cstheme="minorHAnsi"/>
        </w:rPr>
      </w:pPr>
      <w:r w:rsidRPr="006E73A1">
        <w:rPr>
          <w:rFonts w:cstheme="minorHAnsi"/>
        </w:rPr>
        <w:t xml:space="preserve">Este procedimiento se aplica para todo el personal que labore y que visite la empresa </w:t>
      </w:r>
      <w:r w:rsidR="00DA7208">
        <w:rPr>
          <w:rFonts w:cstheme="minorHAnsi"/>
        </w:rPr>
        <w:t xml:space="preserve">en sus </w:t>
      </w:r>
      <w:r w:rsidR="005E7DD4">
        <w:rPr>
          <w:rFonts w:cstheme="minorHAnsi"/>
        </w:rPr>
        <w:t>instalaciones o</w:t>
      </w:r>
      <w:r w:rsidR="00DA7208">
        <w:rPr>
          <w:rFonts w:cstheme="minorHAnsi"/>
        </w:rPr>
        <w:t xml:space="preserve"> los centros de operaciones de las empresas cliente.</w:t>
      </w:r>
    </w:p>
    <w:p w:rsidR="00445224" w:rsidRDefault="00445224" w:rsidP="006E73A1">
      <w:pPr>
        <w:pStyle w:val="Prrafodelista"/>
        <w:ind w:left="360"/>
        <w:jc w:val="both"/>
        <w:rPr>
          <w:rFonts w:cstheme="minorHAnsi"/>
        </w:rPr>
      </w:pPr>
    </w:p>
    <w:p w:rsidR="00445224" w:rsidRDefault="00445224" w:rsidP="00445224">
      <w:pPr>
        <w:pStyle w:val="Prrafodelista"/>
        <w:numPr>
          <w:ilvl w:val="0"/>
          <w:numId w:val="23"/>
        </w:numPr>
        <w:jc w:val="both"/>
        <w:rPr>
          <w:rFonts w:cstheme="minorHAnsi"/>
          <w:b/>
        </w:rPr>
      </w:pPr>
      <w:r w:rsidRPr="00445224">
        <w:rPr>
          <w:rFonts w:cstheme="minorHAnsi"/>
          <w:b/>
        </w:rPr>
        <w:t>RESPONSABLE</w:t>
      </w:r>
      <w:r w:rsidR="00284319">
        <w:rPr>
          <w:rFonts w:cstheme="minorHAnsi"/>
          <w:b/>
        </w:rPr>
        <w:t>S</w:t>
      </w:r>
    </w:p>
    <w:p w:rsidR="00961B9A" w:rsidRPr="00961B9A" w:rsidRDefault="00961B9A" w:rsidP="00961B9A">
      <w:pPr>
        <w:ind w:left="360"/>
        <w:jc w:val="both"/>
        <w:rPr>
          <w:rFonts w:cstheme="minorHAnsi"/>
        </w:rPr>
      </w:pPr>
      <w:r w:rsidRPr="00961B9A">
        <w:rPr>
          <w:rFonts w:cstheme="minorHAnsi"/>
        </w:rPr>
        <w:t xml:space="preserve">Es responsabilidad de la Auxiliar Administrativa en las instalaciones de Produempak hacer cumplir este procedimiento, en los centros de operaciones instalados en las plantas de los clientes Produempak debe garantizar el cumplimiento según las disposiciones de los clientes. </w:t>
      </w:r>
    </w:p>
    <w:p w:rsidR="00961B9A" w:rsidRPr="00961B9A" w:rsidRDefault="00961B9A" w:rsidP="00961B9A">
      <w:pPr>
        <w:pStyle w:val="Prrafodelista"/>
        <w:numPr>
          <w:ilvl w:val="0"/>
          <w:numId w:val="23"/>
        </w:numPr>
        <w:jc w:val="both"/>
        <w:rPr>
          <w:rFonts w:cstheme="minorHAnsi"/>
        </w:rPr>
      </w:pPr>
      <w:r w:rsidRPr="00961B9A">
        <w:rPr>
          <w:rFonts w:cstheme="minorHAnsi"/>
          <w:b/>
        </w:rPr>
        <w:t>REFERENCIAS</w:t>
      </w:r>
    </w:p>
    <w:p w:rsidR="00961B9A" w:rsidRDefault="00961B9A" w:rsidP="006E73A1">
      <w:pPr>
        <w:pStyle w:val="Prrafodelista"/>
        <w:ind w:left="360"/>
        <w:jc w:val="both"/>
        <w:rPr>
          <w:rFonts w:cstheme="minorHAnsi"/>
        </w:rPr>
      </w:pPr>
    </w:p>
    <w:p w:rsidR="006E73A1" w:rsidRDefault="006E73A1" w:rsidP="006E73A1">
      <w:pPr>
        <w:pStyle w:val="Prrafodelista"/>
        <w:ind w:left="360"/>
        <w:jc w:val="both"/>
        <w:rPr>
          <w:rFonts w:cstheme="minorHAnsi"/>
        </w:rPr>
      </w:pPr>
      <w:r w:rsidRPr="006E73A1">
        <w:rPr>
          <w:rFonts w:cstheme="minorHAnsi"/>
        </w:rPr>
        <w:t>Decreto 1072 2015</w:t>
      </w:r>
    </w:p>
    <w:p w:rsidR="003438BA" w:rsidRPr="006E73A1" w:rsidRDefault="003438BA" w:rsidP="006E73A1">
      <w:pPr>
        <w:pStyle w:val="Prrafodelista"/>
        <w:ind w:left="360"/>
        <w:jc w:val="both"/>
        <w:rPr>
          <w:rFonts w:cstheme="minorHAnsi"/>
        </w:rPr>
      </w:pPr>
      <w:r>
        <w:rPr>
          <w:rFonts w:cstheme="minorHAnsi"/>
        </w:rPr>
        <w:t>Guía RUC</w:t>
      </w:r>
    </w:p>
    <w:p w:rsidR="006E73A1" w:rsidRPr="006E73A1" w:rsidRDefault="006E73A1" w:rsidP="006E73A1">
      <w:pPr>
        <w:pStyle w:val="Prrafodelista"/>
        <w:ind w:left="360"/>
        <w:jc w:val="both"/>
        <w:rPr>
          <w:rFonts w:cstheme="minorHAnsi"/>
        </w:rPr>
      </w:pPr>
    </w:p>
    <w:p w:rsidR="006E73A1" w:rsidRPr="006E73A1" w:rsidRDefault="006E73A1" w:rsidP="006E73A1">
      <w:pPr>
        <w:pStyle w:val="Prrafodelista"/>
        <w:numPr>
          <w:ilvl w:val="0"/>
          <w:numId w:val="23"/>
        </w:numPr>
        <w:jc w:val="both"/>
        <w:rPr>
          <w:rFonts w:cstheme="minorHAnsi"/>
        </w:rPr>
      </w:pPr>
      <w:r w:rsidRPr="006E73A1">
        <w:rPr>
          <w:rFonts w:cstheme="minorHAnsi"/>
          <w:b/>
        </w:rPr>
        <w:t>DEFINICIONES Y ABREVIATURAS</w:t>
      </w:r>
    </w:p>
    <w:p w:rsidR="006E73A1" w:rsidRPr="006E73A1" w:rsidRDefault="006E73A1" w:rsidP="006E73A1">
      <w:pPr>
        <w:pStyle w:val="Prrafodelista"/>
        <w:ind w:left="360"/>
        <w:jc w:val="both"/>
        <w:rPr>
          <w:rFonts w:cstheme="minorHAnsi"/>
          <w:b/>
        </w:rPr>
      </w:pPr>
      <w:r w:rsidRPr="006E73A1">
        <w:rPr>
          <w:rFonts w:cstheme="minorHAnsi"/>
          <w:b/>
        </w:rPr>
        <w:t xml:space="preserve">Visitante: </w:t>
      </w:r>
      <w:r w:rsidRPr="006E73A1">
        <w:rPr>
          <w:rFonts w:cstheme="minorHAnsi"/>
        </w:rPr>
        <w:t xml:space="preserve">Toda persona que </w:t>
      </w:r>
      <w:r w:rsidR="00B57151">
        <w:rPr>
          <w:rFonts w:cs="Arial"/>
          <w:color w:val="222222"/>
          <w:shd w:val="clear" w:color="auto" w:fill="FFFFFF"/>
        </w:rPr>
        <w:t>visita a algún funci</w:t>
      </w:r>
      <w:r w:rsidR="00901F58">
        <w:rPr>
          <w:rFonts w:cs="Arial"/>
          <w:color w:val="222222"/>
          <w:shd w:val="clear" w:color="auto" w:fill="FFFFFF"/>
        </w:rPr>
        <w:t>o</w:t>
      </w:r>
      <w:r w:rsidR="00B57151">
        <w:rPr>
          <w:rFonts w:cs="Arial"/>
          <w:color w:val="222222"/>
          <w:shd w:val="clear" w:color="auto" w:fill="FFFFFF"/>
        </w:rPr>
        <w:t>nario</w:t>
      </w:r>
      <w:r w:rsidRPr="006E73A1">
        <w:rPr>
          <w:rFonts w:cs="Arial"/>
          <w:color w:val="222222"/>
          <w:shd w:val="clear" w:color="auto" w:fill="FFFFFF"/>
        </w:rPr>
        <w:t xml:space="preserve"> en las </w:t>
      </w:r>
      <w:r w:rsidRPr="006E73A1">
        <w:rPr>
          <w:rFonts w:cstheme="minorHAnsi"/>
        </w:rPr>
        <w:t>instalaciones y cent</w:t>
      </w:r>
      <w:r w:rsidR="003A1E8A">
        <w:rPr>
          <w:rFonts w:cstheme="minorHAnsi"/>
        </w:rPr>
        <w:t>ros de trabajo de Produempak S.A.S</w:t>
      </w:r>
    </w:p>
    <w:p w:rsidR="006E73A1" w:rsidRPr="006E73A1" w:rsidRDefault="006E73A1" w:rsidP="006E73A1">
      <w:pPr>
        <w:pStyle w:val="Prrafodelista"/>
        <w:ind w:left="360"/>
        <w:jc w:val="both"/>
        <w:rPr>
          <w:rFonts w:cstheme="minorHAnsi"/>
          <w:b/>
        </w:rPr>
      </w:pPr>
      <w:r w:rsidRPr="006E73A1">
        <w:rPr>
          <w:rFonts w:cstheme="minorHAnsi"/>
          <w:b/>
        </w:rPr>
        <w:t xml:space="preserve">EPP: </w:t>
      </w:r>
      <w:r w:rsidRPr="006E73A1">
        <w:rPr>
          <w:rFonts w:cstheme="minorHAnsi"/>
        </w:rPr>
        <w:t xml:space="preserve">Elementos de protección personal </w:t>
      </w:r>
    </w:p>
    <w:p w:rsidR="006E73A1" w:rsidRPr="006E73A1" w:rsidRDefault="006E73A1" w:rsidP="006E73A1">
      <w:pPr>
        <w:pStyle w:val="Prrafodelista"/>
        <w:ind w:left="360"/>
        <w:jc w:val="both"/>
        <w:rPr>
          <w:rFonts w:cstheme="minorHAnsi"/>
        </w:rPr>
      </w:pPr>
      <w:r w:rsidRPr="006E73A1">
        <w:rPr>
          <w:rFonts w:cstheme="minorHAnsi"/>
          <w:b/>
        </w:rPr>
        <w:t xml:space="preserve">Identificación: </w:t>
      </w:r>
      <w:r w:rsidR="00B57151">
        <w:rPr>
          <w:rFonts w:cstheme="minorHAnsi"/>
        </w:rPr>
        <w:t>T</w:t>
      </w:r>
      <w:r w:rsidRPr="006E73A1">
        <w:rPr>
          <w:rFonts w:cstheme="minorHAnsi"/>
        </w:rPr>
        <w:t>odo documento en el cual se pueda identificar la identidad del visitante en las</w:t>
      </w:r>
      <w:r w:rsidR="003A1E8A">
        <w:rPr>
          <w:rFonts w:cstheme="minorHAnsi"/>
        </w:rPr>
        <w:t xml:space="preserve"> instalaciones de Produempak S.A.S</w:t>
      </w:r>
    </w:p>
    <w:p w:rsidR="006E73A1" w:rsidRPr="006E73A1" w:rsidRDefault="006E73A1" w:rsidP="006E73A1">
      <w:pPr>
        <w:pStyle w:val="Prrafodelista"/>
        <w:ind w:left="360"/>
        <w:jc w:val="both"/>
        <w:rPr>
          <w:rFonts w:cstheme="minorHAnsi"/>
        </w:rPr>
      </w:pPr>
      <w:r w:rsidRPr="006E73A1">
        <w:rPr>
          <w:rFonts w:cstheme="minorHAnsi"/>
          <w:b/>
        </w:rPr>
        <w:t xml:space="preserve">Seguridad Social: </w:t>
      </w:r>
      <w:r w:rsidRPr="006E73A1">
        <w:rPr>
          <w:rFonts w:cstheme="minorHAnsi"/>
        </w:rPr>
        <w:t>Planilla de pagos donde certifique el pago a parafiscales</w:t>
      </w:r>
    </w:p>
    <w:p w:rsidR="006E73A1" w:rsidRPr="006E73A1" w:rsidRDefault="006E73A1" w:rsidP="006E73A1">
      <w:pPr>
        <w:pStyle w:val="Prrafodelista"/>
        <w:ind w:left="360"/>
        <w:jc w:val="both"/>
        <w:rPr>
          <w:rFonts w:cstheme="minorHAnsi"/>
          <w:b/>
        </w:rPr>
      </w:pPr>
    </w:p>
    <w:p w:rsidR="00961B9A" w:rsidRDefault="00961B9A" w:rsidP="006E73A1">
      <w:pPr>
        <w:pStyle w:val="Prrafodelista"/>
        <w:numPr>
          <w:ilvl w:val="0"/>
          <w:numId w:val="23"/>
        </w:numPr>
        <w:jc w:val="both"/>
        <w:rPr>
          <w:rFonts w:cstheme="minorHAnsi"/>
          <w:b/>
        </w:rPr>
      </w:pPr>
      <w:r w:rsidRPr="00BA534A">
        <w:rPr>
          <w:rFonts w:cstheme="minorHAnsi"/>
          <w:b/>
        </w:rPr>
        <w:t>EQUIPOS Y EL</w:t>
      </w:r>
      <w:r>
        <w:rPr>
          <w:rFonts w:cstheme="minorHAnsi"/>
          <w:b/>
        </w:rPr>
        <w:t>EMENTOS UTILIZADOS</w:t>
      </w:r>
    </w:p>
    <w:p w:rsidR="00961B9A" w:rsidRPr="00961B9A" w:rsidRDefault="00961B9A" w:rsidP="00961B9A">
      <w:pPr>
        <w:ind w:left="360"/>
        <w:jc w:val="both"/>
        <w:rPr>
          <w:rFonts w:cstheme="minorHAnsi"/>
        </w:rPr>
      </w:pPr>
      <w:r w:rsidRPr="00961B9A">
        <w:rPr>
          <w:rFonts w:cstheme="minorHAnsi"/>
        </w:rPr>
        <w:t>No aplica</w:t>
      </w:r>
    </w:p>
    <w:p w:rsidR="006E73A1" w:rsidRPr="006E73A1" w:rsidRDefault="006E73A1" w:rsidP="006E73A1">
      <w:pPr>
        <w:pStyle w:val="Prrafodelista"/>
        <w:numPr>
          <w:ilvl w:val="0"/>
          <w:numId w:val="23"/>
        </w:numPr>
        <w:jc w:val="both"/>
        <w:rPr>
          <w:rFonts w:cstheme="minorHAnsi"/>
          <w:b/>
        </w:rPr>
      </w:pPr>
      <w:r w:rsidRPr="006E73A1">
        <w:rPr>
          <w:rFonts w:cstheme="minorHAnsi"/>
          <w:b/>
        </w:rPr>
        <w:t>DESARROLLO</w:t>
      </w:r>
    </w:p>
    <w:p w:rsidR="006E73A1" w:rsidRDefault="006E73A1" w:rsidP="00B57151">
      <w:pPr>
        <w:pStyle w:val="Prrafodelista"/>
        <w:numPr>
          <w:ilvl w:val="1"/>
          <w:numId w:val="23"/>
        </w:numPr>
        <w:jc w:val="both"/>
        <w:rPr>
          <w:rFonts w:cstheme="minorHAnsi"/>
          <w:b/>
        </w:rPr>
      </w:pPr>
      <w:r w:rsidRPr="006E73A1">
        <w:rPr>
          <w:rFonts w:cstheme="minorHAnsi"/>
          <w:b/>
        </w:rPr>
        <w:t>Disposiciones Generales</w:t>
      </w:r>
    </w:p>
    <w:p w:rsidR="001C3946" w:rsidRDefault="001C3946" w:rsidP="001C3946">
      <w:pPr>
        <w:pStyle w:val="Prrafodelista"/>
        <w:ind w:left="360"/>
        <w:jc w:val="center"/>
        <w:rPr>
          <w:rFonts w:cstheme="minorHAnsi"/>
          <w:b/>
        </w:rPr>
      </w:pPr>
    </w:p>
    <w:p w:rsidR="006E73A1" w:rsidRPr="006E73A1" w:rsidRDefault="006E73A1" w:rsidP="00BF7141">
      <w:pPr>
        <w:pStyle w:val="Prrafodelista"/>
        <w:ind w:left="360"/>
        <w:rPr>
          <w:rFonts w:cstheme="minorHAnsi"/>
          <w:b/>
        </w:rPr>
      </w:pPr>
      <w:r w:rsidRPr="006E73A1">
        <w:rPr>
          <w:rFonts w:cstheme="minorHAnsi"/>
          <w:b/>
        </w:rPr>
        <w:t>NORMAS BÁSICAS DE CALIDAD, S</w:t>
      </w:r>
      <w:r w:rsidR="003438BA">
        <w:rPr>
          <w:rFonts w:cstheme="minorHAnsi"/>
          <w:b/>
        </w:rPr>
        <w:t>EGURIDAD, SALUD Y MEDIO AMBIENTE</w:t>
      </w:r>
      <w:r w:rsidRPr="006E73A1">
        <w:rPr>
          <w:rFonts w:cstheme="minorHAnsi"/>
          <w:b/>
        </w:rPr>
        <w:t xml:space="preserve"> PARA VISITANTES</w:t>
      </w:r>
    </w:p>
    <w:p w:rsidR="006E73A1" w:rsidRPr="006E73A1" w:rsidRDefault="006E73A1" w:rsidP="006E73A1">
      <w:pPr>
        <w:pStyle w:val="Prrafodelista"/>
        <w:ind w:left="360"/>
        <w:jc w:val="both"/>
        <w:rPr>
          <w:rFonts w:cstheme="minorHAnsi"/>
          <w:b/>
        </w:rPr>
      </w:pPr>
    </w:p>
    <w:p w:rsidR="006E73A1" w:rsidRPr="006E73A1" w:rsidRDefault="006E73A1" w:rsidP="006E73A1">
      <w:pPr>
        <w:pStyle w:val="Prrafodelista"/>
        <w:ind w:left="360"/>
        <w:jc w:val="both"/>
        <w:rPr>
          <w:rFonts w:cstheme="minorHAnsi"/>
        </w:rPr>
      </w:pPr>
      <w:r w:rsidRPr="006E73A1">
        <w:rPr>
          <w:rFonts w:cstheme="minorHAnsi"/>
          <w:b/>
        </w:rPr>
        <w:t xml:space="preserve">Visitantes y/o Contratistas: </w:t>
      </w:r>
      <w:r w:rsidRPr="006E73A1">
        <w:rPr>
          <w:rFonts w:cstheme="minorHAnsi"/>
        </w:rPr>
        <w:t>Está restringido el ingreso a las oficinas administrati</w:t>
      </w:r>
      <w:r w:rsidR="00B57151">
        <w:rPr>
          <w:rFonts w:cstheme="minorHAnsi"/>
        </w:rPr>
        <w:t>vas, instalaciones operativas</w:t>
      </w:r>
      <w:r w:rsidRPr="006E73A1">
        <w:rPr>
          <w:rFonts w:cstheme="minorHAnsi"/>
        </w:rPr>
        <w:t xml:space="preserve"> e industriales sin previa autorización a per</w:t>
      </w:r>
      <w:r w:rsidR="00B57151">
        <w:rPr>
          <w:rFonts w:cstheme="minorHAnsi"/>
        </w:rPr>
        <w:t>sonas en función de</w:t>
      </w:r>
      <w:r w:rsidRPr="006E73A1">
        <w:rPr>
          <w:rFonts w:cstheme="minorHAnsi"/>
        </w:rPr>
        <w:t xml:space="preserve"> ventas, promoción, cobranzas o en diligencias que no guarden relación directa con las actividades de </w:t>
      </w:r>
      <w:r w:rsidRPr="006E73A1">
        <w:rPr>
          <w:rFonts w:cstheme="minorHAnsi"/>
        </w:rPr>
        <w:lastRenderedPageBreak/>
        <w:t>trabajo.</w:t>
      </w:r>
      <w:r w:rsidR="003438BA">
        <w:rPr>
          <w:rFonts w:cstheme="minorHAnsi"/>
        </w:rPr>
        <w:t xml:space="preserve"> </w:t>
      </w:r>
      <w:r w:rsidRPr="006E73A1">
        <w:rPr>
          <w:rFonts w:cstheme="minorHAnsi"/>
        </w:rPr>
        <w:t xml:space="preserve">La empresa se reserva el derecho de admisión de personas que por causas justificadas les esté restringido el acceso a las instalaciones. </w:t>
      </w:r>
    </w:p>
    <w:p w:rsidR="00445224" w:rsidRDefault="00445224" w:rsidP="006E73A1">
      <w:pPr>
        <w:pStyle w:val="Prrafodelista"/>
        <w:ind w:left="360"/>
        <w:jc w:val="both"/>
        <w:rPr>
          <w:rFonts w:cstheme="minorHAnsi"/>
        </w:rPr>
      </w:pPr>
    </w:p>
    <w:p w:rsidR="00EC3708" w:rsidRDefault="006E73A1" w:rsidP="006E73A1">
      <w:pPr>
        <w:pStyle w:val="Prrafodelista"/>
        <w:ind w:left="360"/>
        <w:jc w:val="both"/>
        <w:rPr>
          <w:rFonts w:cstheme="minorHAnsi"/>
        </w:rPr>
      </w:pPr>
      <w:r w:rsidRPr="006E73A1">
        <w:rPr>
          <w:rFonts w:cstheme="minorHAnsi"/>
        </w:rPr>
        <w:t xml:space="preserve">En el centro de trabajo </w:t>
      </w:r>
      <w:r w:rsidR="00B57151">
        <w:rPr>
          <w:rFonts w:cstheme="minorHAnsi"/>
        </w:rPr>
        <w:t xml:space="preserve">de </w:t>
      </w:r>
      <w:r w:rsidR="003438BA">
        <w:rPr>
          <w:rFonts w:cstheme="minorHAnsi"/>
        </w:rPr>
        <w:t xml:space="preserve">maquila Chinchiná </w:t>
      </w:r>
      <w:r w:rsidR="001C3946">
        <w:rPr>
          <w:rFonts w:cstheme="minorHAnsi"/>
        </w:rPr>
        <w:t xml:space="preserve">y Familia Acopi Yumbo, será el encargado de portería – cliente, y en nuestras instalaciones la auxiliar administrativa tendrá la función de registro de ingreso.  </w:t>
      </w:r>
    </w:p>
    <w:p w:rsidR="003438BA" w:rsidRDefault="003438BA" w:rsidP="006E73A1">
      <w:pPr>
        <w:pStyle w:val="Prrafodelista"/>
        <w:ind w:left="360"/>
        <w:jc w:val="both"/>
        <w:rPr>
          <w:rFonts w:cstheme="minorHAnsi"/>
        </w:rPr>
      </w:pPr>
    </w:p>
    <w:p w:rsidR="001C3946" w:rsidRDefault="006E73A1" w:rsidP="006E73A1">
      <w:pPr>
        <w:pStyle w:val="Prrafodelista"/>
        <w:ind w:left="360"/>
        <w:jc w:val="both"/>
        <w:rPr>
          <w:rFonts w:cstheme="minorHAnsi"/>
        </w:rPr>
      </w:pPr>
      <w:r w:rsidRPr="006E73A1">
        <w:rPr>
          <w:rFonts w:cstheme="minorHAnsi"/>
        </w:rPr>
        <w:t>Aquellas personas que deseen ingresar a la empresa en nuestras instalaciones o centros de trabajo, en su condición de empleados o representantes de otras empresas, deberán registrarse en la entrada como visitante, de acuerdo con este procedimiento, prevaleciendo la condición de visitante en cuanto al cumplimiento de los requisitos de acceso.</w:t>
      </w:r>
      <w:r w:rsidR="001C3946">
        <w:rPr>
          <w:rFonts w:cstheme="minorHAnsi"/>
        </w:rPr>
        <w:t xml:space="preserve"> </w:t>
      </w:r>
    </w:p>
    <w:p w:rsidR="001C3946" w:rsidRPr="006E73A1" w:rsidRDefault="001C3946" w:rsidP="006E73A1">
      <w:pPr>
        <w:pStyle w:val="Prrafodelista"/>
        <w:ind w:left="360"/>
        <w:jc w:val="both"/>
        <w:rPr>
          <w:rFonts w:cstheme="minorHAnsi"/>
        </w:rPr>
      </w:pPr>
    </w:p>
    <w:p w:rsidR="006E73A1" w:rsidRPr="006E73A1" w:rsidRDefault="006E73A1" w:rsidP="006E73A1">
      <w:pPr>
        <w:pStyle w:val="Prrafodelista"/>
        <w:ind w:left="360"/>
        <w:jc w:val="both"/>
        <w:rPr>
          <w:rFonts w:cstheme="minorHAnsi"/>
        </w:rPr>
      </w:pPr>
      <w:r w:rsidRPr="006E73A1">
        <w:rPr>
          <w:rFonts w:cstheme="minorHAnsi"/>
        </w:rPr>
        <w:t>Se prohíbe al visitante el porte de arma de fuego para ingresar a las instalaciones, a excepción de los miembros de Organismos de Seguridad, Transporte de Valores o Seguridad Bancaria. Para los escoltas y conductores de autoridades (personal de custodia) se debe disponer de la sala de recepción.</w:t>
      </w:r>
    </w:p>
    <w:p w:rsidR="006E73A1" w:rsidRPr="006E73A1" w:rsidRDefault="006E73A1" w:rsidP="006E73A1">
      <w:pPr>
        <w:pStyle w:val="Prrafodelista"/>
        <w:ind w:left="360"/>
        <w:jc w:val="both"/>
        <w:rPr>
          <w:rFonts w:cstheme="minorHAnsi"/>
          <w:b/>
        </w:rPr>
      </w:pPr>
    </w:p>
    <w:p w:rsidR="006E73A1" w:rsidRDefault="006E73A1" w:rsidP="00EC3708">
      <w:pPr>
        <w:pStyle w:val="Prrafodelista"/>
        <w:numPr>
          <w:ilvl w:val="1"/>
          <w:numId w:val="23"/>
        </w:numPr>
        <w:jc w:val="both"/>
        <w:rPr>
          <w:rFonts w:cstheme="minorHAnsi"/>
          <w:b/>
        </w:rPr>
      </w:pPr>
      <w:r w:rsidRPr="006E73A1">
        <w:rPr>
          <w:rFonts w:cstheme="minorHAnsi"/>
          <w:b/>
        </w:rPr>
        <w:t>Normas Generales:</w:t>
      </w:r>
    </w:p>
    <w:p w:rsidR="00EC3708" w:rsidRPr="006E73A1" w:rsidRDefault="00EC3708" w:rsidP="00EC3708">
      <w:pPr>
        <w:pStyle w:val="Prrafodelista"/>
        <w:jc w:val="both"/>
        <w:rPr>
          <w:rFonts w:cstheme="minorHAnsi"/>
          <w:b/>
        </w:rPr>
      </w:pPr>
    </w:p>
    <w:p w:rsidR="006E73A1" w:rsidRPr="001C3946" w:rsidRDefault="006E73A1" w:rsidP="006E73A1">
      <w:pPr>
        <w:pStyle w:val="Prrafodelista"/>
        <w:ind w:left="360"/>
        <w:jc w:val="both"/>
        <w:rPr>
          <w:rFonts w:cstheme="minorHAnsi"/>
        </w:rPr>
      </w:pPr>
      <w:r w:rsidRPr="001C3946">
        <w:rPr>
          <w:rFonts w:cstheme="minorHAnsi"/>
        </w:rPr>
        <w:t>Por su bienestar y en concordan</w:t>
      </w:r>
      <w:r w:rsidR="001C3946">
        <w:rPr>
          <w:rFonts w:cstheme="minorHAnsi"/>
        </w:rPr>
        <w:t xml:space="preserve">cia con nuestros Principios de </w:t>
      </w:r>
      <w:r w:rsidRPr="001C3946">
        <w:rPr>
          <w:rFonts w:cstheme="minorHAnsi"/>
        </w:rPr>
        <w:t>Calidad,</w:t>
      </w:r>
      <w:r w:rsidR="00926300">
        <w:rPr>
          <w:rFonts w:cstheme="minorHAnsi"/>
        </w:rPr>
        <w:t xml:space="preserve"> Ambiente,</w:t>
      </w:r>
      <w:r w:rsidRPr="001C3946">
        <w:rPr>
          <w:rFonts w:cstheme="minorHAnsi"/>
        </w:rPr>
        <w:t xml:space="preserve"> Seguridad </w:t>
      </w:r>
      <w:r w:rsidR="001C3946">
        <w:rPr>
          <w:rFonts w:cstheme="minorHAnsi"/>
        </w:rPr>
        <w:t>y</w:t>
      </w:r>
      <w:r w:rsidR="00EC3708" w:rsidRPr="001C3946">
        <w:rPr>
          <w:rFonts w:cstheme="minorHAnsi"/>
        </w:rPr>
        <w:t xml:space="preserve"> </w:t>
      </w:r>
      <w:r w:rsidR="003A1E8A" w:rsidRPr="001C3946">
        <w:rPr>
          <w:rFonts w:cstheme="minorHAnsi"/>
        </w:rPr>
        <w:t>Salud en</w:t>
      </w:r>
      <w:r w:rsidR="00EC3708" w:rsidRPr="001C3946">
        <w:rPr>
          <w:rFonts w:cstheme="minorHAnsi"/>
        </w:rPr>
        <w:t xml:space="preserve"> el Trabajo</w:t>
      </w:r>
      <w:r w:rsidRPr="001C3946">
        <w:rPr>
          <w:rFonts w:cstheme="minorHAnsi"/>
        </w:rPr>
        <w:t>, lo invitamos a cumplir las siguientes normas:</w:t>
      </w:r>
    </w:p>
    <w:p w:rsidR="006E73A1" w:rsidRPr="006E73A1" w:rsidRDefault="006E73A1" w:rsidP="006E73A1">
      <w:pPr>
        <w:pStyle w:val="Prrafodelista"/>
        <w:ind w:left="360"/>
        <w:jc w:val="both"/>
        <w:rPr>
          <w:rFonts w:cstheme="minorHAnsi"/>
        </w:rPr>
      </w:pPr>
    </w:p>
    <w:p w:rsidR="006E73A1" w:rsidRDefault="006E73A1" w:rsidP="001C3946">
      <w:pPr>
        <w:pStyle w:val="Prrafodelista"/>
        <w:numPr>
          <w:ilvl w:val="0"/>
          <w:numId w:val="24"/>
        </w:numPr>
        <w:ind w:left="426" w:firstLine="0"/>
        <w:jc w:val="both"/>
        <w:rPr>
          <w:rFonts w:cstheme="minorHAnsi"/>
        </w:rPr>
      </w:pPr>
      <w:r w:rsidRPr="006E73A1">
        <w:rPr>
          <w:rFonts w:cstheme="minorHAnsi"/>
        </w:rPr>
        <w:t xml:space="preserve">Identifíquese y presente la planilla de pagos de la seguridad social vigente, con la Auxiliar Administrativa en nuestras instalaciones Cali, maquila Chinchiná </w:t>
      </w:r>
      <w:r w:rsidR="00926300">
        <w:rPr>
          <w:rFonts w:cstheme="minorHAnsi"/>
        </w:rPr>
        <w:t>y Familia el respectivo encargado</w:t>
      </w:r>
      <w:r w:rsidRPr="006E73A1">
        <w:rPr>
          <w:rFonts w:cstheme="minorHAnsi"/>
        </w:rPr>
        <w:t>, quien anunciará al empleado re</w:t>
      </w:r>
      <w:r w:rsidR="00926300">
        <w:rPr>
          <w:rFonts w:cstheme="minorHAnsi"/>
        </w:rPr>
        <w:t xml:space="preserve">sponsable de atender su visita </w:t>
      </w:r>
      <w:r w:rsidRPr="006E73A1">
        <w:rPr>
          <w:rFonts w:cstheme="minorHAnsi"/>
        </w:rPr>
        <w:t>y la autorización de su visita.</w:t>
      </w:r>
    </w:p>
    <w:p w:rsidR="006E73A1" w:rsidRDefault="006E73A1" w:rsidP="001C3946">
      <w:pPr>
        <w:pStyle w:val="Prrafodelista"/>
        <w:numPr>
          <w:ilvl w:val="0"/>
          <w:numId w:val="24"/>
        </w:numPr>
        <w:ind w:left="426" w:firstLine="0"/>
        <w:jc w:val="both"/>
        <w:rPr>
          <w:rFonts w:cstheme="minorHAnsi"/>
        </w:rPr>
      </w:pPr>
      <w:r w:rsidRPr="006E73A1">
        <w:rPr>
          <w:rFonts w:cstheme="minorHAnsi"/>
        </w:rPr>
        <w:t>Si se autoriza su ingreso, debe tener y usar obligatoriamente los implementos de protección personal EPP (ropa adecuada y botas) y en caso de requerirse, según los riesgos del lugar, usar casco, gafas de seguridad</w:t>
      </w:r>
      <w:r w:rsidR="00926300">
        <w:rPr>
          <w:rFonts w:cstheme="minorHAnsi"/>
        </w:rPr>
        <w:t>,</w:t>
      </w:r>
      <w:r w:rsidRPr="006E73A1">
        <w:rPr>
          <w:rFonts w:cstheme="minorHAnsi"/>
        </w:rPr>
        <w:t xml:space="preserve"> guantes, protector auditivo, entre otros.</w:t>
      </w:r>
    </w:p>
    <w:p w:rsidR="006E73A1" w:rsidRDefault="006E73A1" w:rsidP="001C3946">
      <w:pPr>
        <w:pStyle w:val="Prrafodelista"/>
        <w:numPr>
          <w:ilvl w:val="0"/>
          <w:numId w:val="24"/>
        </w:numPr>
        <w:ind w:left="426" w:firstLine="0"/>
        <w:jc w:val="both"/>
        <w:rPr>
          <w:rFonts w:cstheme="minorHAnsi"/>
        </w:rPr>
      </w:pPr>
      <w:r w:rsidRPr="006E73A1">
        <w:rPr>
          <w:rFonts w:cstheme="minorHAnsi"/>
        </w:rPr>
        <w:t>Si necesita hacer un recorrido por el Área de Trabajo, deberá recibir la Inducción de Segurid</w:t>
      </w:r>
      <w:r w:rsidR="00926300">
        <w:rPr>
          <w:rFonts w:cstheme="minorHAnsi"/>
        </w:rPr>
        <w:t>ad por parte del Área de SST</w:t>
      </w:r>
      <w:r w:rsidRPr="006E73A1">
        <w:rPr>
          <w:rFonts w:cstheme="minorHAnsi"/>
        </w:rPr>
        <w:t xml:space="preserve"> o de la persona que designe la empresa, de esta manera se autorizara el ingreso.</w:t>
      </w:r>
    </w:p>
    <w:p w:rsidR="006E73A1" w:rsidRDefault="003D6641" w:rsidP="001C3946">
      <w:pPr>
        <w:pStyle w:val="Prrafodelista"/>
        <w:numPr>
          <w:ilvl w:val="0"/>
          <w:numId w:val="24"/>
        </w:numPr>
        <w:ind w:left="426" w:firstLine="0"/>
        <w:jc w:val="both"/>
        <w:rPr>
          <w:rFonts w:cstheme="minorHAnsi"/>
        </w:rPr>
      </w:pPr>
      <w:r>
        <w:rPr>
          <w:rFonts w:cstheme="minorHAnsi"/>
        </w:rPr>
        <w:t xml:space="preserve">Dependiendo del área </w:t>
      </w:r>
      <w:r w:rsidR="00926300">
        <w:rPr>
          <w:rFonts w:cstheme="minorHAnsi"/>
        </w:rPr>
        <w:t xml:space="preserve">y/o cliente </w:t>
      </w:r>
      <w:r>
        <w:rPr>
          <w:rFonts w:cstheme="minorHAnsi"/>
        </w:rPr>
        <w:t>donde</w:t>
      </w:r>
      <w:r w:rsidR="006E73A1" w:rsidRPr="006E73A1">
        <w:rPr>
          <w:rFonts w:cstheme="minorHAnsi"/>
        </w:rPr>
        <w:t xml:space="preserve"> va </w:t>
      </w:r>
      <w:r>
        <w:rPr>
          <w:rFonts w:cstheme="minorHAnsi"/>
        </w:rPr>
        <w:t>realizar la visita, en el transcurso</w:t>
      </w:r>
      <w:r w:rsidR="006E73A1" w:rsidRPr="006E73A1">
        <w:rPr>
          <w:rFonts w:cstheme="minorHAnsi"/>
        </w:rPr>
        <w:t xml:space="preserve"> </w:t>
      </w:r>
      <w:r>
        <w:rPr>
          <w:rFonts w:cstheme="minorHAnsi"/>
        </w:rPr>
        <w:t>d</w:t>
      </w:r>
      <w:r w:rsidR="006E73A1" w:rsidRPr="006E73A1">
        <w:rPr>
          <w:rFonts w:cstheme="minorHAnsi"/>
        </w:rPr>
        <w:t>el recorrido no use re</w:t>
      </w:r>
      <w:r>
        <w:rPr>
          <w:rFonts w:cstheme="minorHAnsi"/>
        </w:rPr>
        <w:t>lojes, anillos, pulseras o aros</w:t>
      </w:r>
      <w:r w:rsidR="006E73A1" w:rsidRPr="006E73A1">
        <w:rPr>
          <w:rFonts w:cstheme="minorHAnsi"/>
        </w:rPr>
        <w:t xml:space="preserve"> y en general ninguna joya que pueda enredarse con partes móviles</w:t>
      </w:r>
      <w:r>
        <w:rPr>
          <w:rFonts w:cstheme="minorHAnsi"/>
        </w:rPr>
        <w:t xml:space="preserve"> o hagan contacto con </w:t>
      </w:r>
      <w:r w:rsidR="006834A8">
        <w:rPr>
          <w:rFonts w:cstheme="minorHAnsi"/>
        </w:rPr>
        <w:t xml:space="preserve">herramienta/equipos </w:t>
      </w:r>
      <w:r w:rsidR="006E73A1" w:rsidRPr="006E73A1">
        <w:rPr>
          <w:rFonts w:cstheme="minorHAnsi"/>
        </w:rPr>
        <w:t>y</w:t>
      </w:r>
      <w:r>
        <w:rPr>
          <w:rFonts w:cstheme="minorHAnsi"/>
        </w:rPr>
        <w:t xml:space="preserve"> puedan</w:t>
      </w:r>
      <w:r w:rsidR="006E73A1" w:rsidRPr="006E73A1">
        <w:rPr>
          <w:rFonts w:cstheme="minorHAnsi"/>
        </w:rPr>
        <w:t xml:space="preserve"> transmit</w:t>
      </w:r>
      <w:r>
        <w:rPr>
          <w:rFonts w:cstheme="minorHAnsi"/>
        </w:rPr>
        <w:t>ir</w:t>
      </w:r>
      <w:r w:rsidR="006E73A1" w:rsidRPr="006E73A1">
        <w:rPr>
          <w:rFonts w:cstheme="minorHAnsi"/>
        </w:rPr>
        <w:t xml:space="preserve"> electricidad hasta su </w:t>
      </w:r>
      <w:r w:rsidR="006834A8">
        <w:rPr>
          <w:rFonts w:cstheme="minorHAnsi"/>
        </w:rPr>
        <w:t>cuerpo causando un accidente</w:t>
      </w:r>
      <w:r w:rsidR="006E73A1" w:rsidRPr="006E73A1">
        <w:rPr>
          <w:rFonts w:cstheme="minorHAnsi"/>
        </w:rPr>
        <w:t>.</w:t>
      </w:r>
    </w:p>
    <w:p w:rsidR="006E73A1" w:rsidRDefault="003A4190" w:rsidP="001C3946">
      <w:pPr>
        <w:pStyle w:val="Prrafodelista"/>
        <w:numPr>
          <w:ilvl w:val="0"/>
          <w:numId w:val="24"/>
        </w:numPr>
        <w:ind w:left="426" w:firstLine="0"/>
        <w:jc w:val="both"/>
        <w:rPr>
          <w:rFonts w:cstheme="minorHAnsi"/>
        </w:rPr>
      </w:pPr>
      <w:r>
        <w:rPr>
          <w:rFonts w:cstheme="minorHAnsi"/>
        </w:rPr>
        <w:lastRenderedPageBreak/>
        <w:t xml:space="preserve">Tome </w:t>
      </w:r>
      <w:r w:rsidR="006E73A1" w:rsidRPr="006E73A1">
        <w:rPr>
          <w:rFonts w:cstheme="minorHAnsi"/>
        </w:rPr>
        <w:t>cuidadosa</w:t>
      </w:r>
      <w:r>
        <w:rPr>
          <w:rFonts w:cstheme="minorHAnsi"/>
        </w:rPr>
        <w:t xml:space="preserve"> atención</w:t>
      </w:r>
      <w:r w:rsidR="006E73A1" w:rsidRPr="006E73A1">
        <w:rPr>
          <w:rFonts w:cstheme="minorHAnsi"/>
        </w:rPr>
        <w:t xml:space="preserve"> de las instalaciones, identificando las rutas de evacuación, PUNTO</w:t>
      </w:r>
      <w:r>
        <w:rPr>
          <w:rFonts w:cstheme="minorHAnsi"/>
        </w:rPr>
        <w:t>S</w:t>
      </w:r>
      <w:r w:rsidR="006E73A1" w:rsidRPr="006E73A1">
        <w:rPr>
          <w:rFonts w:cstheme="minorHAnsi"/>
        </w:rPr>
        <w:t xml:space="preserve"> DE ENCUENTRO, extintores y botiquín.</w:t>
      </w:r>
    </w:p>
    <w:p w:rsidR="006E73A1" w:rsidRDefault="006E73A1" w:rsidP="001C3946">
      <w:pPr>
        <w:pStyle w:val="Prrafodelista"/>
        <w:numPr>
          <w:ilvl w:val="0"/>
          <w:numId w:val="24"/>
        </w:numPr>
        <w:ind w:left="426" w:firstLine="0"/>
        <w:jc w:val="both"/>
        <w:rPr>
          <w:rFonts w:cstheme="minorHAnsi"/>
        </w:rPr>
      </w:pPr>
      <w:r w:rsidRPr="006E73A1">
        <w:rPr>
          <w:rFonts w:cstheme="minorHAnsi"/>
        </w:rPr>
        <w:t>Para todos los ce</w:t>
      </w:r>
      <w:r w:rsidR="00901F58">
        <w:rPr>
          <w:rFonts w:cstheme="minorHAnsi"/>
        </w:rPr>
        <w:t>ntros de trabajo de PRODUEMPAK</w:t>
      </w:r>
      <w:r w:rsidR="003A4190">
        <w:rPr>
          <w:rFonts w:cstheme="minorHAnsi"/>
        </w:rPr>
        <w:t xml:space="preserve"> e</w:t>
      </w:r>
      <w:r w:rsidRPr="006E73A1">
        <w:rPr>
          <w:rFonts w:cstheme="minorHAnsi"/>
        </w:rPr>
        <w:t>n caso de sonar las</w:t>
      </w:r>
      <w:r w:rsidR="003A4190">
        <w:rPr>
          <w:rFonts w:cstheme="minorHAnsi"/>
        </w:rPr>
        <w:t xml:space="preserve"> alarmas debe dirigirse </w:t>
      </w:r>
      <w:r w:rsidRPr="006E73A1">
        <w:rPr>
          <w:rFonts w:cstheme="minorHAnsi"/>
        </w:rPr>
        <w:t>de i</w:t>
      </w:r>
      <w:r w:rsidR="00445224">
        <w:rPr>
          <w:rFonts w:cstheme="minorHAnsi"/>
        </w:rPr>
        <w:t>nmediato al punto de encuentro.</w:t>
      </w:r>
    </w:p>
    <w:p w:rsidR="006E73A1" w:rsidRDefault="006E73A1" w:rsidP="001C3946">
      <w:pPr>
        <w:pStyle w:val="Prrafodelista"/>
        <w:numPr>
          <w:ilvl w:val="0"/>
          <w:numId w:val="24"/>
        </w:numPr>
        <w:ind w:left="426" w:firstLine="0"/>
        <w:jc w:val="both"/>
        <w:rPr>
          <w:rFonts w:cstheme="minorHAnsi"/>
        </w:rPr>
      </w:pPr>
      <w:r w:rsidRPr="006E73A1">
        <w:rPr>
          <w:rFonts w:cstheme="minorHAnsi"/>
        </w:rPr>
        <w:t>NO FUME dentro de las instalaciones y centros de trabajo</w:t>
      </w:r>
    </w:p>
    <w:p w:rsidR="006E73A1" w:rsidRPr="006E73A1" w:rsidRDefault="006E73A1" w:rsidP="001C3946">
      <w:pPr>
        <w:pStyle w:val="Prrafodelista"/>
        <w:numPr>
          <w:ilvl w:val="0"/>
          <w:numId w:val="24"/>
        </w:numPr>
        <w:ind w:left="426" w:firstLine="0"/>
        <w:jc w:val="both"/>
        <w:rPr>
          <w:rFonts w:cstheme="minorHAnsi"/>
        </w:rPr>
      </w:pPr>
      <w:r w:rsidRPr="006E73A1">
        <w:rPr>
          <w:rFonts w:cstheme="minorHAnsi"/>
        </w:rPr>
        <w:t>Finalmente, es muy valioso conocer sus observaciones sobre las oportunidades de mejoramiento continuo para nuestro Sistema Integrado de Gestión</w:t>
      </w:r>
      <w:r w:rsidR="00F50DD5">
        <w:rPr>
          <w:rFonts w:cstheme="minorHAnsi"/>
        </w:rPr>
        <w:t>.</w:t>
      </w:r>
    </w:p>
    <w:p w:rsidR="00BF7141" w:rsidRPr="006E73A1" w:rsidRDefault="00BF7141" w:rsidP="006E73A1">
      <w:pPr>
        <w:pStyle w:val="Prrafodelista"/>
        <w:ind w:left="360"/>
        <w:jc w:val="both"/>
        <w:rPr>
          <w:rFonts w:cstheme="minorHAnsi"/>
        </w:rPr>
      </w:pPr>
    </w:p>
    <w:p w:rsidR="003A4190" w:rsidRDefault="006E73A1" w:rsidP="003A4190">
      <w:pPr>
        <w:pStyle w:val="Prrafodelista"/>
        <w:numPr>
          <w:ilvl w:val="1"/>
          <w:numId w:val="23"/>
        </w:numPr>
        <w:jc w:val="both"/>
        <w:rPr>
          <w:rFonts w:cstheme="minorHAnsi"/>
        </w:rPr>
      </w:pPr>
      <w:r w:rsidRPr="006E73A1">
        <w:rPr>
          <w:rFonts w:cstheme="minorHAnsi"/>
          <w:b/>
        </w:rPr>
        <w:t>EMPL</w:t>
      </w:r>
      <w:r w:rsidR="003438BA">
        <w:rPr>
          <w:rFonts w:cstheme="minorHAnsi"/>
          <w:b/>
        </w:rPr>
        <w:t>EA</w:t>
      </w:r>
      <w:r w:rsidRPr="006E73A1">
        <w:rPr>
          <w:rFonts w:cstheme="minorHAnsi"/>
          <w:b/>
        </w:rPr>
        <w:t>DOS</w:t>
      </w:r>
      <w:r w:rsidRPr="006E73A1">
        <w:rPr>
          <w:rFonts w:cstheme="minorHAnsi"/>
        </w:rPr>
        <w:t>:</w:t>
      </w:r>
    </w:p>
    <w:p w:rsidR="006E73A1" w:rsidRPr="003A4190" w:rsidRDefault="006E73A1" w:rsidP="003A4190">
      <w:pPr>
        <w:ind w:left="360"/>
        <w:jc w:val="both"/>
        <w:rPr>
          <w:rFonts w:cstheme="minorHAnsi"/>
        </w:rPr>
      </w:pPr>
      <w:r w:rsidRPr="003A4190">
        <w:rPr>
          <w:rFonts w:cstheme="minorHAnsi"/>
        </w:rPr>
        <w:t>El empleado que autoriza y recibe la visita debe tener en cuenta</w:t>
      </w:r>
      <w:r w:rsidR="003A4190">
        <w:rPr>
          <w:rFonts w:cstheme="minorHAnsi"/>
        </w:rPr>
        <w:t xml:space="preserve"> que</w:t>
      </w:r>
      <w:r w:rsidR="003A4190" w:rsidRPr="003A4190">
        <w:rPr>
          <w:rFonts w:cstheme="minorHAnsi"/>
        </w:rPr>
        <w:t xml:space="preserve"> a</w:t>
      </w:r>
      <w:r w:rsidRPr="003A4190">
        <w:rPr>
          <w:rFonts w:cstheme="minorHAnsi"/>
        </w:rPr>
        <w:t>l visitante no le está permitido el acceso a las áreas restringidas; en caso de ser necesario, deberá ser autorizado por la persona responsable y acompañado por un empleado vinculado a la empresa.</w:t>
      </w:r>
    </w:p>
    <w:p w:rsidR="006E73A1" w:rsidRPr="006E73A1" w:rsidRDefault="006E73A1" w:rsidP="006E73A1">
      <w:pPr>
        <w:pStyle w:val="Prrafodelista"/>
        <w:ind w:left="360"/>
        <w:jc w:val="both"/>
        <w:rPr>
          <w:rFonts w:cstheme="minorHAnsi"/>
        </w:rPr>
      </w:pPr>
      <w:r w:rsidRPr="006E73A1">
        <w:rPr>
          <w:rFonts w:cstheme="minorHAnsi"/>
        </w:rPr>
        <w:t>Tener en cuenta las Normas establecidas para el ingreso de visitantes y/o contratistas y hacer cumplir este procedimiento.</w:t>
      </w:r>
    </w:p>
    <w:p w:rsidR="006E73A1" w:rsidRPr="006E73A1" w:rsidRDefault="006E73A1" w:rsidP="006E73A1">
      <w:pPr>
        <w:pStyle w:val="Prrafodelista"/>
        <w:ind w:left="360"/>
        <w:jc w:val="both"/>
        <w:rPr>
          <w:rFonts w:cstheme="minorHAnsi"/>
        </w:rPr>
      </w:pPr>
    </w:p>
    <w:p w:rsidR="006E73A1" w:rsidRDefault="006E73A1" w:rsidP="006E73A1">
      <w:pPr>
        <w:pStyle w:val="Prrafodelista"/>
        <w:numPr>
          <w:ilvl w:val="0"/>
          <w:numId w:val="23"/>
        </w:numPr>
        <w:jc w:val="both"/>
        <w:rPr>
          <w:rFonts w:cstheme="minorHAnsi"/>
          <w:b/>
        </w:rPr>
      </w:pPr>
      <w:r>
        <w:rPr>
          <w:rFonts w:cstheme="minorHAnsi"/>
          <w:b/>
        </w:rPr>
        <w:t>ANEXOS.</w:t>
      </w:r>
    </w:p>
    <w:p w:rsidR="006E73A1" w:rsidRDefault="00BF7141" w:rsidP="006E73A1">
      <w:pPr>
        <w:pStyle w:val="Prrafodelista"/>
        <w:jc w:val="both"/>
        <w:rPr>
          <w:rFonts w:cstheme="minorHAnsi"/>
        </w:rPr>
      </w:pPr>
      <w:r w:rsidRPr="00BF7141">
        <w:rPr>
          <w:rFonts w:cstheme="minorHAnsi"/>
        </w:rPr>
        <w:t xml:space="preserve">PGSS 006 – R1 </w:t>
      </w:r>
      <w:r w:rsidR="006E73A1" w:rsidRPr="00BF7141">
        <w:rPr>
          <w:rFonts w:cstheme="minorHAnsi"/>
        </w:rPr>
        <w:t>Formato control de visitante</w:t>
      </w:r>
    </w:p>
    <w:p w:rsidR="006E73A1" w:rsidRPr="006E73A1" w:rsidRDefault="006E73A1" w:rsidP="006E73A1">
      <w:pPr>
        <w:pStyle w:val="Prrafodelista"/>
        <w:jc w:val="both"/>
        <w:rPr>
          <w:rFonts w:cstheme="minorHAnsi"/>
        </w:rPr>
      </w:pPr>
    </w:p>
    <w:p w:rsidR="006E73A1" w:rsidRPr="006E73A1" w:rsidRDefault="006E73A1" w:rsidP="006E73A1">
      <w:pPr>
        <w:pStyle w:val="Prrafodelista"/>
        <w:numPr>
          <w:ilvl w:val="0"/>
          <w:numId w:val="23"/>
        </w:numPr>
        <w:jc w:val="both"/>
        <w:rPr>
          <w:rFonts w:cstheme="minorHAnsi"/>
          <w:b/>
        </w:rPr>
      </w:pPr>
      <w:r>
        <w:rPr>
          <w:rFonts w:cstheme="minorHAnsi"/>
          <w:b/>
        </w:rPr>
        <w:t>APROBACION.</w:t>
      </w:r>
    </w:p>
    <w:p w:rsidR="006E73A1" w:rsidRPr="006E73A1" w:rsidRDefault="006E73A1" w:rsidP="00085A3D">
      <w:pPr>
        <w:pStyle w:val="Default"/>
        <w:ind w:left="360"/>
        <w:jc w:val="both"/>
        <w:rPr>
          <w:rFonts w:asciiTheme="minorHAnsi" w:hAnsiTheme="minorHAnsi" w:cstheme="minorHAnsi"/>
          <w:b/>
          <w:iCs/>
          <w:sz w:val="22"/>
          <w:szCs w:val="22"/>
        </w:rPr>
      </w:pPr>
    </w:p>
    <w:tbl>
      <w:tblPr>
        <w:tblStyle w:val="Tablaconcuadrcula"/>
        <w:tblW w:w="9209" w:type="dxa"/>
        <w:tblLook w:val="04A0" w:firstRow="1" w:lastRow="0" w:firstColumn="1" w:lastColumn="0" w:noHBand="0" w:noVBand="1"/>
      </w:tblPr>
      <w:tblGrid>
        <w:gridCol w:w="3114"/>
        <w:gridCol w:w="2977"/>
        <w:gridCol w:w="3118"/>
      </w:tblGrid>
      <w:tr w:rsidR="00085A3D" w:rsidRPr="006E73A1" w:rsidTr="00096011">
        <w:trPr>
          <w:trHeight w:val="384"/>
        </w:trPr>
        <w:tc>
          <w:tcPr>
            <w:tcW w:w="3114" w:type="dxa"/>
          </w:tcPr>
          <w:p w:rsidR="00085A3D" w:rsidRPr="006E73A1" w:rsidRDefault="00085A3D" w:rsidP="00F7232F">
            <w:pPr>
              <w:pStyle w:val="Piedepgina"/>
              <w:jc w:val="both"/>
              <w:rPr>
                <w:rFonts w:cstheme="minorHAnsi"/>
              </w:rPr>
            </w:pPr>
            <w:r w:rsidRPr="006E73A1">
              <w:rPr>
                <w:rFonts w:cstheme="minorHAnsi"/>
              </w:rPr>
              <w:t>Elaborado.</w:t>
            </w:r>
          </w:p>
          <w:p w:rsidR="00085A3D" w:rsidRDefault="00085A3D" w:rsidP="00F7232F">
            <w:pPr>
              <w:pStyle w:val="Piedepgina"/>
              <w:jc w:val="both"/>
              <w:rPr>
                <w:rFonts w:cstheme="minorHAnsi"/>
              </w:rPr>
            </w:pPr>
          </w:p>
          <w:p w:rsidR="00096011" w:rsidRPr="006E73A1" w:rsidRDefault="00096011" w:rsidP="00F7232F">
            <w:pPr>
              <w:pStyle w:val="Piedepgina"/>
              <w:jc w:val="both"/>
              <w:rPr>
                <w:rFonts w:cstheme="minorHAnsi"/>
              </w:rPr>
            </w:pPr>
          </w:p>
          <w:p w:rsidR="00926300" w:rsidRDefault="00926300" w:rsidP="00F7232F">
            <w:pPr>
              <w:pStyle w:val="Piedepgina"/>
              <w:jc w:val="both"/>
              <w:rPr>
                <w:rFonts w:cstheme="minorHAnsi"/>
              </w:rPr>
            </w:pPr>
            <w:r>
              <w:rPr>
                <w:rFonts w:cstheme="minorHAnsi"/>
              </w:rPr>
              <w:t xml:space="preserve">Sandra Castellanos </w:t>
            </w:r>
          </w:p>
          <w:p w:rsidR="00085A3D" w:rsidRPr="006E73A1" w:rsidRDefault="00BA2CFA" w:rsidP="00F7232F">
            <w:pPr>
              <w:pStyle w:val="Piedepgina"/>
              <w:jc w:val="both"/>
              <w:rPr>
                <w:rFonts w:cstheme="minorHAnsi"/>
                <w:b/>
              </w:rPr>
            </w:pPr>
            <w:r w:rsidRPr="006E73A1">
              <w:rPr>
                <w:rFonts w:cstheme="minorHAnsi"/>
                <w:b/>
              </w:rPr>
              <w:t>Seguridad y Salud en el Trabajo y ambiente</w:t>
            </w:r>
          </w:p>
        </w:tc>
        <w:tc>
          <w:tcPr>
            <w:tcW w:w="2977" w:type="dxa"/>
          </w:tcPr>
          <w:p w:rsidR="00085A3D" w:rsidRPr="006E73A1" w:rsidRDefault="00085A3D" w:rsidP="00F7232F">
            <w:pPr>
              <w:pStyle w:val="Piedepgina"/>
              <w:jc w:val="both"/>
              <w:rPr>
                <w:rFonts w:cstheme="minorHAnsi"/>
              </w:rPr>
            </w:pPr>
            <w:r w:rsidRPr="006E73A1">
              <w:rPr>
                <w:rFonts w:cstheme="minorHAnsi"/>
              </w:rPr>
              <w:t>Revisado</w:t>
            </w:r>
          </w:p>
          <w:p w:rsidR="00085A3D" w:rsidRPr="006E73A1" w:rsidRDefault="00085A3D" w:rsidP="00F7232F">
            <w:pPr>
              <w:pStyle w:val="Piedepgina"/>
              <w:jc w:val="both"/>
              <w:rPr>
                <w:rFonts w:cstheme="minorHAnsi"/>
              </w:rPr>
            </w:pPr>
          </w:p>
          <w:p w:rsidR="00BA2CFA" w:rsidRDefault="00BA2CFA" w:rsidP="00F7232F">
            <w:pPr>
              <w:pStyle w:val="Piedepgina"/>
              <w:jc w:val="both"/>
              <w:rPr>
                <w:rFonts w:cstheme="minorHAnsi"/>
              </w:rPr>
            </w:pPr>
          </w:p>
          <w:p w:rsidR="00096011" w:rsidRPr="006E73A1" w:rsidRDefault="00096011" w:rsidP="00F7232F">
            <w:pPr>
              <w:pStyle w:val="Piedepgina"/>
              <w:jc w:val="both"/>
              <w:rPr>
                <w:rFonts w:cstheme="minorHAnsi"/>
              </w:rPr>
            </w:pPr>
          </w:p>
          <w:p w:rsidR="00FE4F8D" w:rsidRPr="006E73A1" w:rsidRDefault="00BA2CFA" w:rsidP="00AB1CF9">
            <w:pPr>
              <w:pStyle w:val="Piedepgina"/>
              <w:jc w:val="both"/>
              <w:rPr>
                <w:rFonts w:cstheme="minorHAnsi"/>
              </w:rPr>
            </w:pPr>
            <w:r w:rsidRPr="006E73A1">
              <w:rPr>
                <w:rFonts w:cstheme="minorHAnsi"/>
              </w:rPr>
              <w:t>Yairton Millán</w:t>
            </w:r>
          </w:p>
          <w:p w:rsidR="00085A3D" w:rsidRPr="006E73A1" w:rsidRDefault="00BA2CFA" w:rsidP="00AB1CF9">
            <w:pPr>
              <w:pStyle w:val="Piedepgina"/>
              <w:jc w:val="both"/>
              <w:rPr>
                <w:rFonts w:cstheme="minorHAnsi"/>
                <w:b/>
              </w:rPr>
            </w:pPr>
            <w:r w:rsidRPr="006E73A1">
              <w:rPr>
                <w:rFonts w:cstheme="minorHAnsi"/>
                <w:b/>
              </w:rPr>
              <w:t>Coordinador Operaciones</w:t>
            </w:r>
            <w:r w:rsidR="00121771" w:rsidRPr="006E73A1">
              <w:rPr>
                <w:rFonts w:cstheme="minorHAnsi"/>
                <w:b/>
              </w:rPr>
              <w:t>.</w:t>
            </w:r>
          </w:p>
        </w:tc>
        <w:tc>
          <w:tcPr>
            <w:tcW w:w="3118" w:type="dxa"/>
          </w:tcPr>
          <w:p w:rsidR="00085A3D" w:rsidRPr="006E73A1" w:rsidRDefault="00085A3D" w:rsidP="00F7232F">
            <w:pPr>
              <w:pStyle w:val="Piedepgina"/>
              <w:jc w:val="both"/>
              <w:rPr>
                <w:rFonts w:cstheme="minorHAnsi"/>
              </w:rPr>
            </w:pPr>
            <w:r w:rsidRPr="006E73A1">
              <w:rPr>
                <w:rFonts w:cstheme="minorHAnsi"/>
              </w:rPr>
              <w:t>Aprobado.</w:t>
            </w:r>
          </w:p>
          <w:p w:rsidR="00085A3D" w:rsidRPr="006E73A1" w:rsidRDefault="00085A3D" w:rsidP="00F7232F">
            <w:pPr>
              <w:pStyle w:val="Piedepgina"/>
              <w:jc w:val="both"/>
              <w:rPr>
                <w:rFonts w:cstheme="minorHAnsi"/>
              </w:rPr>
            </w:pPr>
          </w:p>
          <w:p w:rsidR="00BA2CFA" w:rsidRDefault="00BA2CFA" w:rsidP="00F7232F">
            <w:pPr>
              <w:pStyle w:val="Piedepgina"/>
              <w:jc w:val="both"/>
              <w:rPr>
                <w:rFonts w:cstheme="minorHAnsi"/>
              </w:rPr>
            </w:pPr>
          </w:p>
          <w:p w:rsidR="00096011" w:rsidRPr="006E73A1" w:rsidRDefault="00096011" w:rsidP="00F7232F">
            <w:pPr>
              <w:pStyle w:val="Piedepgina"/>
              <w:jc w:val="both"/>
              <w:rPr>
                <w:rFonts w:cstheme="minorHAnsi"/>
              </w:rPr>
            </w:pPr>
          </w:p>
          <w:p w:rsidR="00FE4F8D" w:rsidRPr="006E73A1" w:rsidRDefault="00FE4F8D" w:rsidP="00AB1CF9">
            <w:pPr>
              <w:pStyle w:val="Piedepgina"/>
              <w:jc w:val="both"/>
              <w:rPr>
                <w:rFonts w:cstheme="minorHAnsi"/>
              </w:rPr>
            </w:pPr>
            <w:r w:rsidRPr="006E73A1">
              <w:rPr>
                <w:rFonts w:cstheme="minorHAnsi"/>
              </w:rPr>
              <w:t>Diego Quintana</w:t>
            </w:r>
          </w:p>
          <w:p w:rsidR="00085A3D" w:rsidRPr="006E73A1" w:rsidRDefault="00F20E70" w:rsidP="00FE4F8D">
            <w:pPr>
              <w:pStyle w:val="Piedepgina"/>
              <w:jc w:val="both"/>
              <w:rPr>
                <w:rFonts w:cstheme="minorHAnsi"/>
                <w:b/>
              </w:rPr>
            </w:pPr>
            <w:r w:rsidRPr="006E73A1">
              <w:rPr>
                <w:rFonts w:cstheme="minorHAnsi"/>
                <w:b/>
              </w:rPr>
              <w:t>Gerencia General</w:t>
            </w:r>
          </w:p>
        </w:tc>
      </w:tr>
    </w:tbl>
    <w:p w:rsidR="00085A3D" w:rsidRDefault="00085A3D"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p w:rsidR="006E73A1" w:rsidRDefault="006E73A1" w:rsidP="002A6739">
      <w:pPr>
        <w:pStyle w:val="Default"/>
        <w:jc w:val="both"/>
        <w:rPr>
          <w:rFonts w:asciiTheme="minorHAnsi" w:hAnsiTheme="minorHAnsi" w:cstheme="minorHAnsi"/>
          <w:b/>
          <w:i/>
          <w:iCs/>
          <w:sz w:val="22"/>
          <w:szCs w:val="22"/>
        </w:rPr>
      </w:pPr>
    </w:p>
    <w:tbl>
      <w:tblPr>
        <w:tblW w:w="9508" w:type="dxa"/>
        <w:jc w:val="center"/>
        <w:tblCellMar>
          <w:left w:w="70" w:type="dxa"/>
          <w:right w:w="70" w:type="dxa"/>
        </w:tblCellMar>
        <w:tblLook w:val="04A0" w:firstRow="1" w:lastRow="0" w:firstColumn="1" w:lastColumn="0" w:noHBand="0" w:noVBand="1"/>
      </w:tblPr>
      <w:tblGrid>
        <w:gridCol w:w="1252"/>
        <w:gridCol w:w="1604"/>
        <w:gridCol w:w="4369"/>
        <w:gridCol w:w="2283"/>
      </w:tblGrid>
      <w:tr w:rsidR="00DA0E08" w:rsidRPr="006E73A1" w:rsidTr="006E72BC">
        <w:trPr>
          <w:trHeight w:val="420"/>
          <w:jc w:val="center"/>
        </w:trPr>
        <w:tc>
          <w:tcPr>
            <w:tcW w:w="2856" w:type="dxa"/>
            <w:gridSpan w:val="2"/>
            <w:vMerge w:val="restart"/>
            <w:tcBorders>
              <w:top w:val="single" w:sz="4" w:space="0" w:color="auto"/>
              <w:left w:val="single" w:sz="4" w:space="0" w:color="auto"/>
              <w:bottom w:val="single" w:sz="8" w:space="0" w:color="000000"/>
              <w:right w:val="nil"/>
            </w:tcBorders>
            <w:shd w:val="clear" w:color="auto" w:fill="auto"/>
            <w:noWrap/>
            <w:vAlign w:val="bottom"/>
            <w:hideMark/>
          </w:tcPr>
          <w:p w:rsidR="00DA0E08" w:rsidRPr="006E73A1" w:rsidRDefault="005E7DD4" w:rsidP="005E7DD4">
            <w:pPr>
              <w:spacing w:after="0" w:line="240" w:lineRule="auto"/>
              <w:jc w:val="center"/>
              <w:rPr>
                <w:rFonts w:eastAsia="Times New Roman" w:cs="Calibri"/>
                <w:color w:val="000000"/>
                <w:lang w:eastAsia="es-ES"/>
              </w:rPr>
            </w:pPr>
            <w:r>
              <w:rPr>
                <w:noProof/>
                <w:lang w:val="es-ES" w:eastAsia="es-ES"/>
              </w:rPr>
              <w:lastRenderedPageBreak/>
              <w:drawing>
                <wp:inline distT="0" distB="0" distL="0" distR="0">
                  <wp:extent cx="914282" cy="7064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Vertical-p-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8737" cy="709903"/>
                          </a:xfrm>
                          <a:prstGeom prst="rect">
                            <a:avLst/>
                          </a:prstGeom>
                        </pic:spPr>
                      </pic:pic>
                    </a:graphicData>
                  </a:graphic>
                </wp:inline>
              </w:drawing>
            </w:r>
          </w:p>
          <w:p w:rsidR="00DA0E08" w:rsidRPr="006E73A1" w:rsidRDefault="00DA0E08" w:rsidP="0078443F">
            <w:pPr>
              <w:spacing w:after="0" w:line="240" w:lineRule="auto"/>
              <w:rPr>
                <w:rFonts w:eastAsia="Times New Roman" w:cs="Calibri"/>
                <w:color w:val="000000"/>
                <w:lang w:eastAsia="es-ES"/>
              </w:rPr>
            </w:pPr>
          </w:p>
        </w:tc>
        <w:tc>
          <w:tcPr>
            <w:tcW w:w="436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A0E08" w:rsidRPr="006E73A1" w:rsidRDefault="00DA0E08" w:rsidP="0078443F">
            <w:pPr>
              <w:spacing w:after="0" w:line="240" w:lineRule="auto"/>
              <w:jc w:val="center"/>
              <w:rPr>
                <w:rFonts w:eastAsia="Times New Roman" w:cs="Calibri"/>
                <w:b/>
                <w:bCs/>
                <w:color w:val="000000"/>
                <w:lang w:eastAsia="es-ES"/>
              </w:rPr>
            </w:pPr>
            <w:r w:rsidRPr="006E73A1">
              <w:rPr>
                <w:rFonts w:eastAsia="Times New Roman" w:cs="Calibri"/>
                <w:b/>
                <w:bCs/>
                <w:color w:val="000000"/>
                <w:lang w:eastAsia="es-ES"/>
              </w:rPr>
              <w:t>FORMATO</w:t>
            </w:r>
          </w:p>
        </w:tc>
        <w:tc>
          <w:tcPr>
            <w:tcW w:w="2283" w:type="dxa"/>
            <w:tcBorders>
              <w:top w:val="single" w:sz="8" w:space="0" w:color="auto"/>
              <w:left w:val="nil"/>
              <w:bottom w:val="nil"/>
              <w:right w:val="single" w:sz="8" w:space="0" w:color="auto"/>
            </w:tcBorders>
            <w:shd w:val="clear" w:color="auto" w:fill="auto"/>
            <w:noWrap/>
            <w:vAlign w:val="center"/>
            <w:hideMark/>
          </w:tcPr>
          <w:p w:rsidR="00DA0E08" w:rsidRPr="006E73A1" w:rsidRDefault="00DA0E08" w:rsidP="0078443F">
            <w:pPr>
              <w:spacing w:after="0" w:line="240" w:lineRule="auto"/>
              <w:jc w:val="center"/>
              <w:rPr>
                <w:rFonts w:eastAsia="Times New Roman" w:cs="Calibri"/>
                <w:b/>
                <w:bCs/>
                <w:color w:val="000000"/>
                <w:lang w:eastAsia="es-ES"/>
              </w:rPr>
            </w:pPr>
            <w:r w:rsidRPr="006E73A1">
              <w:rPr>
                <w:rFonts w:eastAsia="Times New Roman" w:cs="Calibri"/>
                <w:b/>
                <w:bCs/>
                <w:color w:val="000000"/>
                <w:lang w:eastAsia="es-ES"/>
              </w:rPr>
              <w:t>PGGC 001 R1</w:t>
            </w:r>
          </w:p>
        </w:tc>
      </w:tr>
      <w:tr w:rsidR="00DA0E08" w:rsidRPr="006E73A1" w:rsidTr="006E72BC">
        <w:trPr>
          <w:trHeight w:val="420"/>
          <w:jc w:val="center"/>
        </w:trPr>
        <w:tc>
          <w:tcPr>
            <w:tcW w:w="2856" w:type="dxa"/>
            <w:gridSpan w:val="2"/>
            <w:vMerge/>
            <w:tcBorders>
              <w:top w:val="nil"/>
              <w:left w:val="single" w:sz="4" w:space="0" w:color="auto"/>
              <w:bottom w:val="single" w:sz="8" w:space="0" w:color="000000"/>
              <w:right w:val="nil"/>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6652" w:type="dxa"/>
            <w:gridSpan w:val="2"/>
            <w:tcBorders>
              <w:top w:val="single" w:sz="8" w:space="0" w:color="auto"/>
              <w:left w:val="single" w:sz="8" w:space="0" w:color="auto"/>
              <w:bottom w:val="single" w:sz="8" w:space="0" w:color="auto"/>
              <w:right w:val="single" w:sz="8" w:space="0" w:color="000000"/>
            </w:tcBorders>
            <w:shd w:val="clear" w:color="000000" w:fill="F2F2F2"/>
            <w:noWrap/>
            <w:vAlign w:val="center"/>
            <w:hideMark/>
          </w:tcPr>
          <w:p w:rsidR="00DA0E08" w:rsidRPr="006E73A1" w:rsidRDefault="0044458E" w:rsidP="005510FE">
            <w:pPr>
              <w:spacing w:after="0" w:line="240" w:lineRule="auto"/>
              <w:ind w:left="708" w:hanging="708"/>
              <w:jc w:val="center"/>
              <w:rPr>
                <w:rFonts w:eastAsia="Times New Roman" w:cs="Calibri"/>
                <w:b/>
                <w:bCs/>
                <w:color w:val="000000"/>
                <w:lang w:eastAsia="es-ES"/>
              </w:rPr>
            </w:pPr>
            <w:r>
              <w:rPr>
                <w:rFonts w:eastAsia="Times New Roman" w:cs="Calibri"/>
                <w:b/>
                <w:bCs/>
                <w:color w:val="000000"/>
                <w:lang w:eastAsia="es-ES"/>
              </w:rPr>
              <w:t xml:space="preserve">CONTROL </w:t>
            </w:r>
            <w:r w:rsidR="00DA0E08" w:rsidRPr="006E73A1">
              <w:rPr>
                <w:rFonts w:eastAsia="Times New Roman" w:cs="Calibri"/>
                <w:b/>
                <w:bCs/>
                <w:color w:val="000000"/>
                <w:lang w:eastAsia="es-ES"/>
              </w:rPr>
              <w:t>DE CAMBIOS DOCUMENTACION</w:t>
            </w:r>
          </w:p>
        </w:tc>
      </w:tr>
      <w:tr w:rsidR="00DA0E08" w:rsidRPr="006E73A1" w:rsidTr="006E72BC">
        <w:trPr>
          <w:trHeight w:val="420"/>
          <w:jc w:val="center"/>
        </w:trPr>
        <w:tc>
          <w:tcPr>
            <w:tcW w:w="2856" w:type="dxa"/>
            <w:gridSpan w:val="2"/>
            <w:vMerge/>
            <w:tcBorders>
              <w:top w:val="nil"/>
              <w:left w:val="single" w:sz="4" w:space="0" w:color="auto"/>
              <w:bottom w:val="single" w:sz="8" w:space="0" w:color="000000"/>
              <w:right w:val="nil"/>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4369" w:type="dxa"/>
            <w:tcBorders>
              <w:top w:val="nil"/>
              <w:left w:val="single" w:sz="8" w:space="0" w:color="auto"/>
              <w:bottom w:val="single" w:sz="8" w:space="0" w:color="auto"/>
              <w:right w:val="single" w:sz="8" w:space="0" w:color="auto"/>
            </w:tcBorders>
            <w:shd w:val="clear" w:color="auto" w:fill="auto"/>
            <w:noWrap/>
            <w:vAlign w:val="center"/>
            <w:hideMark/>
          </w:tcPr>
          <w:p w:rsidR="00DA0E08" w:rsidRPr="006E73A1" w:rsidRDefault="005227A9" w:rsidP="00625509">
            <w:pPr>
              <w:spacing w:after="0" w:line="240" w:lineRule="auto"/>
              <w:jc w:val="center"/>
              <w:rPr>
                <w:rFonts w:eastAsia="Times New Roman" w:cs="Calibri"/>
                <w:b/>
                <w:bCs/>
                <w:color w:val="000000"/>
                <w:lang w:eastAsia="es-ES"/>
              </w:rPr>
            </w:pPr>
            <w:r>
              <w:rPr>
                <w:rFonts w:eastAsia="Times New Roman" w:cs="Calibri"/>
                <w:b/>
                <w:bCs/>
                <w:color w:val="000000"/>
                <w:lang w:eastAsia="es-ES"/>
              </w:rPr>
              <w:t>Fecha Emisión: 02/06/2016</w:t>
            </w:r>
          </w:p>
        </w:tc>
        <w:tc>
          <w:tcPr>
            <w:tcW w:w="2283" w:type="dxa"/>
            <w:tcBorders>
              <w:top w:val="nil"/>
              <w:left w:val="nil"/>
              <w:bottom w:val="single" w:sz="8" w:space="0" w:color="auto"/>
              <w:right w:val="single" w:sz="8" w:space="0" w:color="auto"/>
            </w:tcBorders>
            <w:shd w:val="clear" w:color="auto" w:fill="auto"/>
            <w:noWrap/>
            <w:vAlign w:val="center"/>
            <w:hideMark/>
          </w:tcPr>
          <w:p w:rsidR="00DA0E08" w:rsidRPr="006E73A1" w:rsidRDefault="006E72BC" w:rsidP="0078443F">
            <w:pPr>
              <w:spacing w:after="0" w:line="240" w:lineRule="auto"/>
              <w:jc w:val="center"/>
              <w:rPr>
                <w:rFonts w:eastAsia="Times New Roman" w:cs="Calibri"/>
                <w:b/>
                <w:bCs/>
                <w:color w:val="000000"/>
                <w:lang w:eastAsia="es-ES"/>
              </w:rPr>
            </w:pPr>
            <w:r w:rsidRPr="006E73A1">
              <w:rPr>
                <w:rFonts w:eastAsia="Times New Roman" w:cs="Calibri"/>
                <w:b/>
                <w:bCs/>
                <w:color w:val="000000"/>
                <w:lang w:eastAsia="es-ES"/>
              </w:rPr>
              <w:t>Versión</w:t>
            </w:r>
            <w:r w:rsidR="00DA0E08" w:rsidRPr="006E73A1">
              <w:rPr>
                <w:rFonts w:eastAsia="Times New Roman" w:cs="Calibri"/>
                <w:b/>
                <w:bCs/>
                <w:color w:val="000000"/>
                <w:lang w:eastAsia="es-ES"/>
              </w:rPr>
              <w:t>:</w:t>
            </w:r>
            <w:r w:rsidR="005227A9">
              <w:rPr>
                <w:rFonts w:eastAsia="Times New Roman" w:cs="Calibri"/>
                <w:b/>
                <w:bCs/>
                <w:color w:val="000000"/>
                <w:lang w:eastAsia="es-ES"/>
              </w:rPr>
              <w:t xml:space="preserve"> 02</w:t>
            </w:r>
          </w:p>
        </w:tc>
      </w:tr>
      <w:tr w:rsidR="00DA0E08" w:rsidRPr="006E73A1" w:rsidTr="006E72BC">
        <w:trPr>
          <w:trHeight w:val="315"/>
          <w:jc w:val="center"/>
        </w:trPr>
        <w:tc>
          <w:tcPr>
            <w:tcW w:w="9508"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A0E08" w:rsidRPr="006E73A1" w:rsidRDefault="00DA0E08" w:rsidP="0078443F">
            <w:pPr>
              <w:spacing w:after="0" w:line="240" w:lineRule="auto"/>
              <w:jc w:val="center"/>
              <w:rPr>
                <w:rFonts w:eastAsia="Times New Roman" w:cs="Calibri"/>
                <w:b/>
                <w:bCs/>
                <w:color w:val="000000"/>
                <w:lang w:eastAsia="es-ES"/>
              </w:rPr>
            </w:pPr>
            <w:r w:rsidRPr="006E73A1">
              <w:rPr>
                <w:rFonts w:eastAsia="Times New Roman" w:cs="Calibri"/>
                <w:b/>
                <w:bCs/>
                <w:color w:val="000000"/>
                <w:lang w:eastAsia="es-ES"/>
              </w:rPr>
              <w:t> </w:t>
            </w:r>
          </w:p>
        </w:tc>
      </w:tr>
      <w:tr w:rsidR="00DA0E08" w:rsidRPr="006E73A1" w:rsidTr="006E72BC">
        <w:trPr>
          <w:trHeight w:val="509"/>
          <w:jc w:val="center"/>
        </w:trPr>
        <w:tc>
          <w:tcPr>
            <w:tcW w:w="7225" w:type="dxa"/>
            <w:gridSpan w:val="3"/>
            <w:vMerge w:val="restart"/>
            <w:tcBorders>
              <w:top w:val="single" w:sz="8" w:space="0" w:color="auto"/>
              <w:left w:val="single" w:sz="8" w:space="0" w:color="auto"/>
              <w:bottom w:val="single" w:sz="8" w:space="0" w:color="000000"/>
              <w:right w:val="single" w:sz="8" w:space="0" w:color="000000"/>
            </w:tcBorders>
            <w:shd w:val="clear" w:color="auto" w:fill="auto"/>
            <w:hideMark/>
          </w:tcPr>
          <w:p w:rsidR="00DA0E08" w:rsidRPr="006E73A1" w:rsidRDefault="00DA0E08" w:rsidP="0078443F">
            <w:pPr>
              <w:spacing w:after="240" w:line="240" w:lineRule="auto"/>
              <w:rPr>
                <w:rFonts w:eastAsia="Times New Roman" w:cs="Calibri"/>
                <w:b/>
                <w:bCs/>
                <w:color w:val="000000"/>
                <w:lang w:eastAsia="es-ES"/>
              </w:rPr>
            </w:pPr>
            <w:r w:rsidRPr="006E73A1">
              <w:rPr>
                <w:rFonts w:eastAsia="Times New Roman" w:cs="Calibri"/>
                <w:b/>
                <w:bCs/>
                <w:color w:val="000000"/>
                <w:lang w:eastAsia="es-ES"/>
              </w:rPr>
              <w:t>NOMBRE DEL DOCUMENTO:</w:t>
            </w:r>
          </w:p>
          <w:p w:rsidR="00DA0E08" w:rsidRPr="006E73A1" w:rsidRDefault="00DA0E08" w:rsidP="007F0884">
            <w:pPr>
              <w:spacing w:after="240" w:line="240" w:lineRule="auto"/>
              <w:rPr>
                <w:rFonts w:eastAsia="Times New Roman" w:cs="Calibri"/>
                <w:b/>
                <w:bCs/>
                <w:color w:val="000000"/>
                <w:lang w:eastAsia="es-ES"/>
              </w:rPr>
            </w:pPr>
            <w:r w:rsidRPr="006E73A1">
              <w:rPr>
                <w:rFonts w:eastAsia="Times New Roman" w:cs="Calibri"/>
                <w:b/>
                <w:bCs/>
                <w:color w:val="000000"/>
                <w:lang w:eastAsia="es-ES"/>
              </w:rPr>
              <w:t xml:space="preserve">PROCEDIMIENTO </w:t>
            </w:r>
            <w:r w:rsidR="007F0884">
              <w:rPr>
                <w:rFonts w:eastAsia="Times New Roman" w:cs="Calibri"/>
                <w:b/>
                <w:bCs/>
                <w:color w:val="000000"/>
                <w:lang w:eastAsia="es-ES"/>
              </w:rPr>
              <w:t>CONTROL</w:t>
            </w:r>
            <w:r w:rsidRPr="006E73A1">
              <w:rPr>
                <w:rFonts w:eastAsia="Times New Roman" w:cs="Calibri"/>
                <w:b/>
                <w:bCs/>
                <w:color w:val="000000"/>
                <w:lang w:eastAsia="es-ES"/>
              </w:rPr>
              <w:t xml:space="preserve"> </w:t>
            </w:r>
            <w:r w:rsidR="0043311B">
              <w:rPr>
                <w:rFonts w:eastAsia="Times New Roman" w:cs="Calibri"/>
                <w:b/>
                <w:bCs/>
                <w:color w:val="000000"/>
                <w:lang w:eastAsia="es-ES"/>
              </w:rPr>
              <w:t xml:space="preserve">DE </w:t>
            </w:r>
            <w:r w:rsidRPr="006E73A1">
              <w:rPr>
                <w:rFonts w:eastAsia="Times New Roman" w:cs="Calibri"/>
                <w:b/>
                <w:bCs/>
                <w:color w:val="000000"/>
                <w:lang w:eastAsia="es-ES"/>
              </w:rPr>
              <w:t>VISITANTES</w:t>
            </w:r>
          </w:p>
        </w:tc>
        <w:tc>
          <w:tcPr>
            <w:tcW w:w="2283" w:type="dxa"/>
            <w:vMerge w:val="restart"/>
            <w:tcBorders>
              <w:top w:val="nil"/>
              <w:left w:val="single" w:sz="8" w:space="0" w:color="auto"/>
              <w:bottom w:val="single" w:sz="8" w:space="0" w:color="000000"/>
              <w:right w:val="single" w:sz="8" w:space="0" w:color="auto"/>
            </w:tcBorders>
            <w:shd w:val="clear" w:color="auto" w:fill="auto"/>
            <w:hideMark/>
          </w:tcPr>
          <w:p w:rsidR="00DA0E08" w:rsidRPr="006E73A1" w:rsidRDefault="00DA0E08" w:rsidP="0078443F">
            <w:pPr>
              <w:spacing w:after="240" w:line="240" w:lineRule="auto"/>
              <w:rPr>
                <w:rFonts w:eastAsia="Times New Roman" w:cs="Calibri"/>
                <w:b/>
                <w:bCs/>
                <w:color w:val="000000"/>
                <w:lang w:eastAsia="es-ES"/>
              </w:rPr>
            </w:pPr>
            <w:r w:rsidRPr="006E73A1">
              <w:rPr>
                <w:rFonts w:eastAsia="Times New Roman" w:cs="Calibri"/>
                <w:b/>
                <w:bCs/>
                <w:color w:val="000000"/>
                <w:lang w:eastAsia="es-ES"/>
              </w:rPr>
              <w:t>CODIGO:</w:t>
            </w:r>
          </w:p>
          <w:p w:rsidR="00DA0E08" w:rsidRPr="006E73A1" w:rsidRDefault="007F0884" w:rsidP="00DA0E08">
            <w:pPr>
              <w:spacing w:after="240" w:line="240" w:lineRule="auto"/>
              <w:rPr>
                <w:rFonts w:eastAsia="Times New Roman" w:cs="Calibri"/>
                <w:b/>
                <w:bCs/>
                <w:color w:val="000000"/>
                <w:lang w:eastAsia="es-ES"/>
              </w:rPr>
            </w:pPr>
            <w:r>
              <w:rPr>
                <w:rFonts w:eastAsia="Times New Roman" w:cs="Calibri"/>
                <w:b/>
                <w:bCs/>
                <w:color w:val="000000"/>
                <w:lang w:eastAsia="es-ES"/>
              </w:rPr>
              <w:t>PGSS 006</w:t>
            </w:r>
          </w:p>
        </w:tc>
      </w:tr>
      <w:tr w:rsidR="00DA0E08" w:rsidRPr="006E73A1" w:rsidTr="006E72BC">
        <w:trPr>
          <w:trHeight w:val="562"/>
          <w:jc w:val="center"/>
        </w:trPr>
        <w:tc>
          <w:tcPr>
            <w:tcW w:w="7225" w:type="dxa"/>
            <w:gridSpan w:val="3"/>
            <w:vMerge/>
            <w:tcBorders>
              <w:top w:val="single" w:sz="8" w:space="0" w:color="auto"/>
              <w:left w:val="single" w:sz="8" w:space="0" w:color="auto"/>
              <w:bottom w:val="single" w:sz="8" w:space="0" w:color="000000"/>
              <w:right w:val="single" w:sz="8" w:space="0" w:color="000000"/>
            </w:tcBorders>
            <w:vAlign w:val="center"/>
            <w:hideMark/>
          </w:tcPr>
          <w:p w:rsidR="00DA0E08" w:rsidRPr="006E73A1" w:rsidRDefault="00DA0E08" w:rsidP="0078443F">
            <w:pPr>
              <w:spacing w:after="0" w:line="240" w:lineRule="auto"/>
              <w:rPr>
                <w:rFonts w:eastAsia="Times New Roman" w:cs="Calibri"/>
                <w:b/>
                <w:bCs/>
                <w:color w:val="000000"/>
                <w:lang w:eastAsia="es-ES"/>
              </w:rPr>
            </w:pPr>
          </w:p>
        </w:tc>
        <w:tc>
          <w:tcPr>
            <w:tcW w:w="2283" w:type="dxa"/>
            <w:vMerge/>
            <w:tcBorders>
              <w:top w:val="nil"/>
              <w:left w:val="single" w:sz="8" w:space="0" w:color="auto"/>
              <w:bottom w:val="single" w:sz="8" w:space="0" w:color="000000"/>
              <w:right w:val="single" w:sz="8" w:space="0" w:color="auto"/>
            </w:tcBorders>
            <w:vAlign w:val="center"/>
            <w:hideMark/>
          </w:tcPr>
          <w:p w:rsidR="00DA0E08" w:rsidRPr="006E73A1" w:rsidRDefault="00DA0E08" w:rsidP="0078443F">
            <w:pPr>
              <w:spacing w:after="0" w:line="240" w:lineRule="auto"/>
              <w:rPr>
                <w:rFonts w:eastAsia="Times New Roman" w:cs="Calibri"/>
                <w:b/>
                <w:bCs/>
                <w:color w:val="000000"/>
                <w:lang w:eastAsia="es-ES"/>
              </w:rPr>
            </w:pPr>
          </w:p>
        </w:tc>
      </w:tr>
      <w:tr w:rsidR="00DA0E08" w:rsidRPr="006E73A1" w:rsidTr="006E72BC">
        <w:trPr>
          <w:trHeight w:val="315"/>
          <w:jc w:val="center"/>
        </w:trPr>
        <w:tc>
          <w:tcPr>
            <w:tcW w:w="1252" w:type="dxa"/>
            <w:tcBorders>
              <w:top w:val="nil"/>
              <w:left w:val="single" w:sz="8" w:space="0" w:color="auto"/>
              <w:bottom w:val="single" w:sz="8" w:space="0" w:color="auto"/>
              <w:right w:val="single" w:sz="8" w:space="0" w:color="auto"/>
            </w:tcBorders>
            <w:shd w:val="clear" w:color="auto" w:fill="auto"/>
            <w:noWrap/>
            <w:vAlign w:val="bottom"/>
            <w:hideMark/>
          </w:tcPr>
          <w:p w:rsidR="00DA0E08" w:rsidRPr="006E73A1" w:rsidRDefault="00DA0E08" w:rsidP="0078443F">
            <w:pPr>
              <w:spacing w:after="0" w:line="240" w:lineRule="auto"/>
              <w:rPr>
                <w:rFonts w:eastAsia="Times New Roman" w:cs="Calibri"/>
                <w:b/>
                <w:bCs/>
                <w:color w:val="000000"/>
                <w:lang w:eastAsia="es-ES"/>
              </w:rPr>
            </w:pPr>
            <w:r w:rsidRPr="006E73A1">
              <w:rPr>
                <w:rFonts w:eastAsia="Times New Roman" w:cs="Calibri"/>
                <w:b/>
                <w:bCs/>
                <w:color w:val="000000"/>
                <w:lang w:eastAsia="es-ES"/>
              </w:rPr>
              <w:t>FECHA</w:t>
            </w:r>
          </w:p>
        </w:tc>
        <w:tc>
          <w:tcPr>
            <w:tcW w:w="1604" w:type="dxa"/>
            <w:tcBorders>
              <w:top w:val="nil"/>
              <w:left w:val="nil"/>
              <w:bottom w:val="single" w:sz="8" w:space="0" w:color="auto"/>
              <w:right w:val="nil"/>
            </w:tcBorders>
            <w:shd w:val="clear" w:color="auto" w:fill="auto"/>
            <w:noWrap/>
            <w:vAlign w:val="bottom"/>
            <w:hideMark/>
          </w:tcPr>
          <w:p w:rsidR="00DA0E08" w:rsidRPr="006E73A1" w:rsidRDefault="00DA0E08" w:rsidP="0078443F">
            <w:pPr>
              <w:spacing w:after="0" w:line="240" w:lineRule="auto"/>
              <w:rPr>
                <w:rFonts w:eastAsia="Times New Roman" w:cs="Calibri"/>
                <w:b/>
                <w:bCs/>
                <w:color w:val="000000"/>
                <w:lang w:eastAsia="es-ES"/>
              </w:rPr>
            </w:pPr>
            <w:r w:rsidRPr="006E73A1">
              <w:rPr>
                <w:rFonts w:eastAsia="Times New Roman" w:cs="Calibri"/>
                <w:b/>
                <w:bCs/>
                <w:color w:val="000000"/>
                <w:lang w:eastAsia="es-ES"/>
              </w:rPr>
              <w:t>VERSION</w:t>
            </w:r>
          </w:p>
        </w:tc>
        <w:tc>
          <w:tcPr>
            <w:tcW w:w="4369" w:type="dxa"/>
            <w:tcBorders>
              <w:top w:val="nil"/>
              <w:left w:val="single" w:sz="8" w:space="0" w:color="auto"/>
              <w:bottom w:val="single" w:sz="8" w:space="0" w:color="auto"/>
              <w:right w:val="single" w:sz="8" w:space="0" w:color="auto"/>
            </w:tcBorders>
            <w:shd w:val="clear" w:color="auto" w:fill="auto"/>
            <w:noWrap/>
            <w:vAlign w:val="bottom"/>
            <w:hideMark/>
          </w:tcPr>
          <w:p w:rsidR="00DA0E08" w:rsidRPr="006E73A1" w:rsidRDefault="00DA0E08" w:rsidP="0078443F">
            <w:pPr>
              <w:spacing w:after="0" w:line="240" w:lineRule="auto"/>
              <w:rPr>
                <w:rFonts w:eastAsia="Times New Roman" w:cs="Calibri"/>
                <w:b/>
                <w:bCs/>
                <w:color w:val="000000"/>
                <w:lang w:eastAsia="es-ES"/>
              </w:rPr>
            </w:pPr>
            <w:r w:rsidRPr="006E73A1">
              <w:rPr>
                <w:rFonts w:eastAsia="Times New Roman" w:cs="Calibri"/>
                <w:b/>
                <w:bCs/>
                <w:color w:val="000000"/>
                <w:lang w:eastAsia="es-ES"/>
              </w:rPr>
              <w:t>MOTIVO DEL CAMBIO</w:t>
            </w:r>
          </w:p>
        </w:tc>
        <w:tc>
          <w:tcPr>
            <w:tcW w:w="2283" w:type="dxa"/>
            <w:tcBorders>
              <w:top w:val="nil"/>
              <w:left w:val="nil"/>
              <w:bottom w:val="single" w:sz="8" w:space="0" w:color="auto"/>
              <w:right w:val="single" w:sz="8" w:space="0" w:color="auto"/>
            </w:tcBorders>
            <w:shd w:val="clear" w:color="auto" w:fill="auto"/>
            <w:noWrap/>
            <w:vAlign w:val="bottom"/>
            <w:hideMark/>
          </w:tcPr>
          <w:p w:rsidR="00DA0E08" w:rsidRPr="006E73A1" w:rsidRDefault="00DA0E08" w:rsidP="0078443F">
            <w:pPr>
              <w:spacing w:after="0" w:line="240" w:lineRule="auto"/>
              <w:rPr>
                <w:rFonts w:eastAsia="Times New Roman" w:cs="Calibri"/>
                <w:b/>
                <w:bCs/>
                <w:color w:val="000000"/>
                <w:lang w:eastAsia="es-ES"/>
              </w:rPr>
            </w:pPr>
            <w:r w:rsidRPr="006E73A1">
              <w:rPr>
                <w:rFonts w:eastAsia="Times New Roman" w:cs="Calibri"/>
                <w:b/>
                <w:bCs/>
                <w:color w:val="000000"/>
                <w:lang w:eastAsia="es-ES"/>
              </w:rPr>
              <w:t>FIRMA APROBACIÓN</w:t>
            </w:r>
          </w:p>
        </w:tc>
      </w:tr>
      <w:tr w:rsidR="00DA0E08" w:rsidRPr="006E73A1" w:rsidTr="006E72BC">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DA0E08" w:rsidRPr="006E73A1" w:rsidRDefault="007F0884" w:rsidP="00DA0E08">
            <w:pPr>
              <w:spacing w:after="0" w:line="240" w:lineRule="auto"/>
              <w:jc w:val="center"/>
              <w:rPr>
                <w:rFonts w:eastAsia="Times New Roman" w:cs="Calibri"/>
                <w:color w:val="000000"/>
                <w:lang w:eastAsia="es-ES"/>
              </w:rPr>
            </w:pPr>
            <w:r>
              <w:rPr>
                <w:rFonts w:eastAsia="Times New Roman" w:cs="Calibri"/>
                <w:color w:val="000000"/>
                <w:lang w:eastAsia="es-ES"/>
              </w:rPr>
              <w:t> 25/11</w:t>
            </w:r>
            <w:r w:rsidR="00DA0E08" w:rsidRPr="006E73A1">
              <w:rPr>
                <w:rFonts w:eastAsia="Times New Roman" w:cs="Calibri"/>
                <w:color w:val="000000"/>
                <w:lang w:eastAsia="es-ES"/>
              </w:rPr>
              <w:t>/2016</w:t>
            </w:r>
          </w:p>
        </w:tc>
        <w:tc>
          <w:tcPr>
            <w:tcW w:w="1604"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DA0E08" w:rsidRPr="006E73A1" w:rsidRDefault="00DA0E08" w:rsidP="0078443F">
            <w:pPr>
              <w:spacing w:after="0" w:line="240" w:lineRule="auto"/>
              <w:jc w:val="center"/>
              <w:rPr>
                <w:rFonts w:eastAsia="Times New Roman" w:cs="Calibri"/>
                <w:color w:val="000000"/>
                <w:lang w:eastAsia="es-ES"/>
              </w:rPr>
            </w:pPr>
            <w:r w:rsidRPr="006E73A1">
              <w:rPr>
                <w:rFonts w:eastAsia="Times New Roman" w:cs="Calibri"/>
                <w:color w:val="000000"/>
                <w:lang w:eastAsia="es-ES"/>
              </w:rPr>
              <w:t>01 </w:t>
            </w:r>
          </w:p>
        </w:tc>
        <w:tc>
          <w:tcPr>
            <w:tcW w:w="4369" w:type="dxa"/>
            <w:tcBorders>
              <w:top w:val="nil"/>
              <w:left w:val="nil"/>
              <w:bottom w:val="single" w:sz="4" w:space="0" w:color="auto"/>
              <w:right w:val="single" w:sz="4" w:space="0" w:color="auto"/>
            </w:tcBorders>
            <w:shd w:val="clear" w:color="auto" w:fill="auto"/>
            <w:noWrap/>
            <w:vAlign w:val="center"/>
            <w:hideMark/>
          </w:tcPr>
          <w:p w:rsidR="00DA0E08" w:rsidRPr="006E73A1" w:rsidRDefault="00DA0E08" w:rsidP="0078443F">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DA0E08" w:rsidRPr="006E73A1" w:rsidRDefault="00DA0E08" w:rsidP="0078443F">
            <w:pPr>
              <w:spacing w:after="0" w:line="240" w:lineRule="auto"/>
              <w:jc w:val="center"/>
              <w:rPr>
                <w:rFonts w:eastAsia="Times New Roman" w:cs="Calibri"/>
                <w:color w:val="000000"/>
                <w:lang w:eastAsia="es-ES"/>
              </w:rPr>
            </w:pPr>
            <w:r w:rsidRPr="006E73A1">
              <w:rPr>
                <w:rFonts w:eastAsia="Times New Roman" w:cs="Calibri"/>
                <w:color w:val="000000"/>
                <w:lang w:eastAsia="es-ES"/>
              </w:rPr>
              <w:t>Jennifer López G. </w:t>
            </w:r>
          </w:p>
        </w:tc>
      </w:tr>
      <w:tr w:rsidR="00DA0E08"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center"/>
            <w:hideMark/>
          </w:tcPr>
          <w:p w:rsidR="00DA0E08" w:rsidRPr="006E73A1" w:rsidRDefault="00DA0E08" w:rsidP="0078443F">
            <w:pPr>
              <w:spacing w:after="0" w:line="240" w:lineRule="auto"/>
              <w:rPr>
                <w:rFonts w:eastAsia="Times New Roman" w:cs="Calibri"/>
                <w:color w:val="000000"/>
                <w:lang w:eastAsia="es-ES"/>
              </w:rPr>
            </w:pPr>
            <w:r w:rsidRPr="006E73A1">
              <w:rPr>
                <w:rFonts w:eastAsia="Times New Roman" w:cs="Calibri"/>
                <w:color w:val="000000"/>
                <w:lang w:eastAsia="es-ES"/>
              </w:rPr>
              <w:t> Creación del documento</w:t>
            </w:r>
          </w:p>
        </w:tc>
        <w:tc>
          <w:tcPr>
            <w:tcW w:w="2283" w:type="dxa"/>
            <w:vMerge/>
            <w:tcBorders>
              <w:top w:val="nil"/>
              <w:left w:val="single" w:sz="4" w:space="0" w:color="auto"/>
              <w:bottom w:val="single" w:sz="8" w:space="0" w:color="000000"/>
              <w:right w:val="single" w:sz="8"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r>
      <w:tr w:rsidR="00DA0E08"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center"/>
            <w:hideMark/>
          </w:tcPr>
          <w:p w:rsidR="00DA0E08" w:rsidRPr="006E73A1" w:rsidRDefault="00DA0E08" w:rsidP="00DA0E08">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r>
      <w:tr w:rsidR="00DA0E08" w:rsidRPr="006E73A1" w:rsidTr="006E72BC">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c>
          <w:tcPr>
            <w:tcW w:w="4369" w:type="dxa"/>
            <w:tcBorders>
              <w:top w:val="nil"/>
              <w:left w:val="nil"/>
              <w:bottom w:val="single" w:sz="8" w:space="0" w:color="auto"/>
              <w:right w:val="single" w:sz="4" w:space="0" w:color="auto"/>
            </w:tcBorders>
            <w:shd w:val="clear" w:color="auto" w:fill="auto"/>
            <w:noWrap/>
            <w:vAlign w:val="center"/>
            <w:hideMark/>
          </w:tcPr>
          <w:p w:rsidR="00DA0E08" w:rsidRPr="006E73A1" w:rsidRDefault="00DA0E08" w:rsidP="0078443F">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DA0E08" w:rsidRPr="006E73A1" w:rsidRDefault="00DA0E08" w:rsidP="0078443F">
            <w:pPr>
              <w:spacing w:after="0" w:line="240" w:lineRule="auto"/>
              <w:rPr>
                <w:rFonts w:eastAsia="Times New Roman" w:cs="Calibri"/>
                <w:color w:val="000000"/>
                <w:lang w:eastAsia="es-ES"/>
              </w:rPr>
            </w:pPr>
          </w:p>
        </w:tc>
      </w:tr>
      <w:tr w:rsidR="00AB6F9C" w:rsidRPr="006E73A1" w:rsidTr="00AB6F9C">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AB6F9C" w:rsidRPr="000F7C92" w:rsidRDefault="00AB6F9C" w:rsidP="00AB6F9C">
            <w:pPr>
              <w:jc w:val="center"/>
              <w:rPr>
                <w:rFonts w:ascii="Calibri" w:hAnsi="Calibri" w:cs="Calibri"/>
                <w:color w:val="000000"/>
              </w:rPr>
            </w:pPr>
            <w:r>
              <w:rPr>
                <w:rFonts w:ascii="Calibri" w:hAnsi="Calibri" w:cs="Calibri"/>
                <w:color w:val="000000"/>
              </w:rPr>
              <w:t>08/02/2017</w:t>
            </w:r>
          </w:p>
        </w:tc>
        <w:tc>
          <w:tcPr>
            <w:tcW w:w="1604"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AB6F9C" w:rsidRPr="000F7C92" w:rsidRDefault="00681489" w:rsidP="00AB6F9C">
            <w:pPr>
              <w:jc w:val="center"/>
              <w:rPr>
                <w:rFonts w:ascii="Calibri" w:hAnsi="Calibri" w:cs="Calibri"/>
                <w:color w:val="000000"/>
              </w:rPr>
            </w:pPr>
            <w:r>
              <w:rPr>
                <w:rFonts w:ascii="Calibri" w:hAnsi="Calibri" w:cs="Calibri"/>
                <w:color w:val="000000"/>
              </w:rPr>
              <w:t>0</w:t>
            </w:r>
            <w:r w:rsidR="00AB6F9C">
              <w:rPr>
                <w:rFonts w:ascii="Calibri" w:hAnsi="Calibri" w:cs="Calibri"/>
                <w:color w:val="000000"/>
              </w:rPr>
              <w:t>2</w:t>
            </w: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r>
              <w:rPr>
                <w:rFonts w:ascii="Calibri" w:hAnsi="Calibri"/>
                <w:color w:val="000000"/>
              </w:rPr>
              <w:t>Se incluye en la estructura documental de</w:t>
            </w:r>
          </w:p>
        </w:tc>
        <w:tc>
          <w:tcPr>
            <w:tcW w:w="2283"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AB6F9C" w:rsidRPr="006E73A1" w:rsidRDefault="00AB6F9C" w:rsidP="00AB6F9C">
            <w:pPr>
              <w:spacing w:after="0" w:line="240" w:lineRule="auto"/>
              <w:jc w:val="center"/>
              <w:rPr>
                <w:rFonts w:eastAsia="Times New Roman" w:cs="Calibri"/>
                <w:color w:val="000000"/>
                <w:lang w:eastAsia="es-ES"/>
              </w:rPr>
            </w:pPr>
            <w:r>
              <w:rPr>
                <w:rFonts w:ascii="Calibri" w:hAnsi="Calibri" w:cs="Calibri"/>
                <w:color w:val="000000"/>
              </w:rPr>
              <w:t>Jennifer López G.</w:t>
            </w:r>
          </w:p>
        </w:tc>
      </w:tr>
      <w:tr w:rsidR="00AB6F9C" w:rsidRPr="006E73A1" w:rsidTr="00B564B3">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center"/>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r>
              <w:rPr>
                <w:rFonts w:ascii="Calibri" w:hAnsi="Calibri"/>
                <w:color w:val="000000"/>
              </w:rPr>
              <w:t>procedimiento el responsable</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B564B3">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center"/>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r w:rsidRPr="000F7C92">
              <w:rPr>
                <w:rFonts w:ascii="Calibri" w:hAnsi="Calibri" w:cs="Calibri"/>
                <w:color w:val="000000"/>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8"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val="restart"/>
            <w:tcBorders>
              <w:top w:val="nil"/>
              <w:left w:val="single" w:sz="8" w:space="0" w:color="auto"/>
              <w:bottom w:val="single" w:sz="8" w:space="0" w:color="000000"/>
              <w:right w:val="single" w:sz="4" w:space="0" w:color="auto"/>
            </w:tcBorders>
            <w:shd w:val="clear" w:color="auto" w:fill="auto"/>
            <w:noWrap/>
            <w:vAlign w:val="bottom"/>
            <w:hideMark/>
          </w:tcPr>
          <w:p w:rsidR="00AB6F9C" w:rsidRPr="006E73A1" w:rsidRDefault="00AB6F9C" w:rsidP="00AB6F9C">
            <w:pPr>
              <w:spacing w:after="0" w:line="240" w:lineRule="auto"/>
              <w:jc w:val="center"/>
              <w:rPr>
                <w:rFonts w:eastAsia="Times New Roman" w:cs="Calibri"/>
                <w:color w:val="000000"/>
                <w:lang w:eastAsia="es-ES"/>
              </w:rPr>
            </w:pPr>
            <w:r w:rsidRPr="006E73A1">
              <w:rPr>
                <w:rFonts w:eastAsia="Times New Roman" w:cs="Calibri"/>
                <w:color w:val="000000"/>
                <w:lang w:eastAsia="es-ES"/>
              </w:rPr>
              <w:t> </w:t>
            </w:r>
          </w:p>
        </w:tc>
        <w:tc>
          <w:tcPr>
            <w:tcW w:w="1604" w:type="dxa"/>
            <w:vMerge w:val="restart"/>
            <w:tcBorders>
              <w:top w:val="nil"/>
              <w:left w:val="single" w:sz="4" w:space="0" w:color="auto"/>
              <w:bottom w:val="single" w:sz="8" w:space="0" w:color="000000"/>
              <w:right w:val="single" w:sz="4" w:space="0" w:color="auto"/>
            </w:tcBorders>
            <w:shd w:val="clear" w:color="auto" w:fill="auto"/>
            <w:noWrap/>
            <w:vAlign w:val="bottom"/>
            <w:hideMark/>
          </w:tcPr>
          <w:p w:rsidR="00AB6F9C" w:rsidRPr="006E73A1" w:rsidRDefault="00AB6F9C" w:rsidP="00AB6F9C">
            <w:pPr>
              <w:spacing w:after="0" w:line="240" w:lineRule="auto"/>
              <w:jc w:val="center"/>
              <w:rPr>
                <w:rFonts w:eastAsia="Times New Roman" w:cs="Calibri"/>
                <w:color w:val="000000"/>
                <w:lang w:eastAsia="es-ES"/>
              </w:rPr>
            </w:pPr>
            <w:r w:rsidRPr="006E73A1">
              <w:rPr>
                <w:rFonts w:eastAsia="Times New Roman" w:cs="Calibri"/>
                <w:color w:val="000000"/>
                <w:lang w:eastAsia="es-ES"/>
              </w:rPr>
              <w:t> </w:t>
            </w: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val="restart"/>
            <w:tcBorders>
              <w:top w:val="nil"/>
              <w:left w:val="single" w:sz="4" w:space="0" w:color="auto"/>
              <w:bottom w:val="single" w:sz="8" w:space="0" w:color="000000"/>
              <w:right w:val="single" w:sz="8" w:space="0" w:color="auto"/>
            </w:tcBorders>
            <w:shd w:val="clear" w:color="auto" w:fill="auto"/>
            <w:noWrap/>
            <w:vAlign w:val="bottom"/>
            <w:hideMark/>
          </w:tcPr>
          <w:p w:rsidR="00AB6F9C" w:rsidRPr="006E73A1" w:rsidRDefault="00AB6F9C" w:rsidP="00AB6F9C">
            <w:pPr>
              <w:spacing w:after="0" w:line="240" w:lineRule="auto"/>
              <w:jc w:val="center"/>
              <w:rPr>
                <w:rFonts w:eastAsia="Times New Roman" w:cs="Calibri"/>
                <w:color w:val="000000"/>
                <w:lang w:eastAsia="es-ES"/>
              </w:rPr>
            </w:pPr>
            <w:r w:rsidRPr="006E73A1">
              <w:rPr>
                <w:rFonts w:eastAsia="Times New Roman" w:cs="Calibri"/>
                <w:color w:val="000000"/>
                <w:lang w:eastAsia="es-ES"/>
              </w:rPr>
              <w:t> </w:t>
            </w:r>
          </w:p>
        </w:tc>
      </w:tr>
      <w:tr w:rsidR="00AB6F9C"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15"/>
          <w:jc w:val="center"/>
        </w:trPr>
        <w:tc>
          <w:tcPr>
            <w:tcW w:w="1252" w:type="dxa"/>
            <w:vMerge/>
            <w:tcBorders>
              <w:top w:val="nil"/>
              <w:left w:val="single" w:sz="8" w:space="0" w:color="auto"/>
              <w:bottom w:val="single" w:sz="4" w:space="0" w:color="auto"/>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4" w:space="0" w:color="auto"/>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8"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4" w:space="0" w:color="auto"/>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val="restart"/>
            <w:tcBorders>
              <w:top w:val="single" w:sz="4" w:space="0" w:color="auto"/>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jc w:val="center"/>
              <w:rPr>
                <w:rFonts w:eastAsia="Times New Roman" w:cs="Calibri"/>
                <w:color w:val="000000"/>
                <w:lang w:eastAsia="es-ES"/>
              </w:rPr>
            </w:pPr>
          </w:p>
        </w:tc>
        <w:tc>
          <w:tcPr>
            <w:tcW w:w="1604" w:type="dxa"/>
            <w:vMerge w:val="restart"/>
            <w:tcBorders>
              <w:top w:val="single" w:sz="4" w:space="0" w:color="auto"/>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jc w:val="center"/>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val="restart"/>
            <w:tcBorders>
              <w:top w:val="single" w:sz="4" w:space="0" w:color="auto"/>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15"/>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8"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tcBorders>
              <w:top w:val="nil"/>
              <w:left w:val="single" w:sz="8" w:space="0" w:color="auto"/>
              <w:bottom w:val="single" w:sz="4" w:space="0" w:color="auto"/>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4" w:space="0" w:color="auto"/>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4" w:space="0" w:color="auto"/>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CE449C">
        <w:trPr>
          <w:trHeight w:val="300"/>
          <w:jc w:val="center"/>
        </w:trPr>
        <w:tc>
          <w:tcPr>
            <w:tcW w:w="1252" w:type="dxa"/>
            <w:vMerge w:val="restart"/>
            <w:tcBorders>
              <w:top w:val="single" w:sz="4" w:space="0" w:color="auto"/>
              <w:left w:val="single" w:sz="8" w:space="0" w:color="auto"/>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1604" w:type="dxa"/>
            <w:vMerge w:val="restart"/>
            <w:tcBorders>
              <w:top w:val="single" w:sz="4" w:space="0" w:color="auto"/>
              <w:left w:val="single" w:sz="4" w:space="0" w:color="auto"/>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tcPr>
          <w:p w:rsidR="00AB6F9C" w:rsidRPr="006E73A1" w:rsidRDefault="00AB6F9C" w:rsidP="00AB6F9C">
            <w:pPr>
              <w:spacing w:after="0" w:line="240" w:lineRule="auto"/>
              <w:rPr>
                <w:rFonts w:eastAsia="Times New Roman" w:cs="Calibri"/>
                <w:color w:val="000000"/>
                <w:lang w:eastAsia="es-ES"/>
              </w:rPr>
            </w:pPr>
          </w:p>
        </w:tc>
        <w:tc>
          <w:tcPr>
            <w:tcW w:w="2283" w:type="dxa"/>
            <w:vMerge w:val="restart"/>
            <w:tcBorders>
              <w:top w:val="single" w:sz="4" w:space="0" w:color="auto"/>
              <w:left w:val="single" w:sz="4" w:space="0" w:color="auto"/>
              <w:right w:val="single" w:sz="8" w:space="0" w:color="auto"/>
            </w:tcBorders>
            <w:vAlign w:val="center"/>
          </w:tcPr>
          <w:p w:rsidR="00AB6F9C" w:rsidRPr="006E73A1" w:rsidRDefault="00AB6F9C" w:rsidP="00AB6F9C">
            <w:pPr>
              <w:spacing w:after="0" w:line="240" w:lineRule="auto"/>
              <w:rPr>
                <w:rFonts w:eastAsia="Times New Roman" w:cs="Calibri"/>
                <w:color w:val="000000"/>
                <w:lang w:eastAsia="es-ES"/>
              </w:rPr>
            </w:pPr>
          </w:p>
        </w:tc>
      </w:tr>
      <w:tr w:rsidR="00AB6F9C" w:rsidRPr="006E73A1" w:rsidTr="00E935A5">
        <w:trPr>
          <w:trHeight w:val="300"/>
          <w:jc w:val="center"/>
        </w:trPr>
        <w:tc>
          <w:tcPr>
            <w:tcW w:w="1252" w:type="dxa"/>
            <w:vMerge/>
            <w:tcBorders>
              <w:left w:val="single" w:sz="8" w:space="0" w:color="auto"/>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1604" w:type="dxa"/>
            <w:vMerge/>
            <w:tcBorders>
              <w:left w:val="single" w:sz="4" w:space="0" w:color="auto"/>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tcPr>
          <w:p w:rsidR="00AB6F9C" w:rsidRPr="006E73A1" w:rsidRDefault="00AB6F9C" w:rsidP="00AB6F9C">
            <w:pPr>
              <w:spacing w:after="0" w:line="240" w:lineRule="auto"/>
              <w:rPr>
                <w:rFonts w:eastAsia="Times New Roman" w:cs="Calibri"/>
                <w:color w:val="000000"/>
                <w:lang w:eastAsia="es-ES"/>
              </w:rPr>
            </w:pPr>
          </w:p>
        </w:tc>
        <w:tc>
          <w:tcPr>
            <w:tcW w:w="2283" w:type="dxa"/>
            <w:vMerge/>
            <w:tcBorders>
              <w:left w:val="single" w:sz="4" w:space="0" w:color="auto"/>
              <w:right w:val="single" w:sz="8" w:space="0" w:color="auto"/>
            </w:tcBorders>
            <w:vAlign w:val="center"/>
          </w:tcPr>
          <w:p w:rsidR="00AB6F9C" w:rsidRPr="006E73A1" w:rsidRDefault="00AB6F9C" w:rsidP="00AB6F9C">
            <w:pPr>
              <w:spacing w:after="0" w:line="240" w:lineRule="auto"/>
              <w:rPr>
                <w:rFonts w:eastAsia="Times New Roman" w:cs="Calibri"/>
                <w:color w:val="000000"/>
                <w:lang w:eastAsia="es-ES"/>
              </w:rPr>
            </w:pPr>
          </w:p>
        </w:tc>
      </w:tr>
      <w:tr w:rsidR="00AB6F9C" w:rsidRPr="006E73A1" w:rsidTr="00354FBE">
        <w:trPr>
          <w:trHeight w:val="300"/>
          <w:jc w:val="center"/>
        </w:trPr>
        <w:tc>
          <w:tcPr>
            <w:tcW w:w="1252" w:type="dxa"/>
            <w:vMerge/>
            <w:tcBorders>
              <w:left w:val="single" w:sz="8" w:space="0" w:color="auto"/>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1604" w:type="dxa"/>
            <w:vMerge/>
            <w:tcBorders>
              <w:left w:val="single" w:sz="4" w:space="0" w:color="auto"/>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tcPr>
          <w:p w:rsidR="00AB6F9C" w:rsidRPr="006E73A1" w:rsidRDefault="00AB6F9C" w:rsidP="00AB6F9C">
            <w:pPr>
              <w:spacing w:after="0" w:line="240" w:lineRule="auto"/>
              <w:rPr>
                <w:rFonts w:eastAsia="Times New Roman" w:cs="Calibri"/>
                <w:color w:val="000000"/>
                <w:lang w:eastAsia="es-ES"/>
              </w:rPr>
            </w:pPr>
          </w:p>
        </w:tc>
        <w:tc>
          <w:tcPr>
            <w:tcW w:w="2283" w:type="dxa"/>
            <w:vMerge/>
            <w:tcBorders>
              <w:left w:val="single" w:sz="4" w:space="0" w:color="auto"/>
              <w:right w:val="single" w:sz="8" w:space="0" w:color="auto"/>
            </w:tcBorders>
            <w:vAlign w:val="center"/>
          </w:tcPr>
          <w:p w:rsidR="00AB6F9C" w:rsidRPr="006E73A1" w:rsidRDefault="00AB6F9C" w:rsidP="00AB6F9C">
            <w:pPr>
              <w:spacing w:after="0" w:line="240" w:lineRule="auto"/>
              <w:rPr>
                <w:rFonts w:eastAsia="Times New Roman" w:cs="Calibri"/>
                <w:color w:val="000000"/>
                <w:lang w:eastAsia="es-ES"/>
              </w:rPr>
            </w:pPr>
          </w:p>
        </w:tc>
      </w:tr>
      <w:tr w:rsidR="00AB6F9C" w:rsidRPr="006E73A1" w:rsidTr="00354FBE">
        <w:trPr>
          <w:trHeight w:val="300"/>
          <w:jc w:val="center"/>
        </w:trPr>
        <w:tc>
          <w:tcPr>
            <w:tcW w:w="1252" w:type="dxa"/>
            <w:vMerge/>
            <w:tcBorders>
              <w:left w:val="single" w:sz="8" w:space="0" w:color="auto"/>
              <w:bottom w:val="single" w:sz="8" w:space="0" w:color="000000"/>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1604" w:type="dxa"/>
            <w:vMerge/>
            <w:tcBorders>
              <w:left w:val="single" w:sz="4" w:space="0" w:color="auto"/>
              <w:bottom w:val="single" w:sz="8" w:space="0" w:color="000000"/>
              <w:right w:val="single" w:sz="4" w:space="0" w:color="auto"/>
            </w:tcBorders>
            <w:vAlign w:val="center"/>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tcPr>
          <w:p w:rsidR="00AB6F9C" w:rsidRPr="006E73A1" w:rsidRDefault="00AB6F9C" w:rsidP="00AB6F9C">
            <w:pPr>
              <w:spacing w:after="0" w:line="240" w:lineRule="auto"/>
              <w:rPr>
                <w:rFonts w:eastAsia="Times New Roman" w:cs="Calibri"/>
                <w:color w:val="000000"/>
                <w:lang w:eastAsia="es-ES"/>
              </w:rPr>
            </w:pPr>
          </w:p>
        </w:tc>
        <w:tc>
          <w:tcPr>
            <w:tcW w:w="2283" w:type="dxa"/>
            <w:vMerge/>
            <w:tcBorders>
              <w:left w:val="single" w:sz="4" w:space="0" w:color="auto"/>
              <w:bottom w:val="single" w:sz="8" w:space="0" w:color="000000"/>
              <w:right w:val="single" w:sz="8" w:space="0" w:color="auto"/>
            </w:tcBorders>
            <w:vAlign w:val="center"/>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val="restart"/>
            <w:tcBorders>
              <w:top w:val="single" w:sz="4" w:space="0" w:color="auto"/>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val="restart"/>
            <w:tcBorders>
              <w:top w:val="single" w:sz="4" w:space="0" w:color="auto"/>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val="restart"/>
            <w:tcBorders>
              <w:top w:val="single" w:sz="4" w:space="0" w:color="auto"/>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15"/>
          <w:jc w:val="center"/>
        </w:trPr>
        <w:tc>
          <w:tcPr>
            <w:tcW w:w="1252" w:type="dxa"/>
            <w:vMerge/>
            <w:tcBorders>
              <w:top w:val="nil"/>
              <w:left w:val="single" w:sz="8" w:space="0" w:color="auto"/>
              <w:bottom w:val="single" w:sz="4" w:space="0" w:color="auto"/>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4" w:space="0" w:color="auto"/>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8"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4" w:space="0" w:color="auto"/>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r w:rsidR="00AB6F9C" w:rsidRPr="006E73A1" w:rsidTr="006E72BC">
        <w:trPr>
          <w:trHeight w:val="300"/>
          <w:jc w:val="center"/>
        </w:trPr>
        <w:tc>
          <w:tcPr>
            <w:tcW w:w="1252" w:type="dxa"/>
            <w:vMerge/>
            <w:tcBorders>
              <w:top w:val="nil"/>
              <w:left w:val="single" w:sz="8"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1604" w:type="dxa"/>
            <w:vMerge/>
            <w:tcBorders>
              <w:top w:val="nil"/>
              <w:left w:val="single" w:sz="4" w:space="0" w:color="auto"/>
              <w:bottom w:val="single" w:sz="8" w:space="0" w:color="000000"/>
              <w:right w:val="single" w:sz="4"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c>
          <w:tcPr>
            <w:tcW w:w="4369" w:type="dxa"/>
            <w:tcBorders>
              <w:top w:val="nil"/>
              <w:left w:val="nil"/>
              <w:bottom w:val="single" w:sz="4" w:space="0" w:color="auto"/>
              <w:right w:val="single" w:sz="4" w:space="0" w:color="auto"/>
            </w:tcBorders>
            <w:shd w:val="clear" w:color="auto" w:fill="auto"/>
            <w:noWrap/>
            <w:vAlign w:val="bottom"/>
            <w:hideMark/>
          </w:tcPr>
          <w:p w:rsidR="00AB6F9C" w:rsidRPr="006E73A1" w:rsidRDefault="00AB6F9C" w:rsidP="00AB6F9C">
            <w:pPr>
              <w:spacing w:after="0" w:line="240" w:lineRule="auto"/>
              <w:rPr>
                <w:rFonts w:eastAsia="Times New Roman" w:cs="Calibri"/>
                <w:color w:val="000000"/>
                <w:lang w:eastAsia="es-ES"/>
              </w:rPr>
            </w:pPr>
            <w:r w:rsidRPr="006E73A1">
              <w:rPr>
                <w:rFonts w:eastAsia="Times New Roman" w:cs="Calibri"/>
                <w:color w:val="000000"/>
                <w:lang w:eastAsia="es-ES"/>
              </w:rPr>
              <w:t> </w:t>
            </w:r>
          </w:p>
        </w:tc>
        <w:tc>
          <w:tcPr>
            <w:tcW w:w="2283" w:type="dxa"/>
            <w:vMerge/>
            <w:tcBorders>
              <w:top w:val="nil"/>
              <w:left w:val="single" w:sz="4" w:space="0" w:color="auto"/>
              <w:bottom w:val="single" w:sz="8" w:space="0" w:color="000000"/>
              <w:right w:val="single" w:sz="8" w:space="0" w:color="auto"/>
            </w:tcBorders>
            <w:vAlign w:val="center"/>
            <w:hideMark/>
          </w:tcPr>
          <w:p w:rsidR="00AB6F9C" w:rsidRPr="006E73A1" w:rsidRDefault="00AB6F9C" w:rsidP="00AB6F9C">
            <w:pPr>
              <w:spacing w:after="0" w:line="240" w:lineRule="auto"/>
              <w:rPr>
                <w:rFonts w:eastAsia="Times New Roman" w:cs="Calibri"/>
                <w:color w:val="000000"/>
                <w:lang w:eastAsia="es-ES"/>
              </w:rPr>
            </w:pPr>
          </w:p>
        </w:tc>
      </w:tr>
    </w:tbl>
    <w:p w:rsidR="00DA0E08" w:rsidRPr="006E73A1" w:rsidRDefault="00DA0E08" w:rsidP="00445224">
      <w:pPr>
        <w:pStyle w:val="Default"/>
        <w:jc w:val="both"/>
        <w:rPr>
          <w:rFonts w:asciiTheme="minorHAnsi" w:hAnsiTheme="minorHAnsi" w:cstheme="minorHAnsi"/>
          <w:b/>
          <w:i/>
          <w:iCs/>
          <w:sz w:val="22"/>
          <w:szCs w:val="22"/>
        </w:rPr>
      </w:pPr>
    </w:p>
    <w:sectPr w:rsidR="00DA0E08" w:rsidRPr="006E73A1" w:rsidSect="00E132FD">
      <w:headerReference w:type="default" r:id="rId9"/>
      <w:pgSz w:w="12240" w:h="15840"/>
      <w:pgMar w:top="1417" w:right="1701" w:bottom="1417" w:left="1701" w:header="56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B02" w:rsidRDefault="00530B02" w:rsidP="000D218B">
      <w:pPr>
        <w:spacing w:after="0" w:line="240" w:lineRule="auto"/>
      </w:pPr>
      <w:r>
        <w:separator/>
      </w:r>
    </w:p>
  </w:endnote>
  <w:endnote w:type="continuationSeparator" w:id="0">
    <w:p w:rsidR="00530B02" w:rsidRDefault="00530B02" w:rsidP="000D2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B02" w:rsidRDefault="00530B02" w:rsidP="000D218B">
      <w:pPr>
        <w:spacing w:after="0" w:line="240" w:lineRule="auto"/>
      </w:pPr>
      <w:r>
        <w:separator/>
      </w:r>
    </w:p>
  </w:footnote>
  <w:footnote w:type="continuationSeparator" w:id="0">
    <w:p w:rsidR="00530B02" w:rsidRDefault="00530B02" w:rsidP="000D21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BA6" w:rsidRDefault="00AB1BA6">
    <w:pPr>
      <w:pStyle w:val="Encabezado"/>
    </w:pPr>
  </w:p>
  <w:tbl>
    <w:tblPr>
      <w:tblStyle w:val="Tablaconcuadrcula"/>
      <w:tblW w:w="8901" w:type="dxa"/>
      <w:jc w:val="center"/>
      <w:tblLook w:val="04A0" w:firstRow="1" w:lastRow="0" w:firstColumn="1" w:lastColumn="0" w:noHBand="0" w:noVBand="1"/>
    </w:tblPr>
    <w:tblGrid>
      <w:gridCol w:w="2381"/>
      <w:gridCol w:w="3325"/>
      <w:gridCol w:w="3195"/>
    </w:tblGrid>
    <w:tr w:rsidR="001F04BC" w:rsidTr="001F04BC">
      <w:trPr>
        <w:trHeight w:val="428"/>
        <w:jc w:val="center"/>
      </w:trPr>
      <w:tc>
        <w:tcPr>
          <w:tcW w:w="2381" w:type="dxa"/>
          <w:vMerge w:val="restart"/>
          <w:vAlign w:val="center"/>
        </w:tcPr>
        <w:p w:rsidR="001F04BC" w:rsidRPr="00964F14" w:rsidRDefault="001F04BC" w:rsidP="001F04BC">
          <w:pPr>
            <w:pStyle w:val="Encabezado"/>
            <w:jc w:val="center"/>
          </w:pPr>
          <w:r>
            <w:rPr>
              <w:noProof/>
              <w:lang w:val="es-ES" w:eastAsia="es-ES"/>
            </w:rPr>
            <w:drawing>
              <wp:inline distT="0" distB="0" distL="0" distR="0">
                <wp:extent cx="808990" cy="6251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final Vertical-p-01.png"/>
                        <pic:cNvPicPr/>
                      </pic:nvPicPr>
                      <pic:blipFill>
                        <a:blip r:embed="rId1">
                          <a:extLst>
                            <a:ext uri="{28A0092B-C50C-407E-A947-70E740481C1C}">
                              <a14:useLocalDpi xmlns:a14="http://schemas.microsoft.com/office/drawing/2010/main" val="0"/>
                            </a:ext>
                          </a:extLst>
                        </a:blip>
                        <a:stretch>
                          <a:fillRect/>
                        </a:stretch>
                      </pic:blipFill>
                      <pic:spPr>
                        <a:xfrm>
                          <a:off x="0" y="0"/>
                          <a:ext cx="814243" cy="629161"/>
                        </a:xfrm>
                        <a:prstGeom prst="rect">
                          <a:avLst/>
                        </a:prstGeom>
                      </pic:spPr>
                    </pic:pic>
                  </a:graphicData>
                </a:graphic>
              </wp:inline>
            </w:drawing>
          </w:r>
        </w:p>
      </w:tc>
      <w:tc>
        <w:tcPr>
          <w:tcW w:w="3325" w:type="dxa"/>
          <w:vAlign w:val="center"/>
        </w:tcPr>
        <w:p w:rsidR="001F04BC" w:rsidRPr="00964F14" w:rsidRDefault="001F04BC" w:rsidP="001F04BC">
          <w:pPr>
            <w:pStyle w:val="Encabezado"/>
            <w:jc w:val="center"/>
            <w:rPr>
              <w:b/>
            </w:rPr>
          </w:pPr>
          <w:r w:rsidRPr="00964F14">
            <w:rPr>
              <w:b/>
            </w:rPr>
            <w:t>PROCEDIMIENTO GENERAL</w:t>
          </w:r>
        </w:p>
      </w:tc>
      <w:tc>
        <w:tcPr>
          <w:tcW w:w="3195" w:type="dxa"/>
          <w:vAlign w:val="center"/>
        </w:tcPr>
        <w:p w:rsidR="001F04BC" w:rsidRPr="00964F14" w:rsidRDefault="001F04BC" w:rsidP="001F04BC">
          <w:pPr>
            <w:pStyle w:val="Encabezado"/>
            <w:jc w:val="center"/>
            <w:rPr>
              <w:b/>
            </w:rPr>
          </w:pPr>
          <w:r>
            <w:rPr>
              <w:b/>
            </w:rPr>
            <w:t>PGSS 006</w:t>
          </w:r>
        </w:p>
      </w:tc>
    </w:tr>
    <w:tr w:rsidR="001F04BC" w:rsidTr="001F04BC">
      <w:trPr>
        <w:trHeight w:val="556"/>
        <w:jc w:val="center"/>
      </w:trPr>
      <w:tc>
        <w:tcPr>
          <w:tcW w:w="2381" w:type="dxa"/>
          <w:vMerge/>
        </w:tcPr>
        <w:p w:rsidR="001F04BC" w:rsidRPr="00964F14" w:rsidRDefault="001F04BC" w:rsidP="001F04BC">
          <w:pPr>
            <w:pStyle w:val="Encabezado"/>
          </w:pPr>
        </w:p>
      </w:tc>
      <w:tc>
        <w:tcPr>
          <w:tcW w:w="6520" w:type="dxa"/>
          <w:gridSpan w:val="2"/>
          <w:shd w:val="clear" w:color="auto" w:fill="F2F2F2" w:themeFill="background1" w:themeFillShade="F2"/>
          <w:vAlign w:val="center"/>
        </w:tcPr>
        <w:p w:rsidR="001F04BC" w:rsidRPr="00964F14" w:rsidRDefault="001F04BC" w:rsidP="001F04BC">
          <w:pPr>
            <w:pStyle w:val="Encabezado"/>
            <w:jc w:val="center"/>
            <w:rPr>
              <w:b/>
            </w:rPr>
          </w:pPr>
          <w:r>
            <w:rPr>
              <w:b/>
            </w:rPr>
            <w:t>CONTROL DE VISITANTES</w:t>
          </w:r>
        </w:p>
      </w:tc>
    </w:tr>
    <w:tr w:rsidR="001F04BC" w:rsidTr="001F04BC">
      <w:trPr>
        <w:trHeight w:val="387"/>
        <w:jc w:val="center"/>
      </w:trPr>
      <w:tc>
        <w:tcPr>
          <w:tcW w:w="2381" w:type="dxa"/>
          <w:vAlign w:val="center"/>
        </w:tcPr>
        <w:p w:rsidR="001F04BC" w:rsidRPr="00964F14" w:rsidRDefault="001F04BC" w:rsidP="001F04BC">
          <w:pPr>
            <w:pStyle w:val="Encabezado"/>
            <w:jc w:val="center"/>
            <w:rPr>
              <w:b/>
            </w:rPr>
          </w:pPr>
          <w:r>
            <w:rPr>
              <w:b/>
            </w:rPr>
            <w:t>Versión: 02</w:t>
          </w:r>
        </w:p>
      </w:tc>
      <w:tc>
        <w:tcPr>
          <w:tcW w:w="3325" w:type="dxa"/>
          <w:vAlign w:val="center"/>
        </w:tcPr>
        <w:p w:rsidR="001F04BC" w:rsidRPr="00964F14" w:rsidRDefault="001F04BC" w:rsidP="001F04BC">
          <w:pPr>
            <w:pStyle w:val="Encabezado"/>
            <w:jc w:val="center"/>
            <w:rPr>
              <w:b/>
            </w:rPr>
          </w:pPr>
          <w:r>
            <w:rPr>
              <w:b/>
            </w:rPr>
            <w:t>FECHA: 08/02/2017</w:t>
          </w:r>
        </w:p>
      </w:tc>
      <w:tc>
        <w:tcPr>
          <w:tcW w:w="3195" w:type="dxa"/>
          <w:vAlign w:val="center"/>
        </w:tcPr>
        <w:p w:rsidR="001F04BC" w:rsidRPr="00964F14" w:rsidRDefault="001F04BC" w:rsidP="001F04BC">
          <w:pPr>
            <w:pStyle w:val="Encabezado"/>
            <w:jc w:val="center"/>
            <w:rPr>
              <w:b/>
            </w:rPr>
          </w:pPr>
          <w:r w:rsidRPr="00964F14">
            <w:rPr>
              <w:b/>
            </w:rPr>
            <w:t xml:space="preserve">Página </w:t>
          </w:r>
          <w:r w:rsidR="00944B75" w:rsidRPr="00964F14">
            <w:rPr>
              <w:b/>
            </w:rPr>
            <w:fldChar w:fldCharType="begin"/>
          </w:r>
          <w:r w:rsidRPr="00964F14">
            <w:rPr>
              <w:b/>
            </w:rPr>
            <w:instrText xml:space="preserve"> PAGE   \* MERGEFORMAT </w:instrText>
          </w:r>
          <w:r w:rsidR="00944B75" w:rsidRPr="00964F14">
            <w:rPr>
              <w:b/>
            </w:rPr>
            <w:fldChar w:fldCharType="separate"/>
          </w:r>
          <w:r w:rsidR="002863E4">
            <w:rPr>
              <w:b/>
              <w:noProof/>
            </w:rPr>
            <w:t>1</w:t>
          </w:r>
          <w:r w:rsidR="00944B75" w:rsidRPr="00964F14">
            <w:rPr>
              <w:b/>
            </w:rPr>
            <w:fldChar w:fldCharType="end"/>
          </w:r>
          <w:r w:rsidRPr="00964F14">
            <w:rPr>
              <w:b/>
            </w:rPr>
            <w:t xml:space="preserve"> de </w:t>
          </w:r>
          <w:r w:rsidRPr="002949AA">
            <w:rPr>
              <w:b/>
            </w:rPr>
            <w:t>4</w:t>
          </w:r>
        </w:p>
      </w:tc>
    </w:tr>
  </w:tbl>
  <w:p w:rsidR="00AB1BA6" w:rsidRPr="00C862F9" w:rsidRDefault="00AB1BA6">
    <w:pPr>
      <w:pStyle w:val="Encabezado"/>
      <w:rPr>
        <w:sz w:val="16"/>
        <w:szCs w:val="16"/>
      </w:rPr>
    </w:pPr>
  </w:p>
  <w:p w:rsidR="00AB1BA6" w:rsidRPr="00C862F9" w:rsidRDefault="00AB1BA6">
    <w:pPr>
      <w:pStyle w:val="Encabezado"/>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FF9"/>
    <w:multiLevelType w:val="hybridMultilevel"/>
    <w:tmpl w:val="0A0E14E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
    <w:nsid w:val="08C8019A"/>
    <w:multiLevelType w:val="hybridMultilevel"/>
    <w:tmpl w:val="AB36C6BA"/>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6E622D3"/>
    <w:multiLevelType w:val="hybridMultilevel"/>
    <w:tmpl w:val="41F4AE56"/>
    <w:lvl w:ilvl="0" w:tplc="2864D99E">
      <w:start w:val="1"/>
      <w:numFmt w:val="bullet"/>
      <w:lvlText w:val=""/>
      <w:lvlJc w:val="left"/>
      <w:pPr>
        <w:ind w:left="503" w:hanging="113"/>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
    <w:nsid w:val="18DC7150"/>
    <w:multiLevelType w:val="hybridMultilevel"/>
    <w:tmpl w:val="BC1C327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CB86E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E4D3134"/>
    <w:multiLevelType w:val="hybridMultilevel"/>
    <w:tmpl w:val="99E2F14C"/>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nsid w:val="245C0A08"/>
    <w:multiLevelType w:val="hybridMultilevel"/>
    <w:tmpl w:val="A03209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8270B0C"/>
    <w:multiLevelType w:val="hybridMultilevel"/>
    <w:tmpl w:val="EDCC6874"/>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8">
    <w:nsid w:val="2B870411"/>
    <w:multiLevelType w:val="hybridMultilevel"/>
    <w:tmpl w:val="2D1843DC"/>
    <w:lvl w:ilvl="0" w:tplc="240A000F">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C7C5232"/>
    <w:multiLevelType w:val="hybridMultilevel"/>
    <w:tmpl w:val="3CDAD8C2"/>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0">
    <w:nsid w:val="2C8A705A"/>
    <w:multiLevelType w:val="hybridMultilevel"/>
    <w:tmpl w:val="BBEE4B70"/>
    <w:lvl w:ilvl="0" w:tplc="9FD88974">
      <w:start w:val="1"/>
      <w:numFmt w:val="decimal"/>
      <w:lvlText w:val="%1."/>
      <w:lvlJc w:val="left"/>
      <w:pPr>
        <w:ind w:left="390" w:hanging="360"/>
      </w:pPr>
      <w:rPr>
        <w:rFonts w:hint="default"/>
        <w:b/>
      </w:rPr>
    </w:lvl>
    <w:lvl w:ilvl="1" w:tplc="240A0019">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1">
    <w:nsid w:val="315A7C8E"/>
    <w:multiLevelType w:val="hybridMultilevel"/>
    <w:tmpl w:val="4F2E194C"/>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12">
    <w:nsid w:val="36D7275A"/>
    <w:multiLevelType w:val="hybridMultilevel"/>
    <w:tmpl w:val="D80CC12A"/>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3">
    <w:nsid w:val="38D3320F"/>
    <w:multiLevelType w:val="hybridMultilevel"/>
    <w:tmpl w:val="BCE42D4A"/>
    <w:lvl w:ilvl="0" w:tplc="42BEFB78">
      <w:start w:val="1"/>
      <w:numFmt w:val="decimal"/>
      <w:lvlText w:val="%1."/>
      <w:lvlJc w:val="left"/>
      <w:pPr>
        <w:ind w:left="390" w:hanging="360"/>
      </w:pPr>
      <w:rPr>
        <w:rFonts w:hint="default"/>
      </w:rPr>
    </w:lvl>
    <w:lvl w:ilvl="1" w:tplc="240A0019" w:tentative="1">
      <w:start w:val="1"/>
      <w:numFmt w:val="lowerLetter"/>
      <w:lvlText w:val="%2."/>
      <w:lvlJc w:val="left"/>
      <w:pPr>
        <w:ind w:left="1110" w:hanging="360"/>
      </w:pPr>
    </w:lvl>
    <w:lvl w:ilvl="2" w:tplc="240A001B" w:tentative="1">
      <w:start w:val="1"/>
      <w:numFmt w:val="lowerRoman"/>
      <w:lvlText w:val="%3."/>
      <w:lvlJc w:val="right"/>
      <w:pPr>
        <w:ind w:left="1830" w:hanging="180"/>
      </w:pPr>
    </w:lvl>
    <w:lvl w:ilvl="3" w:tplc="240A000F" w:tentative="1">
      <w:start w:val="1"/>
      <w:numFmt w:val="decimal"/>
      <w:lvlText w:val="%4."/>
      <w:lvlJc w:val="left"/>
      <w:pPr>
        <w:ind w:left="2550" w:hanging="360"/>
      </w:pPr>
    </w:lvl>
    <w:lvl w:ilvl="4" w:tplc="240A0019" w:tentative="1">
      <w:start w:val="1"/>
      <w:numFmt w:val="lowerLetter"/>
      <w:lvlText w:val="%5."/>
      <w:lvlJc w:val="left"/>
      <w:pPr>
        <w:ind w:left="3270" w:hanging="360"/>
      </w:pPr>
    </w:lvl>
    <w:lvl w:ilvl="5" w:tplc="240A001B" w:tentative="1">
      <w:start w:val="1"/>
      <w:numFmt w:val="lowerRoman"/>
      <w:lvlText w:val="%6."/>
      <w:lvlJc w:val="right"/>
      <w:pPr>
        <w:ind w:left="3990" w:hanging="180"/>
      </w:pPr>
    </w:lvl>
    <w:lvl w:ilvl="6" w:tplc="240A000F" w:tentative="1">
      <w:start w:val="1"/>
      <w:numFmt w:val="decimal"/>
      <w:lvlText w:val="%7."/>
      <w:lvlJc w:val="left"/>
      <w:pPr>
        <w:ind w:left="4710" w:hanging="360"/>
      </w:pPr>
    </w:lvl>
    <w:lvl w:ilvl="7" w:tplc="240A0019" w:tentative="1">
      <w:start w:val="1"/>
      <w:numFmt w:val="lowerLetter"/>
      <w:lvlText w:val="%8."/>
      <w:lvlJc w:val="left"/>
      <w:pPr>
        <w:ind w:left="5430" w:hanging="360"/>
      </w:pPr>
    </w:lvl>
    <w:lvl w:ilvl="8" w:tplc="240A001B" w:tentative="1">
      <w:start w:val="1"/>
      <w:numFmt w:val="lowerRoman"/>
      <w:lvlText w:val="%9."/>
      <w:lvlJc w:val="right"/>
      <w:pPr>
        <w:ind w:left="6150" w:hanging="180"/>
      </w:pPr>
    </w:lvl>
  </w:abstractNum>
  <w:abstractNum w:abstractNumId="14">
    <w:nsid w:val="40BD56E4"/>
    <w:multiLevelType w:val="multilevel"/>
    <w:tmpl w:val="BDC00FF2"/>
    <w:lvl w:ilvl="0">
      <w:start w:val="1"/>
      <w:numFmt w:val="decimal"/>
      <w:lvlText w:val="%1."/>
      <w:lvlJc w:val="left"/>
      <w:pPr>
        <w:ind w:left="360" w:hanging="360"/>
      </w:pPr>
      <w:rPr>
        <w:b/>
        <w:i w:val="0"/>
      </w:rPr>
    </w:lvl>
    <w:lvl w:ilvl="1">
      <w:start w:val="1"/>
      <w:numFmt w:val="decimal"/>
      <w:lvlText w:val="%1.%2."/>
      <w:lvlJc w:val="left"/>
      <w:pPr>
        <w:ind w:left="432" w:hanging="432"/>
      </w:pPr>
      <w:rPr>
        <w:b/>
      </w:rPr>
    </w:lvl>
    <w:lvl w:ilvl="2">
      <w:start w:val="1"/>
      <w:numFmt w:val="decimal"/>
      <w:lvlText w:val="%1.%2.%3."/>
      <w:lvlJc w:val="left"/>
      <w:pPr>
        <w:ind w:left="50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FF76A2"/>
    <w:multiLevelType w:val="hybridMultilevel"/>
    <w:tmpl w:val="005C3AD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525D0E69"/>
    <w:multiLevelType w:val="hybridMultilevel"/>
    <w:tmpl w:val="2F30A1B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7">
    <w:nsid w:val="5B6A4187"/>
    <w:multiLevelType w:val="hybridMultilevel"/>
    <w:tmpl w:val="19344D20"/>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8">
    <w:nsid w:val="65D27FDE"/>
    <w:multiLevelType w:val="hybridMultilevel"/>
    <w:tmpl w:val="7C5EA47E"/>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nsid w:val="6AC71972"/>
    <w:multiLevelType w:val="hybridMultilevel"/>
    <w:tmpl w:val="9CDE77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nsid w:val="6B79444C"/>
    <w:multiLevelType w:val="hybridMultilevel"/>
    <w:tmpl w:val="8514BE46"/>
    <w:lvl w:ilvl="0" w:tplc="BAB2BD0A">
      <w:start w:val="1"/>
      <w:numFmt w:val="bullet"/>
      <w:suff w:val="space"/>
      <w:lvlText w:val=""/>
      <w:lvlJc w:val="left"/>
      <w:pPr>
        <w:ind w:left="170" w:hanging="170"/>
      </w:pPr>
      <w:rPr>
        <w:rFonts w:ascii="Symbol" w:hAnsi="Symbol" w:hint="default"/>
      </w:rPr>
    </w:lvl>
    <w:lvl w:ilvl="1" w:tplc="240A0003">
      <w:start w:val="1"/>
      <w:numFmt w:val="bullet"/>
      <w:lvlText w:val="o"/>
      <w:lvlJc w:val="left"/>
      <w:pPr>
        <w:ind w:left="-763" w:hanging="360"/>
      </w:pPr>
      <w:rPr>
        <w:rFonts w:ascii="Courier New" w:hAnsi="Courier New" w:cs="Courier New" w:hint="default"/>
      </w:rPr>
    </w:lvl>
    <w:lvl w:ilvl="2" w:tplc="240A0005" w:tentative="1">
      <w:start w:val="1"/>
      <w:numFmt w:val="bullet"/>
      <w:lvlText w:val=""/>
      <w:lvlJc w:val="left"/>
      <w:pPr>
        <w:ind w:left="-43" w:hanging="360"/>
      </w:pPr>
      <w:rPr>
        <w:rFonts w:ascii="Wingdings" w:hAnsi="Wingdings" w:hint="default"/>
      </w:rPr>
    </w:lvl>
    <w:lvl w:ilvl="3" w:tplc="240A0001" w:tentative="1">
      <w:start w:val="1"/>
      <w:numFmt w:val="bullet"/>
      <w:lvlText w:val=""/>
      <w:lvlJc w:val="left"/>
      <w:pPr>
        <w:ind w:left="677" w:hanging="360"/>
      </w:pPr>
      <w:rPr>
        <w:rFonts w:ascii="Symbol" w:hAnsi="Symbol" w:hint="default"/>
      </w:rPr>
    </w:lvl>
    <w:lvl w:ilvl="4" w:tplc="240A0003" w:tentative="1">
      <w:start w:val="1"/>
      <w:numFmt w:val="bullet"/>
      <w:lvlText w:val="o"/>
      <w:lvlJc w:val="left"/>
      <w:pPr>
        <w:ind w:left="1397" w:hanging="360"/>
      </w:pPr>
      <w:rPr>
        <w:rFonts w:ascii="Courier New" w:hAnsi="Courier New" w:cs="Courier New" w:hint="default"/>
      </w:rPr>
    </w:lvl>
    <w:lvl w:ilvl="5" w:tplc="240A0005" w:tentative="1">
      <w:start w:val="1"/>
      <w:numFmt w:val="bullet"/>
      <w:lvlText w:val=""/>
      <w:lvlJc w:val="left"/>
      <w:pPr>
        <w:ind w:left="2117" w:hanging="360"/>
      </w:pPr>
      <w:rPr>
        <w:rFonts w:ascii="Wingdings" w:hAnsi="Wingdings" w:hint="default"/>
      </w:rPr>
    </w:lvl>
    <w:lvl w:ilvl="6" w:tplc="240A0001" w:tentative="1">
      <w:start w:val="1"/>
      <w:numFmt w:val="bullet"/>
      <w:lvlText w:val=""/>
      <w:lvlJc w:val="left"/>
      <w:pPr>
        <w:ind w:left="2837" w:hanging="360"/>
      </w:pPr>
      <w:rPr>
        <w:rFonts w:ascii="Symbol" w:hAnsi="Symbol" w:hint="default"/>
      </w:rPr>
    </w:lvl>
    <w:lvl w:ilvl="7" w:tplc="240A0003" w:tentative="1">
      <w:start w:val="1"/>
      <w:numFmt w:val="bullet"/>
      <w:lvlText w:val="o"/>
      <w:lvlJc w:val="left"/>
      <w:pPr>
        <w:ind w:left="3557" w:hanging="360"/>
      </w:pPr>
      <w:rPr>
        <w:rFonts w:ascii="Courier New" w:hAnsi="Courier New" w:cs="Courier New" w:hint="default"/>
      </w:rPr>
    </w:lvl>
    <w:lvl w:ilvl="8" w:tplc="240A0005" w:tentative="1">
      <w:start w:val="1"/>
      <w:numFmt w:val="bullet"/>
      <w:lvlText w:val=""/>
      <w:lvlJc w:val="left"/>
      <w:pPr>
        <w:ind w:left="4277" w:hanging="360"/>
      </w:pPr>
      <w:rPr>
        <w:rFonts w:ascii="Wingdings" w:hAnsi="Wingdings" w:hint="default"/>
      </w:rPr>
    </w:lvl>
  </w:abstractNum>
  <w:abstractNum w:abstractNumId="21">
    <w:nsid w:val="6FA96829"/>
    <w:multiLevelType w:val="hybridMultilevel"/>
    <w:tmpl w:val="05AA963E"/>
    <w:lvl w:ilvl="0" w:tplc="E714AB1E">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51E4273"/>
    <w:multiLevelType w:val="hybridMultilevel"/>
    <w:tmpl w:val="5E06A2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6CF46A4"/>
    <w:multiLevelType w:val="multilevel"/>
    <w:tmpl w:val="83803E78"/>
    <w:lvl w:ilvl="0">
      <w:start w:val="1"/>
      <w:numFmt w:val="decimal"/>
      <w:lvlText w:val="%1."/>
      <w:lvlJc w:val="left"/>
      <w:pPr>
        <w:ind w:left="720" w:hanging="360"/>
      </w:pPr>
      <w:rPr>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789A721A"/>
    <w:multiLevelType w:val="multilevel"/>
    <w:tmpl w:val="78468B84"/>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inorHAnsi" w:eastAsiaTheme="minorHAnsi" w:hAnsiTheme="minorHAnsi" w:cstheme="minorHAns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0"/>
  </w:num>
  <w:num w:numId="3">
    <w:abstractNumId w:val="12"/>
  </w:num>
  <w:num w:numId="4">
    <w:abstractNumId w:val="2"/>
  </w:num>
  <w:num w:numId="5">
    <w:abstractNumId w:val="4"/>
  </w:num>
  <w:num w:numId="6">
    <w:abstractNumId w:val="14"/>
  </w:num>
  <w:num w:numId="7">
    <w:abstractNumId w:val="5"/>
  </w:num>
  <w:num w:numId="8">
    <w:abstractNumId w:val="16"/>
  </w:num>
  <w:num w:numId="9">
    <w:abstractNumId w:val="17"/>
  </w:num>
  <w:num w:numId="10">
    <w:abstractNumId w:val="0"/>
  </w:num>
  <w:num w:numId="11">
    <w:abstractNumId w:val="7"/>
  </w:num>
  <w:num w:numId="12">
    <w:abstractNumId w:val="20"/>
  </w:num>
  <w:num w:numId="13">
    <w:abstractNumId w:val="9"/>
  </w:num>
  <w:num w:numId="14">
    <w:abstractNumId w:val="11"/>
  </w:num>
  <w:num w:numId="15">
    <w:abstractNumId w:val="24"/>
  </w:num>
  <w:num w:numId="16">
    <w:abstractNumId w:val="22"/>
  </w:num>
  <w:num w:numId="17">
    <w:abstractNumId w:val="3"/>
  </w:num>
  <w:num w:numId="18">
    <w:abstractNumId w:val="1"/>
  </w:num>
  <w:num w:numId="19">
    <w:abstractNumId w:val="8"/>
  </w:num>
  <w:num w:numId="20">
    <w:abstractNumId w:val="21"/>
  </w:num>
  <w:num w:numId="21">
    <w:abstractNumId w:val="6"/>
  </w:num>
  <w:num w:numId="22">
    <w:abstractNumId w:val="19"/>
  </w:num>
  <w:num w:numId="23">
    <w:abstractNumId w:val="23"/>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2WAgFU6HFcDPezXUzu/ZS8Wuh0s6Bxz3OManisq2jDZQ6p/fzYiX6z96SoAR+X+MAZorlgJ5O8t44o+AYFxTPQ==" w:salt="eULmmrdFkTWWsUdRP/x/yA=="/>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18B"/>
    <w:rsid w:val="00001614"/>
    <w:rsid w:val="000055E7"/>
    <w:rsid w:val="00020363"/>
    <w:rsid w:val="0002500F"/>
    <w:rsid w:val="00025275"/>
    <w:rsid w:val="00034359"/>
    <w:rsid w:val="000461ED"/>
    <w:rsid w:val="00050ADC"/>
    <w:rsid w:val="00061900"/>
    <w:rsid w:val="000619FC"/>
    <w:rsid w:val="00077516"/>
    <w:rsid w:val="00085A3D"/>
    <w:rsid w:val="000952DF"/>
    <w:rsid w:val="00096011"/>
    <w:rsid w:val="0009642A"/>
    <w:rsid w:val="000B17F0"/>
    <w:rsid w:val="000C1AE1"/>
    <w:rsid w:val="000D218B"/>
    <w:rsid w:val="000D4C38"/>
    <w:rsid w:val="000E6037"/>
    <w:rsid w:val="000F35B9"/>
    <w:rsid w:val="00100909"/>
    <w:rsid w:val="001056FB"/>
    <w:rsid w:val="00105F6C"/>
    <w:rsid w:val="001115D6"/>
    <w:rsid w:val="00117558"/>
    <w:rsid w:val="00121771"/>
    <w:rsid w:val="00134725"/>
    <w:rsid w:val="00153BE4"/>
    <w:rsid w:val="00153D18"/>
    <w:rsid w:val="00157539"/>
    <w:rsid w:val="00161FF9"/>
    <w:rsid w:val="001745E7"/>
    <w:rsid w:val="001803B6"/>
    <w:rsid w:val="0018425B"/>
    <w:rsid w:val="001855D0"/>
    <w:rsid w:val="001873B4"/>
    <w:rsid w:val="00187ED2"/>
    <w:rsid w:val="001952B4"/>
    <w:rsid w:val="001A57F2"/>
    <w:rsid w:val="001C3946"/>
    <w:rsid w:val="001D1A5A"/>
    <w:rsid w:val="001E4318"/>
    <w:rsid w:val="001E76D9"/>
    <w:rsid w:val="001F04BC"/>
    <w:rsid w:val="001F6DC3"/>
    <w:rsid w:val="002038DA"/>
    <w:rsid w:val="00207FFD"/>
    <w:rsid w:val="00223D74"/>
    <w:rsid w:val="0024176F"/>
    <w:rsid w:val="00253A07"/>
    <w:rsid w:val="00257EFA"/>
    <w:rsid w:val="00276A4C"/>
    <w:rsid w:val="00284319"/>
    <w:rsid w:val="002863E4"/>
    <w:rsid w:val="00291FFA"/>
    <w:rsid w:val="002926F7"/>
    <w:rsid w:val="002944B7"/>
    <w:rsid w:val="002949AA"/>
    <w:rsid w:val="002A0823"/>
    <w:rsid w:val="002A5749"/>
    <w:rsid w:val="002A6739"/>
    <w:rsid w:val="002C08F4"/>
    <w:rsid w:val="002C7251"/>
    <w:rsid w:val="002D73CE"/>
    <w:rsid w:val="002F4A35"/>
    <w:rsid w:val="002F4E10"/>
    <w:rsid w:val="00317705"/>
    <w:rsid w:val="00325016"/>
    <w:rsid w:val="00325F7D"/>
    <w:rsid w:val="0033051A"/>
    <w:rsid w:val="00337207"/>
    <w:rsid w:val="003438BA"/>
    <w:rsid w:val="00344284"/>
    <w:rsid w:val="00357806"/>
    <w:rsid w:val="00370D0E"/>
    <w:rsid w:val="00374A2A"/>
    <w:rsid w:val="00383A72"/>
    <w:rsid w:val="00391A55"/>
    <w:rsid w:val="00396D43"/>
    <w:rsid w:val="003A1E8A"/>
    <w:rsid w:val="003A4190"/>
    <w:rsid w:val="003A4AE2"/>
    <w:rsid w:val="003B5424"/>
    <w:rsid w:val="003C1B9C"/>
    <w:rsid w:val="003D0D43"/>
    <w:rsid w:val="003D6641"/>
    <w:rsid w:val="003D681E"/>
    <w:rsid w:val="003E2975"/>
    <w:rsid w:val="003E42EC"/>
    <w:rsid w:val="003F3DB4"/>
    <w:rsid w:val="0043311B"/>
    <w:rsid w:val="00434FCA"/>
    <w:rsid w:val="00435BCD"/>
    <w:rsid w:val="0044458E"/>
    <w:rsid w:val="00445224"/>
    <w:rsid w:val="00451735"/>
    <w:rsid w:val="00466DC7"/>
    <w:rsid w:val="0047556E"/>
    <w:rsid w:val="004836A9"/>
    <w:rsid w:val="0049343A"/>
    <w:rsid w:val="00493A90"/>
    <w:rsid w:val="004A4970"/>
    <w:rsid w:val="004C4BBC"/>
    <w:rsid w:val="004C67D9"/>
    <w:rsid w:val="004E0D7E"/>
    <w:rsid w:val="004E4D0E"/>
    <w:rsid w:val="004E6FF0"/>
    <w:rsid w:val="004F7B92"/>
    <w:rsid w:val="004F7B93"/>
    <w:rsid w:val="00502A30"/>
    <w:rsid w:val="005227A9"/>
    <w:rsid w:val="005272BC"/>
    <w:rsid w:val="00530B02"/>
    <w:rsid w:val="00541208"/>
    <w:rsid w:val="00541D8B"/>
    <w:rsid w:val="00545778"/>
    <w:rsid w:val="005510FE"/>
    <w:rsid w:val="00553FEA"/>
    <w:rsid w:val="005671B5"/>
    <w:rsid w:val="00567DA0"/>
    <w:rsid w:val="0058072F"/>
    <w:rsid w:val="00582AF3"/>
    <w:rsid w:val="005849DE"/>
    <w:rsid w:val="00591AB5"/>
    <w:rsid w:val="005A75F6"/>
    <w:rsid w:val="005B0A06"/>
    <w:rsid w:val="005B6B30"/>
    <w:rsid w:val="005B71BF"/>
    <w:rsid w:val="005D09FE"/>
    <w:rsid w:val="005D5897"/>
    <w:rsid w:val="005E7DD4"/>
    <w:rsid w:val="005F2CC4"/>
    <w:rsid w:val="00614416"/>
    <w:rsid w:val="00624B7C"/>
    <w:rsid w:val="00625509"/>
    <w:rsid w:val="00630AED"/>
    <w:rsid w:val="00631F71"/>
    <w:rsid w:val="00637414"/>
    <w:rsid w:val="00644D7F"/>
    <w:rsid w:val="006457D7"/>
    <w:rsid w:val="0065015E"/>
    <w:rsid w:val="00661E99"/>
    <w:rsid w:val="00681489"/>
    <w:rsid w:val="006834A8"/>
    <w:rsid w:val="006A60E2"/>
    <w:rsid w:val="006B3971"/>
    <w:rsid w:val="006B3AA6"/>
    <w:rsid w:val="006B5454"/>
    <w:rsid w:val="006B5AB3"/>
    <w:rsid w:val="006C42EF"/>
    <w:rsid w:val="006D6EF5"/>
    <w:rsid w:val="006E4232"/>
    <w:rsid w:val="006E72BC"/>
    <w:rsid w:val="006E73A1"/>
    <w:rsid w:val="006F4F46"/>
    <w:rsid w:val="007164C8"/>
    <w:rsid w:val="00740E03"/>
    <w:rsid w:val="00751DBB"/>
    <w:rsid w:val="00752948"/>
    <w:rsid w:val="007667E3"/>
    <w:rsid w:val="00774FEB"/>
    <w:rsid w:val="0078580D"/>
    <w:rsid w:val="00791D4E"/>
    <w:rsid w:val="007B4B5A"/>
    <w:rsid w:val="007B5998"/>
    <w:rsid w:val="007D723C"/>
    <w:rsid w:val="007E62A5"/>
    <w:rsid w:val="007F0884"/>
    <w:rsid w:val="007F0E4C"/>
    <w:rsid w:val="008019F0"/>
    <w:rsid w:val="008100E3"/>
    <w:rsid w:val="0081581D"/>
    <w:rsid w:val="008205C2"/>
    <w:rsid w:val="00826A4F"/>
    <w:rsid w:val="00845C22"/>
    <w:rsid w:val="008557B3"/>
    <w:rsid w:val="00875432"/>
    <w:rsid w:val="00875CA6"/>
    <w:rsid w:val="00887775"/>
    <w:rsid w:val="00894131"/>
    <w:rsid w:val="00896F5F"/>
    <w:rsid w:val="008A161C"/>
    <w:rsid w:val="008B20A8"/>
    <w:rsid w:val="008C4670"/>
    <w:rsid w:val="008E046B"/>
    <w:rsid w:val="008E3E3C"/>
    <w:rsid w:val="008E575E"/>
    <w:rsid w:val="008F25DC"/>
    <w:rsid w:val="008F6E51"/>
    <w:rsid w:val="00901F58"/>
    <w:rsid w:val="00904875"/>
    <w:rsid w:val="0092377C"/>
    <w:rsid w:val="00926300"/>
    <w:rsid w:val="00935B98"/>
    <w:rsid w:val="00944B75"/>
    <w:rsid w:val="009515EA"/>
    <w:rsid w:val="009606FB"/>
    <w:rsid w:val="00961B9A"/>
    <w:rsid w:val="00964F14"/>
    <w:rsid w:val="009652A8"/>
    <w:rsid w:val="0098643F"/>
    <w:rsid w:val="00991FD0"/>
    <w:rsid w:val="0099666B"/>
    <w:rsid w:val="0099698C"/>
    <w:rsid w:val="009A0991"/>
    <w:rsid w:val="009C0BC3"/>
    <w:rsid w:val="009D0DD1"/>
    <w:rsid w:val="009E3CBC"/>
    <w:rsid w:val="009F05FF"/>
    <w:rsid w:val="009F0660"/>
    <w:rsid w:val="009F4617"/>
    <w:rsid w:val="00A235B2"/>
    <w:rsid w:val="00A30A0D"/>
    <w:rsid w:val="00A44A31"/>
    <w:rsid w:val="00A50D81"/>
    <w:rsid w:val="00A5679A"/>
    <w:rsid w:val="00A66023"/>
    <w:rsid w:val="00A945C6"/>
    <w:rsid w:val="00AB1BA6"/>
    <w:rsid w:val="00AB1CF9"/>
    <w:rsid w:val="00AB2225"/>
    <w:rsid w:val="00AB6F9C"/>
    <w:rsid w:val="00AC06CE"/>
    <w:rsid w:val="00B14C9B"/>
    <w:rsid w:val="00B415A3"/>
    <w:rsid w:val="00B57151"/>
    <w:rsid w:val="00B641D6"/>
    <w:rsid w:val="00B65531"/>
    <w:rsid w:val="00B778C8"/>
    <w:rsid w:val="00B977B1"/>
    <w:rsid w:val="00BA2CFA"/>
    <w:rsid w:val="00BA6457"/>
    <w:rsid w:val="00BB33E0"/>
    <w:rsid w:val="00BD6395"/>
    <w:rsid w:val="00BD7F73"/>
    <w:rsid w:val="00BF7141"/>
    <w:rsid w:val="00C30268"/>
    <w:rsid w:val="00C31105"/>
    <w:rsid w:val="00C4116F"/>
    <w:rsid w:val="00C518A1"/>
    <w:rsid w:val="00C546BB"/>
    <w:rsid w:val="00C63850"/>
    <w:rsid w:val="00C64BF8"/>
    <w:rsid w:val="00C739CC"/>
    <w:rsid w:val="00C818FA"/>
    <w:rsid w:val="00C8299D"/>
    <w:rsid w:val="00C862F9"/>
    <w:rsid w:val="00C9474C"/>
    <w:rsid w:val="00CB73BF"/>
    <w:rsid w:val="00CC6D7E"/>
    <w:rsid w:val="00CE011A"/>
    <w:rsid w:val="00CE7E2A"/>
    <w:rsid w:val="00CF7C8D"/>
    <w:rsid w:val="00D164CE"/>
    <w:rsid w:val="00D209EE"/>
    <w:rsid w:val="00D300F7"/>
    <w:rsid w:val="00D4693E"/>
    <w:rsid w:val="00D5463B"/>
    <w:rsid w:val="00D63200"/>
    <w:rsid w:val="00D72038"/>
    <w:rsid w:val="00D96BF7"/>
    <w:rsid w:val="00DA0E08"/>
    <w:rsid w:val="00DA5FD6"/>
    <w:rsid w:val="00DA68BE"/>
    <w:rsid w:val="00DA7208"/>
    <w:rsid w:val="00DB4375"/>
    <w:rsid w:val="00DB6DC2"/>
    <w:rsid w:val="00DC5251"/>
    <w:rsid w:val="00DE658F"/>
    <w:rsid w:val="00DF6728"/>
    <w:rsid w:val="00E120F7"/>
    <w:rsid w:val="00E132FD"/>
    <w:rsid w:val="00E233BC"/>
    <w:rsid w:val="00E336E5"/>
    <w:rsid w:val="00E37DA4"/>
    <w:rsid w:val="00E55CB3"/>
    <w:rsid w:val="00E6580E"/>
    <w:rsid w:val="00E70218"/>
    <w:rsid w:val="00E81CD1"/>
    <w:rsid w:val="00E83CF5"/>
    <w:rsid w:val="00E8416C"/>
    <w:rsid w:val="00E8521A"/>
    <w:rsid w:val="00E97E5A"/>
    <w:rsid w:val="00EB764F"/>
    <w:rsid w:val="00EC3708"/>
    <w:rsid w:val="00EC64D7"/>
    <w:rsid w:val="00ED1A55"/>
    <w:rsid w:val="00EE1876"/>
    <w:rsid w:val="00EF2D81"/>
    <w:rsid w:val="00F030AF"/>
    <w:rsid w:val="00F07BD3"/>
    <w:rsid w:val="00F169FF"/>
    <w:rsid w:val="00F20E70"/>
    <w:rsid w:val="00F25D27"/>
    <w:rsid w:val="00F31A2D"/>
    <w:rsid w:val="00F42BE3"/>
    <w:rsid w:val="00F4348F"/>
    <w:rsid w:val="00F50DD5"/>
    <w:rsid w:val="00F51B2A"/>
    <w:rsid w:val="00F53CC1"/>
    <w:rsid w:val="00F53F63"/>
    <w:rsid w:val="00F55A1C"/>
    <w:rsid w:val="00F70AEC"/>
    <w:rsid w:val="00F70FBB"/>
    <w:rsid w:val="00F8603E"/>
    <w:rsid w:val="00FC5B93"/>
    <w:rsid w:val="00FE4F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26762E-E087-49AD-AD75-6A99A3FEE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15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21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18B"/>
  </w:style>
  <w:style w:type="paragraph" w:styleId="Piedepgina">
    <w:name w:val="footer"/>
    <w:basedOn w:val="Normal"/>
    <w:link w:val="PiedepginaCar"/>
    <w:uiPriority w:val="99"/>
    <w:unhideWhenUsed/>
    <w:rsid w:val="000D21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18B"/>
  </w:style>
  <w:style w:type="paragraph" w:styleId="Textodeglobo">
    <w:name w:val="Balloon Text"/>
    <w:basedOn w:val="Normal"/>
    <w:link w:val="TextodegloboCar"/>
    <w:uiPriority w:val="99"/>
    <w:semiHidden/>
    <w:unhideWhenUsed/>
    <w:rsid w:val="000D21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218B"/>
    <w:rPr>
      <w:rFonts w:ascii="Tahoma" w:hAnsi="Tahoma" w:cs="Tahoma"/>
      <w:sz w:val="16"/>
      <w:szCs w:val="16"/>
    </w:rPr>
  </w:style>
  <w:style w:type="table" w:styleId="Tablaconcuadrcula">
    <w:name w:val="Table Grid"/>
    <w:basedOn w:val="Tablanormal"/>
    <w:uiPriority w:val="59"/>
    <w:rsid w:val="000D21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D5897"/>
    <w:pPr>
      <w:ind w:left="720"/>
      <w:contextualSpacing/>
    </w:pPr>
  </w:style>
  <w:style w:type="paragraph" w:customStyle="1" w:styleId="Default">
    <w:name w:val="Default"/>
    <w:rsid w:val="005D5897"/>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rsid w:val="009606FB"/>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paragraph" w:styleId="Sinespaciado">
    <w:name w:val="No Spacing"/>
    <w:uiPriority w:val="1"/>
    <w:qFormat/>
    <w:rsid w:val="006D6E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CD75C-07C5-4A14-8C61-03B095A2F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825</Words>
  <Characters>4542</Characters>
  <Application>Microsoft Office Word</Application>
  <DocSecurity>8</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Analista de Calidad</cp:lastModifiedBy>
  <cp:revision>6</cp:revision>
  <cp:lastPrinted>2017-01-06T14:45:00Z</cp:lastPrinted>
  <dcterms:created xsi:type="dcterms:W3CDTF">2017-02-17T18:44:00Z</dcterms:created>
  <dcterms:modified xsi:type="dcterms:W3CDTF">2017-07-07T20:19:00Z</dcterms:modified>
</cp:coreProperties>
</file>