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34" w:type="dxa"/>
        <w:tblLayout w:type="fixed"/>
        <w:tblCellMar>
          <w:left w:w="150" w:type="dxa"/>
          <w:right w:w="150" w:type="dxa"/>
        </w:tblCellMar>
        <w:tblLook w:val="0000"/>
      </w:tblPr>
      <w:tblGrid>
        <w:gridCol w:w="2009"/>
        <w:gridCol w:w="3237"/>
        <w:gridCol w:w="2693"/>
        <w:gridCol w:w="1276"/>
        <w:gridCol w:w="1260"/>
      </w:tblGrid>
      <w:tr w:rsidR="00BB7664" w:rsidTr="00750AA8">
        <w:trPr>
          <w:cantSplit/>
          <w:trHeight w:val="541"/>
          <w:tblHeader/>
        </w:trPr>
        <w:tc>
          <w:tcPr>
            <w:tcW w:w="2009" w:type="dxa"/>
            <w:vMerge w:val="restart"/>
            <w:tcBorders>
              <w:top w:val="double" w:sz="6" w:space="0" w:color="auto"/>
              <w:left w:val="double" w:sz="6" w:space="0" w:color="auto"/>
            </w:tcBorders>
          </w:tcPr>
          <w:p w:rsidR="00BB7664" w:rsidRDefault="00B860A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b/>
                <w:spacing w:val="-2"/>
              </w:rPr>
            </w:pPr>
            <w:r>
              <w:rPr>
                <w:b/>
                <w:noProof/>
                <w:spacing w:val="-2"/>
                <w:lang w:val="es-CO" w:eastAsia="es-CO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46355</wp:posOffset>
                  </wp:positionV>
                  <wp:extent cx="1040130" cy="778510"/>
                  <wp:effectExtent l="19050" t="0" r="762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0130" cy="778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30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:rsidR="00BB7664" w:rsidRPr="00750AA8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caps/>
                <w:spacing w:val="-2"/>
                <w:szCs w:val="24"/>
              </w:rPr>
            </w:pPr>
            <w:r w:rsidRPr="00750AA8">
              <w:rPr>
                <w:rFonts w:asciiTheme="minorHAnsi" w:hAnsiTheme="minorHAnsi"/>
                <w:b/>
                <w:caps/>
                <w:spacing w:val="-2"/>
                <w:szCs w:val="24"/>
              </w:rPr>
              <w:t>Industrias Básicas de Caldas S.A.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7664" w:rsidRPr="00183DE1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22"/>
                <w:szCs w:val="22"/>
              </w:rPr>
            </w:pPr>
            <w:r w:rsidRPr="00183DE1">
              <w:rPr>
                <w:rFonts w:asciiTheme="minorHAnsi" w:hAnsiTheme="minorHAnsi"/>
                <w:spacing w:val="-2"/>
                <w:sz w:val="22"/>
                <w:szCs w:val="22"/>
              </w:rPr>
              <w:t>Código:</w:t>
            </w:r>
          </w:p>
        </w:tc>
        <w:tc>
          <w:tcPr>
            <w:tcW w:w="1260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B7664" w:rsidRPr="001C1691" w:rsidRDefault="00A915B7" w:rsidP="00A915B7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I2600I</w:t>
            </w:r>
          </w:p>
        </w:tc>
      </w:tr>
      <w:tr w:rsidR="00BB7664" w:rsidTr="00750AA8">
        <w:trPr>
          <w:cantSplit/>
          <w:trHeight w:val="388"/>
          <w:tblHeader/>
        </w:trPr>
        <w:tc>
          <w:tcPr>
            <w:tcW w:w="2009" w:type="dxa"/>
            <w:vMerge/>
            <w:tcBorders>
              <w:left w:val="double" w:sz="6" w:space="0" w:color="auto"/>
            </w:tcBorders>
          </w:tcPr>
          <w:p w:rsidR="00BB7664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b/>
                <w:spacing w:val="-2"/>
              </w:rPr>
            </w:pPr>
          </w:p>
        </w:tc>
        <w:tc>
          <w:tcPr>
            <w:tcW w:w="5930" w:type="dxa"/>
            <w:gridSpan w:val="2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BB7664" w:rsidRPr="00183DE1" w:rsidRDefault="00183DE1" w:rsidP="00711150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22"/>
                <w:szCs w:val="22"/>
              </w:rPr>
            </w:pPr>
            <w:r w:rsidRPr="00183DE1">
              <w:rPr>
                <w:rFonts w:asciiTheme="minorHAnsi" w:hAnsiTheme="minorHAnsi"/>
                <w:b/>
                <w:spacing w:val="-2"/>
                <w:sz w:val="22"/>
                <w:szCs w:val="22"/>
              </w:rPr>
              <w:t>ASPECTOS ADMINISTRATIVOS Y LOGÍSTICOS PARA EL DESPACHO DE  PRODUCTOS.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B7664" w:rsidRPr="00183DE1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22"/>
                <w:szCs w:val="22"/>
              </w:rPr>
            </w:pPr>
            <w:r w:rsidRPr="00183DE1">
              <w:rPr>
                <w:rFonts w:asciiTheme="minorHAnsi" w:hAnsiTheme="minorHAnsi"/>
                <w:spacing w:val="-2"/>
                <w:sz w:val="22"/>
                <w:szCs w:val="22"/>
              </w:rPr>
              <w:t>Fecha: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B7664" w:rsidRPr="001C1691" w:rsidRDefault="00DD161B" w:rsidP="00DD161B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  <w:sz w:val="20"/>
              </w:rPr>
            </w:pPr>
            <w:r w:rsidRPr="001C1691">
              <w:rPr>
                <w:rFonts w:asciiTheme="minorHAnsi" w:hAnsiTheme="minorHAnsi"/>
                <w:b/>
                <w:spacing w:val="-2"/>
                <w:sz w:val="20"/>
              </w:rPr>
              <w:t>29</w:t>
            </w:r>
            <w:r w:rsidR="00BB7664" w:rsidRPr="001C1691">
              <w:rPr>
                <w:rFonts w:asciiTheme="minorHAnsi" w:hAnsiTheme="minorHAnsi"/>
                <w:b/>
                <w:spacing w:val="-2"/>
                <w:sz w:val="20"/>
              </w:rPr>
              <w:t>-</w:t>
            </w:r>
            <w:r w:rsidRPr="001C1691">
              <w:rPr>
                <w:rFonts w:asciiTheme="minorHAnsi" w:hAnsiTheme="minorHAnsi"/>
                <w:b/>
                <w:spacing w:val="-2"/>
                <w:sz w:val="20"/>
              </w:rPr>
              <w:t>feb</w:t>
            </w:r>
            <w:r w:rsidR="00BB7664" w:rsidRPr="001C1691">
              <w:rPr>
                <w:rFonts w:asciiTheme="minorHAnsi" w:hAnsiTheme="minorHAnsi"/>
                <w:b/>
                <w:spacing w:val="-2"/>
                <w:sz w:val="20"/>
              </w:rPr>
              <w:t>-</w:t>
            </w:r>
            <w:r w:rsidRPr="001C1691">
              <w:rPr>
                <w:rFonts w:asciiTheme="minorHAnsi" w:hAnsiTheme="minorHAnsi"/>
                <w:b/>
                <w:spacing w:val="-2"/>
                <w:sz w:val="20"/>
              </w:rPr>
              <w:t>12</w:t>
            </w:r>
          </w:p>
        </w:tc>
      </w:tr>
      <w:tr w:rsidR="00BB7664">
        <w:trPr>
          <w:cantSplit/>
          <w:trHeight w:val="396"/>
        </w:trPr>
        <w:tc>
          <w:tcPr>
            <w:tcW w:w="2009" w:type="dxa"/>
            <w:vMerge/>
            <w:tcBorders>
              <w:left w:val="double" w:sz="6" w:space="0" w:color="auto"/>
              <w:bottom w:val="double" w:sz="6" w:space="0" w:color="auto"/>
            </w:tcBorders>
          </w:tcPr>
          <w:p w:rsidR="00BB7664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b/>
                <w:spacing w:val="-2"/>
              </w:rPr>
            </w:pPr>
          </w:p>
        </w:tc>
        <w:tc>
          <w:tcPr>
            <w:tcW w:w="5930" w:type="dxa"/>
            <w:gridSpan w:val="2"/>
            <w:vMerge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</w:tcPr>
          <w:p w:rsidR="00BB7664" w:rsidRPr="00183DE1" w:rsidRDefault="00BB7664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B7664" w:rsidRPr="00183DE1" w:rsidRDefault="00A375D1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spacing w:val="-2"/>
                <w:sz w:val="22"/>
                <w:szCs w:val="22"/>
              </w:rPr>
            </w:pPr>
            <w:fldSimple w:instr=" KEYWORDS  \* MERGEFORMAT ">
              <w:r w:rsidR="00BB7664" w:rsidRPr="00183DE1">
                <w:rPr>
                  <w:rFonts w:asciiTheme="minorHAnsi" w:hAnsiTheme="minorHAnsi"/>
                  <w:spacing w:val="-2"/>
                  <w:sz w:val="22"/>
                  <w:szCs w:val="22"/>
                </w:rPr>
                <w:t xml:space="preserve">Versión: </w:t>
              </w:r>
            </w:fldSimple>
            <w:r w:rsidR="00BB7664" w:rsidRPr="00183DE1">
              <w:rPr>
                <w:rFonts w:asciiTheme="minorHAnsi" w:hAnsiTheme="minorHAnsi"/>
                <w:spacing w:val="-2"/>
                <w:sz w:val="22"/>
                <w:szCs w:val="22"/>
              </w:rPr>
              <w:t xml:space="preserve"> </w:t>
            </w:r>
            <w:r w:rsidRPr="00183DE1">
              <w:rPr>
                <w:rFonts w:asciiTheme="minorHAnsi" w:hAnsiTheme="minorHAnsi"/>
                <w:spacing w:val="-2"/>
                <w:sz w:val="22"/>
                <w:szCs w:val="22"/>
              </w:rPr>
              <w:fldChar w:fldCharType="begin"/>
            </w:r>
            <w:r w:rsidR="00BB7664" w:rsidRPr="00183DE1">
              <w:rPr>
                <w:rFonts w:asciiTheme="minorHAnsi" w:hAnsiTheme="minorHAnsi"/>
                <w:spacing w:val="-2"/>
                <w:sz w:val="22"/>
                <w:szCs w:val="22"/>
              </w:rPr>
              <w:instrText xml:space="preserve"> KEYWORDS  \* MERGEFORMAT </w:instrText>
            </w:r>
            <w:r w:rsidRPr="00183DE1">
              <w:rPr>
                <w:rFonts w:asciiTheme="minorHAnsi" w:hAnsiTheme="minorHAnsi"/>
                <w:spacing w:val="-2"/>
                <w:sz w:val="22"/>
                <w:szCs w:val="22"/>
              </w:rPr>
              <w:fldChar w:fldCharType="end"/>
            </w:r>
          </w:p>
        </w:tc>
        <w:tc>
          <w:tcPr>
            <w:tcW w:w="126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B7664" w:rsidRPr="001C1691" w:rsidRDefault="00B64953" w:rsidP="00DD161B">
            <w:pPr>
              <w:tabs>
                <w:tab w:val="left" w:pos="-720"/>
              </w:tabs>
              <w:suppressAutoHyphens/>
              <w:spacing w:before="148" w:after="54"/>
              <w:jc w:val="center"/>
              <w:rPr>
                <w:rFonts w:asciiTheme="minorHAnsi" w:hAnsiTheme="minorHAnsi"/>
                <w:b/>
                <w:spacing w:val="-2"/>
                <w:sz w:val="20"/>
              </w:rPr>
            </w:pPr>
            <w:r w:rsidRPr="001C1691">
              <w:rPr>
                <w:rFonts w:asciiTheme="minorHAnsi" w:hAnsiTheme="minorHAnsi"/>
                <w:b/>
                <w:spacing w:val="-2"/>
                <w:sz w:val="20"/>
              </w:rPr>
              <w:t>1</w:t>
            </w:r>
            <w:r w:rsidR="00DD161B" w:rsidRPr="001C1691">
              <w:rPr>
                <w:rFonts w:asciiTheme="minorHAnsi" w:hAnsiTheme="minorHAnsi"/>
                <w:b/>
                <w:spacing w:val="-2"/>
                <w:sz w:val="20"/>
              </w:rPr>
              <w:t>4</w:t>
            </w:r>
          </w:p>
        </w:tc>
      </w:tr>
      <w:tr w:rsidR="00BB7664" w:rsidRPr="00304335">
        <w:trPr>
          <w:cantSplit/>
          <w:trHeight w:val="8818"/>
        </w:trPr>
        <w:tc>
          <w:tcPr>
            <w:tcW w:w="10475" w:type="dxa"/>
            <w:gridSpan w:val="5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BB7664" w:rsidRPr="00183DE1" w:rsidRDefault="00BB7664">
            <w:pPr>
              <w:tabs>
                <w:tab w:val="left" w:pos="-720"/>
              </w:tabs>
              <w:snapToGrid w:val="0"/>
              <w:spacing w:before="120"/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1. </w:t>
            </w:r>
            <w:r w:rsid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OBJETIVO.</w:t>
            </w:r>
          </w:p>
          <w:p w:rsidR="00BB7664" w:rsidRP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  <w:p w:rsidR="00BB7664" w:rsidRP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Relacionar cada uno de los aspectos administrativos </w:t>
            </w:r>
            <w:r w:rsidR="00DD161B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para la realización de </w:t>
            </w:r>
            <w:r w:rsidR="00796CC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un </w:t>
            </w:r>
            <w:r w:rsidR="00DD161B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despacho</w:t>
            </w:r>
            <w:r w:rsidR="00796CC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de producto</w:t>
            </w:r>
            <w:r w:rsidR="00DD161B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.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  </w:t>
            </w:r>
          </w:p>
          <w:p w:rsidR="00BB7664" w:rsidRP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</w:p>
          <w:p w:rsidR="00BB7664" w:rsidRDefault="00183DE1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 RESPONSABILIDADES.</w:t>
            </w:r>
          </w:p>
          <w:p w:rsidR="00183DE1" w:rsidRPr="00183DE1" w:rsidRDefault="00183DE1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</w:p>
          <w:p w:rsid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2.1</w:t>
            </w:r>
            <w:r w:rsidR="00183DE1"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.</w:t>
            </w: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Programación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de despachos: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Responsable la Directora Comercial</w:t>
            </w:r>
            <w:r w:rsidR="008C1363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: d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isponible en la red y también en R2205.IBC.</w:t>
            </w:r>
          </w:p>
          <w:p w:rsidR="00BB7664" w:rsidRP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</w:t>
            </w:r>
          </w:p>
          <w:p w:rsidR="00BB7664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2.2</w:t>
            </w:r>
            <w:r w:rsidR="00183DE1"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.</w:t>
            </w: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Revisar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programación de </w:t>
            </w:r>
            <w:r w:rsidR="005B4B4B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los 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despachos: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Responsable el Jefe de Compras y Almacén. </w:t>
            </w:r>
          </w:p>
          <w:p w:rsidR="00183DE1" w:rsidRPr="00183DE1" w:rsidRDefault="00183DE1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  <w:p w:rsidR="00183DE1" w:rsidRDefault="00BB7664" w:rsidP="0013303F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2.3</w:t>
            </w:r>
            <w:r w:rsidR="00183DE1"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.</w:t>
            </w: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</w:t>
            </w:r>
            <w:r w:rsidR="00183DE1"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Llenado de vehículos</w:t>
            </w:r>
            <w:r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</w:t>
            </w:r>
            <w:r w:rsidR="00931816" w:rsidRPr="0050458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del</w:t>
            </w:r>
            <w:r w:rsidR="00931816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producto</w:t>
            </w:r>
            <w:r w:rsidR="0013303F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y </w:t>
            </w:r>
            <w:r w:rsidR="00711150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el </w:t>
            </w:r>
            <w:r w:rsidR="0013303F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responsable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:</w:t>
            </w:r>
          </w:p>
          <w:p w:rsidR="0013303F" w:rsidRPr="00183DE1" w:rsidRDefault="0013303F" w:rsidP="0013303F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 </w:t>
            </w:r>
          </w:p>
          <w:tbl>
            <w:tblPr>
              <w:tblW w:w="8079" w:type="dxa"/>
              <w:tblInd w:w="55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2551"/>
              <w:gridCol w:w="5528"/>
            </w:tblGrid>
            <w:tr w:rsidR="0013303F" w:rsidRPr="00183DE1" w:rsidTr="00183DE1">
              <w:trPr>
                <w:trHeight w:val="315"/>
              </w:trPr>
              <w:tc>
                <w:tcPr>
                  <w:tcW w:w="255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83DE1" w:rsidP="00183DE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bCs/>
                      <w:color w:val="000000" w:themeColor="text1"/>
                      <w:sz w:val="22"/>
                      <w:szCs w:val="22"/>
                      <w:lang w:val="es-CO" w:eastAsia="es-CO"/>
                    </w:rPr>
                    <w:t>PRODUCTO</w:t>
                  </w:r>
                </w:p>
              </w:tc>
              <w:tc>
                <w:tcPr>
                  <w:tcW w:w="552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83DE1" w:rsidP="00183DE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bCs/>
                      <w:color w:val="000000" w:themeColor="text1"/>
                      <w:sz w:val="22"/>
                      <w:szCs w:val="22"/>
                      <w:lang w:val="es-CO" w:eastAsia="es-CO"/>
                    </w:rPr>
                    <w:t>RESPONSABLE</w:t>
                  </w:r>
                  <w:r>
                    <w:rPr>
                      <w:rFonts w:asciiTheme="minorHAnsi" w:hAnsiTheme="minorHAnsi" w:cs="Arial"/>
                      <w:b/>
                      <w:bCs/>
                      <w:color w:val="000000" w:themeColor="text1"/>
                      <w:sz w:val="22"/>
                      <w:szCs w:val="22"/>
                      <w:lang w:val="es-CO" w:eastAsia="es-CO"/>
                    </w:rPr>
                    <w:t>S</w:t>
                  </w:r>
                </w:p>
              </w:tc>
            </w:tr>
            <w:tr w:rsidR="0013303F" w:rsidRPr="00183DE1" w:rsidTr="00183DE1">
              <w:trPr>
                <w:trHeight w:val="300"/>
              </w:trPr>
              <w:tc>
                <w:tcPr>
                  <w:tcW w:w="2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  <w:t>Ácido sulfúrico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>El Despachador / Ayudante de producción</w:t>
                  </w:r>
                </w:p>
              </w:tc>
            </w:tr>
            <w:tr w:rsidR="0013303F" w:rsidRPr="00183DE1" w:rsidTr="00183DE1">
              <w:trPr>
                <w:trHeight w:val="300"/>
              </w:trPr>
              <w:tc>
                <w:tcPr>
                  <w:tcW w:w="2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  <w:t>Dióxido de azufre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 xml:space="preserve">El auxiliar planta de </w:t>
                  </w:r>
                  <w:r w:rsidR="00711150"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 xml:space="preserve">la </w:t>
                  </w:r>
                  <w:r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>SO2</w:t>
                  </w:r>
                </w:p>
              </w:tc>
            </w:tr>
            <w:tr w:rsidR="0013303F" w:rsidRPr="00183DE1" w:rsidTr="00183DE1">
              <w:trPr>
                <w:trHeight w:val="300"/>
              </w:trPr>
              <w:tc>
                <w:tcPr>
                  <w:tcW w:w="2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  <w:t>Azufre liquido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>Ayudante de producción</w:t>
                  </w:r>
                </w:p>
              </w:tc>
            </w:tr>
            <w:tr w:rsidR="0013303F" w:rsidRPr="00183DE1" w:rsidTr="00183DE1">
              <w:trPr>
                <w:trHeight w:val="300"/>
              </w:trPr>
              <w:tc>
                <w:tcPr>
                  <w:tcW w:w="25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b/>
                      <w:color w:val="000000" w:themeColor="text1"/>
                      <w:sz w:val="22"/>
                      <w:szCs w:val="22"/>
                      <w:lang w:val="es-CO" w:eastAsia="es-CO"/>
                    </w:rPr>
                    <w:t>Bisulfito de sodio</w:t>
                  </w:r>
                </w:p>
              </w:tc>
              <w:tc>
                <w:tcPr>
                  <w:tcW w:w="55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3303F" w:rsidRPr="00183DE1" w:rsidRDefault="0013303F" w:rsidP="00183DE1">
                  <w:pPr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</w:pPr>
                  <w:r w:rsidRPr="00183DE1">
                    <w:rPr>
                      <w:rFonts w:asciiTheme="minorHAnsi" w:hAnsiTheme="minorHAnsi" w:cs="Arial"/>
                      <w:color w:val="000000" w:themeColor="text1"/>
                      <w:sz w:val="22"/>
                      <w:szCs w:val="22"/>
                      <w:lang w:val="es-CO" w:eastAsia="es-CO"/>
                    </w:rPr>
                    <w:t>El Despachador</w:t>
                  </w:r>
                </w:p>
              </w:tc>
            </w:tr>
          </w:tbl>
          <w:p w:rsidR="0013303F" w:rsidRPr="00183DE1" w:rsidRDefault="0013303F" w:rsidP="0013303F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  <w:p w:rsidR="00BB7664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750AA8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</w:t>
            </w:r>
            <w:r w:rsidR="0013303F" w:rsidRPr="00750AA8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4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</w:t>
            </w: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Diligenciamiento de los documentos: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Responsable el Auxiliar de Compras y Almacén, en el horario normal de trabajo.</w:t>
            </w:r>
            <w:r w:rsidR="0013303F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</w:t>
            </w:r>
          </w:p>
          <w:p w:rsidR="00183DE1" w:rsidRPr="00183DE1" w:rsidRDefault="00183DE1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  <w:p w:rsidR="00BB7664" w:rsidRPr="00183DE1" w:rsidRDefault="0013303F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750AA8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2.5</w:t>
            </w:r>
            <w:r w:rsidR="00BB7664" w:rsidRPr="00750AA8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Despachos</w:t>
            </w:r>
            <w:r w:rsidR="00BB7664"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 xml:space="preserve"> en otras horas:</w:t>
            </w:r>
            <w:r w:rsidR="00BB766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entre las 17:00 a las 08:00 horas</w:t>
            </w:r>
            <w:r w:rsidR="00931816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, los </w:t>
            </w:r>
            <w:r w:rsidR="00BB766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fines de semana y los días festivos, la responsabilidad en la </w:t>
            </w:r>
            <w:r w:rsidR="00931816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gestión de los </w:t>
            </w:r>
            <w:r w:rsidR="00BB766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despachos y </w:t>
            </w:r>
            <w:r w:rsidR="00931816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en la </w:t>
            </w:r>
            <w:r w:rsidR="00BB7664"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elaboración de los documentos es del Operador de Planta.</w:t>
            </w:r>
          </w:p>
          <w:p w:rsidR="00BB7664" w:rsidRPr="00183DE1" w:rsidRDefault="00BB766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</w:p>
          <w:p w:rsidR="00183DE1" w:rsidRDefault="00E5556F" w:rsidP="00865D45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  <w:r w:rsidRPr="00183DE1"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  <w:t>3. PROCEDIMIENTO Y RESPONSABLE DE SU CUMPLIMIENTO</w:t>
            </w:r>
          </w:p>
          <w:p w:rsidR="00935262" w:rsidRDefault="00935262" w:rsidP="00865D45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spacing w:val="-3"/>
                <w:sz w:val="22"/>
                <w:szCs w:val="22"/>
              </w:rPr>
            </w:pPr>
          </w:p>
          <w:p w:rsidR="00E5556F" w:rsidRPr="00E5556F" w:rsidRDefault="00E5556F" w:rsidP="00935262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color w:val="000000" w:themeColor="text1"/>
                <w:spacing w:val="-3"/>
                <w:sz w:val="22"/>
                <w:szCs w:val="22"/>
              </w:rPr>
            </w:pPr>
            <w:r w:rsidRPr="00E5556F">
              <w:rPr>
                <w:rFonts w:asciiTheme="minorHAnsi" w:hAnsiTheme="minorHAnsi" w:cs="Arial"/>
                <w:b/>
                <w:color w:val="000000" w:themeColor="text1"/>
                <w:spacing w:val="-3"/>
                <w:sz w:val="22"/>
                <w:szCs w:val="22"/>
              </w:rPr>
              <w:t>3.1. Programación del de</w:t>
            </w:r>
            <w:r>
              <w:rPr>
                <w:rFonts w:asciiTheme="minorHAnsi" w:hAnsiTheme="minorHAnsi" w:cs="Arial"/>
                <w:b/>
                <w:color w:val="000000" w:themeColor="text1"/>
                <w:spacing w:val="-3"/>
                <w:sz w:val="22"/>
                <w:szCs w:val="22"/>
              </w:rPr>
              <w:t>s</w:t>
            </w:r>
            <w:r w:rsidRPr="00E5556F">
              <w:rPr>
                <w:rFonts w:asciiTheme="minorHAnsi" w:hAnsiTheme="minorHAnsi" w:cs="Arial"/>
                <w:b/>
                <w:color w:val="000000" w:themeColor="text1"/>
                <w:spacing w:val="-3"/>
                <w:sz w:val="22"/>
                <w:szCs w:val="22"/>
              </w:rPr>
              <w:t>pacho.</w:t>
            </w:r>
          </w:p>
          <w:p w:rsidR="00E5556F" w:rsidRDefault="00E5556F" w:rsidP="00935262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color w:val="000000" w:themeColor="text1"/>
                <w:spacing w:val="-3"/>
                <w:sz w:val="22"/>
                <w:szCs w:val="22"/>
              </w:rPr>
            </w:pPr>
          </w:p>
          <w:p w:rsidR="00935262" w:rsidRPr="00183DE1" w:rsidRDefault="00935262" w:rsidP="00935262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spacing w:val="-3"/>
                <w:sz w:val="22"/>
                <w:szCs w:val="22"/>
              </w:rPr>
            </w:pPr>
            <w:r w:rsidRPr="00935262">
              <w:rPr>
                <w:rFonts w:asciiTheme="minorHAnsi" w:hAnsiTheme="minorHAnsi" w:cs="Arial"/>
                <w:color w:val="000000" w:themeColor="text1"/>
                <w:spacing w:val="-3"/>
                <w:sz w:val="22"/>
                <w:szCs w:val="22"/>
              </w:rPr>
              <w:t>Por seguridad, la información de los despachos se debe realizar entre los responsables de cada empresa.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La Directora </w:t>
            </w: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>C</w:t>
            </w:r>
            <w:r w:rsidRPr="00183DE1">
              <w:rPr>
                <w:rFonts w:asciiTheme="minorHAnsi" w:hAnsiTheme="minorHAnsi" w:cs="Arial"/>
                <w:spacing w:val="-3"/>
                <w:sz w:val="22"/>
                <w:szCs w:val="22"/>
              </w:rPr>
              <w:t>omercial gestionara, así:</w:t>
            </w:r>
          </w:p>
          <w:p w:rsidR="00290094" w:rsidRPr="00935262" w:rsidRDefault="00290094" w:rsidP="00290094">
            <w:pPr>
              <w:tabs>
                <w:tab w:val="left" w:pos="-720"/>
              </w:tabs>
              <w:jc w:val="both"/>
              <w:rPr>
                <w:rFonts w:asciiTheme="minorHAnsi" w:hAnsiTheme="minorHAnsi" w:cs="Arial"/>
                <w:b/>
                <w:color w:val="000000" w:themeColor="text1"/>
                <w:spacing w:val="-3"/>
                <w:sz w:val="20"/>
              </w:rPr>
            </w:pPr>
          </w:p>
          <w:p w:rsidR="00290094" w:rsidRPr="00357C2A" w:rsidRDefault="00290094" w:rsidP="00290094">
            <w:pPr>
              <w:pStyle w:val="Textoindependiente"/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</w:pPr>
            <w:r w:rsidRPr="00357C2A">
              <w:rPr>
                <w:rFonts w:asciiTheme="minorHAnsi" w:hAnsiTheme="minorHAnsi" w:cs="Arial"/>
                <w:color w:val="000000" w:themeColor="text1"/>
                <w:sz w:val="22"/>
                <w:szCs w:val="22"/>
              </w:rPr>
              <w:t>3.1.1. La solicitud de producto la hace el cliente vía telefónica ó escrita a la Directora Comercial.</w:t>
            </w:r>
          </w:p>
          <w:p w:rsidR="00664F3D" w:rsidRPr="00304335" w:rsidRDefault="00D01F18" w:rsidP="00290094">
            <w:pPr>
              <w:tabs>
                <w:tab w:val="left" w:pos="-720"/>
              </w:tabs>
              <w:jc w:val="both"/>
              <w:rPr>
                <w:rFonts w:eastAsia="Batang" w:cs="Arial"/>
                <w:spacing w:val="-2"/>
                <w:sz w:val="20"/>
              </w:rPr>
            </w:pPr>
            <w:r>
              <w:rPr>
                <w:rFonts w:asciiTheme="minorHAnsi" w:hAnsiTheme="minorHAnsi" w:cs="Arial"/>
                <w:spacing w:val="-3"/>
                <w:sz w:val="22"/>
                <w:szCs w:val="22"/>
              </w:rPr>
              <w:t xml:space="preserve"> </w:t>
            </w:r>
          </w:p>
        </w:tc>
      </w:tr>
      <w:tr w:rsidR="00BB7664" w:rsidRPr="00304335">
        <w:trPr>
          <w:cantSplit/>
          <w:trHeight w:val="957"/>
        </w:trPr>
        <w:tc>
          <w:tcPr>
            <w:tcW w:w="5246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BB7664" w:rsidRDefault="00BB7664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spacing w:val="-2"/>
                <w:sz w:val="18"/>
              </w:rPr>
            </w:pPr>
            <w:r w:rsidRPr="00304335">
              <w:rPr>
                <w:rFonts w:eastAsia="Batang" w:cs="Arial"/>
                <w:spacing w:val="-2"/>
                <w:sz w:val="18"/>
              </w:rPr>
              <w:t>Revisado por:</w:t>
            </w:r>
          </w:p>
          <w:p w:rsidR="00E9509D" w:rsidRPr="00304335" w:rsidRDefault="00E9509D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b/>
                <w:spacing w:val="-2"/>
                <w:sz w:val="20"/>
                <w:lang w:val="es-CO"/>
              </w:rPr>
            </w:pPr>
          </w:p>
          <w:p w:rsidR="00BB7664" w:rsidRPr="00304335" w:rsidRDefault="0013303F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b/>
                <w:spacing w:val="-2"/>
                <w:sz w:val="20"/>
                <w:lang w:val="es-CO"/>
              </w:rPr>
            </w:pPr>
            <w:r>
              <w:rPr>
                <w:rFonts w:eastAsia="Batang" w:cs="Arial"/>
                <w:b/>
                <w:spacing w:val="-2"/>
                <w:sz w:val="20"/>
                <w:lang w:val="es-CO"/>
              </w:rPr>
              <w:t>JESUS GEYNER ARENAS OSPINA</w:t>
            </w:r>
          </w:p>
          <w:p w:rsidR="00BB7664" w:rsidRPr="00304335" w:rsidRDefault="0013303F" w:rsidP="0013303F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spacing w:val="-2"/>
                <w:sz w:val="20"/>
              </w:rPr>
            </w:pPr>
            <w:r>
              <w:rPr>
                <w:rFonts w:eastAsia="Batang" w:cs="Arial"/>
                <w:spacing w:val="-2"/>
                <w:sz w:val="20"/>
              </w:rPr>
              <w:t xml:space="preserve">Jefe de Compras y </w:t>
            </w:r>
            <w:r w:rsidR="00BB7664" w:rsidRPr="00304335">
              <w:rPr>
                <w:rFonts w:eastAsia="Batang" w:cs="Arial"/>
                <w:spacing w:val="-2"/>
                <w:sz w:val="20"/>
              </w:rPr>
              <w:t>Almacén</w:t>
            </w:r>
            <w:r>
              <w:rPr>
                <w:rFonts w:eastAsia="Batang" w:cs="Arial"/>
                <w:spacing w:val="-2"/>
                <w:sz w:val="20"/>
              </w:rPr>
              <w:t>.</w:t>
            </w:r>
          </w:p>
        </w:tc>
        <w:tc>
          <w:tcPr>
            <w:tcW w:w="5229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B7664" w:rsidRDefault="00BB7664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spacing w:val="-2"/>
                <w:sz w:val="18"/>
              </w:rPr>
            </w:pPr>
            <w:r w:rsidRPr="00304335">
              <w:rPr>
                <w:rFonts w:eastAsia="Batang" w:cs="Arial"/>
                <w:spacing w:val="-2"/>
                <w:sz w:val="18"/>
              </w:rPr>
              <w:t>Aprobado por:</w:t>
            </w:r>
          </w:p>
          <w:p w:rsidR="00E9509D" w:rsidRPr="00304335" w:rsidRDefault="00E9509D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b/>
                <w:spacing w:val="-2"/>
                <w:sz w:val="20"/>
                <w:lang w:val="es-CO"/>
              </w:rPr>
            </w:pPr>
          </w:p>
          <w:p w:rsidR="00BB7664" w:rsidRPr="00304335" w:rsidRDefault="0013303F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b/>
                <w:spacing w:val="-2"/>
                <w:sz w:val="20"/>
                <w:lang w:val="es-CO"/>
              </w:rPr>
            </w:pPr>
            <w:r>
              <w:rPr>
                <w:rFonts w:eastAsia="Batang" w:cs="Arial"/>
                <w:b/>
                <w:spacing w:val="-2"/>
                <w:sz w:val="20"/>
                <w:lang w:val="es-CO"/>
              </w:rPr>
              <w:t>LEONARDO GUTIERREZ VELEZ.</w:t>
            </w:r>
          </w:p>
          <w:p w:rsidR="00BB7664" w:rsidRPr="00304335" w:rsidRDefault="0013303F" w:rsidP="0013303F">
            <w:pPr>
              <w:tabs>
                <w:tab w:val="left" w:pos="-720"/>
              </w:tabs>
              <w:suppressAutoHyphens/>
              <w:jc w:val="both"/>
              <w:rPr>
                <w:rFonts w:eastAsia="Batang" w:cs="Arial"/>
                <w:spacing w:val="-2"/>
                <w:sz w:val="20"/>
                <w:lang w:val="es-CO"/>
              </w:rPr>
            </w:pPr>
            <w:r>
              <w:rPr>
                <w:rFonts w:eastAsia="Batang" w:cs="Arial"/>
                <w:spacing w:val="-2"/>
                <w:sz w:val="20"/>
                <w:lang w:val="es-CO"/>
              </w:rPr>
              <w:t>Gerente de Planta.</w:t>
            </w:r>
          </w:p>
        </w:tc>
      </w:tr>
    </w:tbl>
    <w:p w:rsidR="00290094" w:rsidRDefault="00290094">
      <w:pPr>
        <w:pStyle w:val="Epgrafe"/>
        <w:rPr>
          <w:rFonts w:ascii="Arial" w:hAnsi="Arial" w:cs="Arial"/>
          <w:color w:val="0000FF"/>
        </w:rPr>
      </w:pPr>
    </w:p>
    <w:p w:rsidR="00BB7664" w:rsidRDefault="00BB7664">
      <w:pPr>
        <w:pStyle w:val="Epgrafe"/>
        <w:rPr>
          <w:rFonts w:ascii="Arial" w:hAnsi="Arial" w:cs="Arial"/>
          <w:color w:val="0000FF"/>
        </w:rPr>
      </w:pPr>
      <w:r w:rsidRPr="00304335">
        <w:rPr>
          <w:rFonts w:ascii="Arial" w:hAnsi="Arial" w:cs="Arial"/>
          <w:color w:val="0000FF"/>
        </w:rPr>
        <w:t>CONTRIBUIMOS CON CALIDAD AL PROGRESO DE NUESTRO PAÍS</w:t>
      </w:r>
    </w:p>
    <w:p w:rsidR="00290094" w:rsidRDefault="00290094" w:rsidP="00935262">
      <w:pPr>
        <w:rPr>
          <w:rFonts w:asciiTheme="minorHAnsi" w:hAnsiTheme="minorHAnsi"/>
          <w:sz w:val="22"/>
          <w:szCs w:val="22"/>
        </w:rPr>
      </w:pPr>
    </w:p>
    <w:p w:rsidR="00290094" w:rsidRDefault="00290094" w:rsidP="00935262">
      <w:pPr>
        <w:rPr>
          <w:rFonts w:asciiTheme="minorHAnsi" w:hAnsiTheme="minorHAnsi"/>
          <w:sz w:val="22"/>
          <w:szCs w:val="22"/>
        </w:rPr>
      </w:pPr>
    </w:p>
    <w:p w:rsidR="00290094" w:rsidRDefault="00290094" w:rsidP="00935262">
      <w:pPr>
        <w:rPr>
          <w:rFonts w:asciiTheme="minorHAnsi" w:hAnsiTheme="minorHAnsi"/>
          <w:sz w:val="22"/>
          <w:szCs w:val="22"/>
        </w:rPr>
      </w:pPr>
    </w:p>
    <w:p w:rsidR="00290094" w:rsidRPr="00935262" w:rsidRDefault="00290094" w:rsidP="00290094">
      <w:pPr>
        <w:tabs>
          <w:tab w:val="left" w:pos="-720"/>
        </w:tabs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935262">
        <w:rPr>
          <w:rFonts w:asciiTheme="minorHAnsi" w:hAnsiTheme="minorHAnsi" w:cs="Arial"/>
          <w:spacing w:val="-3"/>
          <w:sz w:val="22"/>
          <w:szCs w:val="22"/>
        </w:rPr>
        <w:t>Requisitos que debe cumplir el cliente:</w:t>
      </w:r>
    </w:p>
    <w:p w:rsidR="00290094" w:rsidRPr="00935262" w:rsidRDefault="00290094" w:rsidP="00290094">
      <w:pPr>
        <w:tabs>
          <w:tab w:val="left" w:pos="-720"/>
        </w:tabs>
        <w:jc w:val="both"/>
        <w:rPr>
          <w:rFonts w:asciiTheme="minorHAnsi" w:hAnsiTheme="minorHAnsi" w:cs="Arial"/>
          <w:spacing w:val="-3"/>
          <w:sz w:val="22"/>
          <w:szCs w:val="22"/>
        </w:rPr>
      </w:pPr>
    </w:p>
    <w:p w:rsidR="00290094" w:rsidRPr="00290094" w:rsidRDefault="00290094" w:rsidP="00290094">
      <w:pPr>
        <w:pStyle w:val="Prrafodelista"/>
        <w:numPr>
          <w:ilvl w:val="0"/>
          <w:numId w:val="13"/>
        </w:numPr>
        <w:tabs>
          <w:tab w:val="left" w:pos="-720"/>
        </w:tabs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290094">
        <w:rPr>
          <w:rFonts w:asciiTheme="minorHAnsi" w:hAnsiTheme="minorHAnsi" w:cs="Arial"/>
          <w:spacing w:val="-3"/>
          <w:sz w:val="22"/>
          <w:szCs w:val="22"/>
        </w:rPr>
        <w:t>Suministrar el CCITE  vigente y dejar copias en e l servidor.</w:t>
      </w:r>
    </w:p>
    <w:p w:rsidR="00290094" w:rsidRPr="00290094" w:rsidRDefault="00290094" w:rsidP="00290094">
      <w:pPr>
        <w:pStyle w:val="Prrafodelista"/>
        <w:numPr>
          <w:ilvl w:val="0"/>
          <w:numId w:val="13"/>
        </w:numPr>
        <w:tabs>
          <w:tab w:val="left" w:pos="-720"/>
        </w:tabs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290094">
        <w:rPr>
          <w:rFonts w:asciiTheme="minorHAnsi" w:hAnsiTheme="minorHAnsi" w:cs="Arial"/>
          <w:spacing w:val="-3"/>
          <w:sz w:val="22"/>
          <w:szCs w:val="22"/>
        </w:rPr>
        <w:t>Control del cupo del cliente.</w:t>
      </w:r>
    </w:p>
    <w:p w:rsidR="00290094" w:rsidRPr="00290094" w:rsidRDefault="00290094" w:rsidP="00290094">
      <w:pPr>
        <w:pStyle w:val="Prrafodelista"/>
        <w:numPr>
          <w:ilvl w:val="0"/>
          <w:numId w:val="13"/>
        </w:numPr>
        <w:tabs>
          <w:tab w:val="left" w:pos="-720"/>
        </w:tabs>
        <w:jc w:val="both"/>
        <w:rPr>
          <w:rFonts w:asciiTheme="minorHAnsi" w:hAnsiTheme="minorHAnsi" w:cs="Arial"/>
          <w:spacing w:val="-3"/>
          <w:sz w:val="22"/>
          <w:szCs w:val="22"/>
        </w:rPr>
      </w:pPr>
      <w:r w:rsidRPr="00290094">
        <w:rPr>
          <w:rFonts w:asciiTheme="minorHAnsi" w:hAnsiTheme="minorHAnsi" w:cs="Arial"/>
          <w:spacing w:val="-3"/>
          <w:sz w:val="22"/>
          <w:szCs w:val="22"/>
        </w:rPr>
        <w:t xml:space="preserve">Precio de venta e </w:t>
      </w:r>
      <w:r w:rsidR="00504581" w:rsidRPr="00290094">
        <w:rPr>
          <w:rFonts w:asciiTheme="minorHAnsi" w:hAnsiTheme="minorHAnsi" w:cs="Arial"/>
          <w:spacing w:val="-3"/>
          <w:sz w:val="22"/>
          <w:szCs w:val="22"/>
        </w:rPr>
        <w:t>INCOTEMS.</w:t>
      </w:r>
    </w:p>
    <w:p w:rsidR="00290094" w:rsidRDefault="00290094" w:rsidP="00290094">
      <w:pPr>
        <w:jc w:val="both"/>
        <w:rPr>
          <w:rFonts w:asciiTheme="minorHAnsi" w:hAnsiTheme="minorHAnsi"/>
          <w:sz w:val="22"/>
          <w:szCs w:val="22"/>
        </w:rPr>
      </w:pPr>
    </w:p>
    <w:p w:rsidR="00935262" w:rsidRPr="00935262" w:rsidRDefault="00935262" w:rsidP="00290094">
      <w:pPr>
        <w:jc w:val="both"/>
        <w:rPr>
          <w:rFonts w:asciiTheme="minorHAnsi" w:hAnsiTheme="minorHAnsi"/>
          <w:sz w:val="22"/>
          <w:szCs w:val="22"/>
        </w:rPr>
      </w:pPr>
      <w:r w:rsidRPr="00935262">
        <w:rPr>
          <w:rFonts w:asciiTheme="minorHAnsi" w:hAnsiTheme="minorHAnsi"/>
          <w:sz w:val="22"/>
          <w:szCs w:val="22"/>
        </w:rPr>
        <w:t>Requisitos que debe cumplir el transportador</w:t>
      </w:r>
    </w:p>
    <w:p w:rsidR="00935262" w:rsidRPr="00935262" w:rsidRDefault="00935262" w:rsidP="00290094">
      <w:pPr>
        <w:jc w:val="both"/>
        <w:rPr>
          <w:rFonts w:asciiTheme="minorHAnsi" w:hAnsiTheme="minorHAnsi"/>
          <w:sz w:val="22"/>
          <w:szCs w:val="22"/>
        </w:rPr>
      </w:pPr>
    </w:p>
    <w:p w:rsidR="00935262" w:rsidRPr="00935262" w:rsidRDefault="00935262" w:rsidP="00290094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35262">
        <w:rPr>
          <w:rFonts w:asciiTheme="minorHAnsi" w:hAnsiTheme="minorHAnsi"/>
          <w:color w:val="000000" w:themeColor="text1"/>
          <w:sz w:val="22"/>
          <w:szCs w:val="22"/>
        </w:rPr>
        <w:t>SOAT y Revisión tecno mecánica vigente.</w:t>
      </w:r>
    </w:p>
    <w:p w:rsidR="00935262" w:rsidRPr="00935262" w:rsidRDefault="00935262" w:rsidP="00290094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PRCE (D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ecreto</w:t>
      </w: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 1609 de 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Jul-</w:t>
      </w: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02; Cap. VIII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;</w:t>
      </w: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 Art 13, 14, 15 y Resolución 2400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).</w:t>
      </w:r>
    </w:p>
    <w:p w:rsidR="00935262" w:rsidRPr="00935262" w:rsidRDefault="00935262" w:rsidP="00290094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Documentos: 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M</w:t>
      </w: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anifiesto y 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Remisiones de </w:t>
      </w: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últimos cargues.</w:t>
      </w:r>
    </w:p>
    <w:p w:rsidR="00935262" w:rsidRPr="00935262" w:rsidRDefault="00935262" w:rsidP="00290094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935262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Seguimiento del producto</w:t>
      </w:r>
      <w:r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.</w:t>
      </w:r>
    </w:p>
    <w:p w:rsidR="00664F3D" w:rsidRPr="00935262" w:rsidRDefault="00664F3D" w:rsidP="00290094">
      <w:pPr>
        <w:pStyle w:val="Textoindependiente"/>
        <w:rPr>
          <w:rFonts w:asciiTheme="minorHAnsi" w:hAnsiTheme="minorHAnsi" w:cs="Arial"/>
          <w:color w:val="000000" w:themeColor="text1"/>
          <w:sz w:val="20"/>
        </w:rPr>
      </w:pPr>
    </w:p>
    <w:p w:rsidR="00865D45" w:rsidRPr="00357C2A" w:rsidRDefault="00865D45" w:rsidP="00290094">
      <w:pPr>
        <w:tabs>
          <w:tab w:val="left" w:pos="-720"/>
        </w:tabs>
        <w:jc w:val="both"/>
        <w:rPr>
          <w:rFonts w:asciiTheme="minorHAnsi" w:hAnsiTheme="minorHAnsi" w:cs="Arial"/>
          <w:color w:val="000000" w:themeColor="text1"/>
          <w:spacing w:val="-3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3.</w:t>
      </w:r>
      <w:r w:rsidR="00290094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1.</w:t>
      </w:r>
      <w:r w:rsidR="008C1363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2</w:t>
      </w:r>
      <w:r w:rsidR="00290094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.</w:t>
      </w:r>
      <w:r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 xml:space="preserve"> La Directora Comercial hace la programación de </w:t>
      </w:r>
      <w:r w:rsidR="005B4B4B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 xml:space="preserve">los </w:t>
      </w:r>
      <w:r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despachos</w:t>
      </w:r>
      <w:r w:rsidR="005B4B4B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>:</w:t>
      </w:r>
      <w:r w:rsidR="00664F3D" w:rsidRPr="00357C2A">
        <w:rPr>
          <w:rFonts w:asciiTheme="minorHAnsi" w:hAnsiTheme="minorHAnsi" w:cs="Arial"/>
          <w:color w:val="000000" w:themeColor="text1"/>
          <w:spacing w:val="-3"/>
          <w:sz w:val="22"/>
          <w:szCs w:val="22"/>
        </w:rPr>
        <w:t xml:space="preserve"> Esta contiene:</w:t>
      </w:r>
    </w:p>
    <w:p w:rsidR="00D01F18" w:rsidRPr="00357C2A" w:rsidRDefault="00D01F18" w:rsidP="00290094">
      <w:pPr>
        <w:tabs>
          <w:tab w:val="left" w:pos="-720"/>
        </w:tabs>
        <w:jc w:val="both"/>
        <w:rPr>
          <w:rFonts w:asciiTheme="minorHAnsi" w:hAnsiTheme="minorHAnsi" w:cs="Arial"/>
          <w:color w:val="000000" w:themeColor="text1"/>
          <w:spacing w:val="-3"/>
          <w:sz w:val="22"/>
          <w:szCs w:val="22"/>
        </w:rPr>
      </w:pP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Número de Identificación del pedido.</w:t>
      </w: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Nombre del cliente.</w:t>
      </w: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Cantidad solicitada en </w:t>
      </w:r>
      <w:r w:rsidR="00664F3D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K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g</w:t>
      </w:r>
      <w:r w:rsidR="008C1363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. </w:t>
      </w: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Fecha de entrega del producto.</w:t>
      </w: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Nombre completo del conductor</w:t>
      </w:r>
      <w:r w:rsidR="005B4B4B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, opcional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</w:p>
    <w:p w:rsidR="008C1363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Empresa de Transporte</w:t>
      </w:r>
      <w:r w:rsidR="005B4B4B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, opcional</w:t>
      </w:r>
      <w:r w:rsidR="008C1363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</w:p>
    <w:p w:rsidR="005D7B3D" w:rsidRPr="00357C2A" w:rsidRDefault="005D7B3D" w:rsidP="00290094">
      <w:pPr>
        <w:pStyle w:val="Prrafodelista"/>
        <w:numPr>
          <w:ilvl w:val="0"/>
          <w:numId w:val="2"/>
        </w:numPr>
        <w:suppressAutoHyphens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Número de la cédula de ciudadanía del conductor</w:t>
      </w:r>
      <w:r w:rsidR="005B4B4B" w:rsidRPr="00357C2A">
        <w:rPr>
          <w:rFonts w:asciiTheme="minorHAnsi" w:hAnsiTheme="minorHAnsi" w:cs="Arial"/>
          <w:color w:val="000000" w:themeColor="text1"/>
          <w:sz w:val="22"/>
          <w:szCs w:val="22"/>
        </w:rPr>
        <w:t>, opcional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5D7B3D" w:rsidRPr="00357C2A" w:rsidRDefault="005D7B3D" w:rsidP="00290094">
      <w:pPr>
        <w:pStyle w:val="Sangradetextonormal"/>
        <w:numPr>
          <w:ilvl w:val="0"/>
          <w:numId w:val="2"/>
        </w:numPr>
        <w:suppressAutoHyphens/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Placa del vehículo y placa del tanque R</w:t>
      </w:r>
      <w:r w:rsidR="005B4B4B" w:rsidRPr="00357C2A">
        <w:rPr>
          <w:rFonts w:asciiTheme="minorHAnsi" w:hAnsiTheme="minorHAnsi" w:cs="Arial"/>
          <w:color w:val="000000" w:themeColor="text1"/>
          <w:sz w:val="22"/>
          <w:szCs w:val="22"/>
        </w:rPr>
        <w:t>, opcional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5D7B3D" w:rsidRPr="00357C2A" w:rsidRDefault="005D7B3D" w:rsidP="00290094">
      <w:pPr>
        <w:pStyle w:val="Sangradetextonormal"/>
        <w:numPr>
          <w:ilvl w:val="0"/>
          <w:numId w:val="2"/>
        </w:numPr>
        <w:tabs>
          <w:tab w:val="left" w:pos="360"/>
          <w:tab w:val="left" w:pos="8265"/>
        </w:tabs>
        <w:suppressAutoHyphens/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Forma de entrega: de acuerdo a los INCOTERMS.</w:t>
      </w:r>
    </w:p>
    <w:p w:rsidR="00BB7664" w:rsidRPr="00357C2A" w:rsidRDefault="00BB7664" w:rsidP="00290094">
      <w:pPr>
        <w:pStyle w:val="Prrafodelista"/>
        <w:numPr>
          <w:ilvl w:val="1"/>
          <w:numId w:val="3"/>
        </w:numPr>
        <w:tabs>
          <w:tab w:val="left" w:pos="8265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EXW: Entrega en la planta IBC, el comprador asume los riesgos y responsabilidad en el transporte.</w:t>
      </w:r>
    </w:p>
    <w:p w:rsidR="005B4B4B" w:rsidRPr="00357C2A" w:rsidRDefault="00BB7664" w:rsidP="00290094">
      <w:pPr>
        <w:pStyle w:val="Sangradetextonormal"/>
        <w:numPr>
          <w:ilvl w:val="1"/>
          <w:numId w:val="3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FOB: Entrega en el punto de embarque a un transporte enviado por el comprador, el comprador asume los riesgos y responsabilidad en el transporte.</w:t>
      </w:r>
    </w:p>
    <w:p w:rsidR="00BB7664" w:rsidRPr="00357C2A" w:rsidRDefault="00BB7664" w:rsidP="00290094">
      <w:pPr>
        <w:pStyle w:val="Sangradetextonormal"/>
        <w:numPr>
          <w:ilvl w:val="1"/>
          <w:numId w:val="3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CIP: Entrega en destino (planta del cliente)</w:t>
      </w:r>
      <w:r w:rsidR="008C1363" w:rsidRPr="00357C2A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BB7664" w:rsidRPr="00357C2A" w:rsidRDefault="00BB7664" w:rsidP="00290094">
      <w:pPr>
        <w:pStyle w:val="Sangradetextonormal"/>
        <w:numPr>
          <w:ilvl w:val="0"/>
          <w:numId w:val="3"/>
        </w:numPr>
        <w:suppressAutoHyphens/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Observaciones: Información relacionada con el pedido, por ej.: Orden de compra No, fecha para el cargue.</w:t>
      </w:r>
    </w:p>
    <w:p w:rsidR="00BB7664" w:rsidRPr="00357C2A" w:rsidRDefault="00BB7664" w:rsidP="00290094">
      <w:pPr>
        <w:pStyle w:val="Sangradetextonormal"/>
        <w:ind w:left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D14F4" w:rsidRPr="00357C2A" w:rsidRDefault="00AD14F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4. Solicitud por parte de conductor para cargue de productos.</w:t>
      </w:r>
    </w:p>
    <w:p w:rsidR="00AD14F4" w:rsidRPr="00357C2A" w:rsidRDefault="00AD14F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D14F4" w:rsidRPr="00357C2A" w:rsidRDefault="00AD14F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4.1 El conductor llega a la portería</w:t>
      </w:r>
      <w:r w:rsidR="00C017B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: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se identifica, entrega su orden de cargue o informa de su pedido.</w:t>
      </w:r>
    </w:p>
    <w:p w:rsidR="00D01F18" w:rsidRPr="00357C2A" w:rsidRDefault="00D01F1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D14F4" w:rsidRPr="00357C2A" w:rsidRDefault="00AD14F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4.2 El vigilante verifica la información e informa al personal de Compras y Almacén o al Operador de Planta los siguientes:</w:t>
      </w:r>
    </w:p>
    <w:p w:rsidR="00AD14F4" w:rsidRPr="00357C2A" w:rsidRDefault="00AD14F4" w:rsidP="0029009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Nombre del conductor</w:t>
      </w:r>
      <w:r w:rsidR="00C818A1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y número de cedula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</w:p>
    <w:p w:rsidR="00C818A1" w:rsidRPr="00357C2A" w:rsidRDefault="00C818A1" w:rsidP="0029009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Vigencia y pago de salud y de ARP</w:t>
      </w:r>
    </w:p>
    <w:p w:rsidR="00C818A1" w:rsidRPr="00357C2A" w:rsidRDefault="00C818A1" w:rsidP="0029009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Empresa de Transporte.</w:t>
      </w:r>
    </w:p>
    <w:p w:rsidR="00AD14F4" w:rsidRPr="00357C2A" w:rsidRDefault="00AD14F4" w:rsidP="0029009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Placas del vehículo y tanque.</w:t>
      </w:r>
    </w:p>
    <w:p w:rsidR="00AD14F4" w:rsidRPr="00357C2A" w:rsidRDefault="00AD14F4" w:rsidP="00290094">
      <w:pPr>
        <w:pStyle w:val="Prrafodelista"/>
        <w:numPr>
          <w:ilvl w:val="0"/>
          <w:numId w:val="4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Producto a cargar según orden de cargue o información del conductor.</w:t>
      </w:r>
    </w:p>
    <w:p w:rsidR="00D01F18" w:rsidRPr="00357C2A" w:rsidRDefault="00D01F18" w:rsidP="00290094">
      <w:pPr>
        <w:pStyle w:val="Prrafodelista"/>
        <w:ind w:left="722"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D14F4" w:rsidRPr="00357C2A" w:rsidRDefault="00AD14F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lastRenderedPageBreak/>
        <w:t>4.3 El personal de Compras y Almacén o el Operador de Planta revisan la Programación de Despachos R2205.IBC  y se presentan las siguientes alternativas: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D14F4" w:rsidRPr="00357C2A" w:rsidRDefault="00AD14F4" w:rsidP="00290094">
      <w:pPr>
        <w:pStyle w:val="Prrafodelista"/>
        <w:numPr>
          <w:ilvl w:val="0"/>
          <w:numId w:val="5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 está pr</w:t>
      </w:r>
      <w:r w:rsidR="00D01F18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ogramado y trae Orden de Cargue: No cargar, consultar a la Directora Comercial.</w:t>
      </w:r>
    </w:p>
    <w:p w:rsidR="00AD14F4" w:rsidRPr="00357C2A" w:rsidRDefault="00AD14F4" w:rsidP="00290094">
      <w:pPr>
        <w:pStyle w:val="Prrafodelista"/>
        <w:numPr>
          <w:ilvl w:val="0"/>
          <w:numId w:val="5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 está programado y no trae Orden de Cargue.</w:t>
      </w:r>
      <w:r w:rsidR="00D01F18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No cargar, consultar a la Directora Comercial.</w:t>
      </w:r>
    </w:p>
    <w:p w:rsidR="00AD14F4" w:rsidRPr="00357C2A" w:rsidRDefault="00AD14F4" w:rsidP="00290094">
      <w:pPr>
        <w:pStyle w:val="Prrafodelista"/>
        <w:numPr>
          <w:ilvl w:val="0"/>
          <w:numId w:val="5"/>
        </w:num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Está programado, por </w:t>
      </w:r>
      <w:proofErr w:type="spellStart"/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ej</w:t>
      </w:r>
      <w:proofErr w:type="spellEnd"/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: </w:t>
      </w:r>
      <w:r w:rsidR="00711150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cliente, cantidad en kg, 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nombre del cond</w:t>
      </w:r>
      <w:r w:rsidR="00C818A1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uctor</w:t>
      </w:r>
      <w:r w:rsidR="00711150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, vehículo</w:t>
      </w:r>
      <w:r w:rsidR="00C818A1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  <w:r w:rsidR="00D01F18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Cargar y despachar.</w:t>
      </w:r>
    </w:p>
    <w:p w:rsidR="00AD14F4" w:rsidRPr="00357C2A" w:rsidRDefault="00AD14F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D14F4" w:rsidRPr="00357C2A" w:rsidRDefault="00D01F18" w:rsidP="00290094">
      <w:p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4.4. </w:t>
      </w:r>
      <w:r w:rsidR="00AD14F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La Directora Comercial no autoriza él cargue: Se le informa al señor conductor y se deja un reporte en la bitácora de operación</w:t>
      </w:r>
      <w:r w:rsidR="005F5876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  <w:r w:rsidR="00AD14F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</w:t>
      </w:r>
      <w:r w:rsidR="005F5876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I1907R</w:t>
      </w:r>
    </w:p>
    <w:p w:rsidR="00711150" w:rsidRPr="00357C2A" w:rsidRDefault="00711150" w:rsidP="00290094">
      <w:p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D14F4" w:rsidRPr="00357C2A" w:rsidRDefault="00D01F18" w:rsidP="00290094">
      <w:pPr>
        <w:suppressAutoHyphens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4.5. </w:t>
      </w:r>
      <w:r w:rsidR="00AD14F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La Directora Comercial autoriza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; se </w:t>
      </w:r>
      <w:r w:rsidR="00AD14F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realización del despa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cho del producto, se deja registro en bitácora.</w:t>
      </w:r>
    </w:p>
    <w:p w:rsidR="00AD14F4" w:rsidRPr="00357C2A" w:rsidRDefault="00AD14F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E55E78" w:rsidRPr="00357C2A" w:rsidRDefault="00E55E7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E5556F" w:rsidRPr="00357C2A" w:rsidRDefault="00E5556F" w:rsidP="00290094">
      <w:pPr>
        <w:pStyle w:val="Sangradetextonormal"/>
        <w:ind w:left="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5. Revisión </w:t>
      </w:r>
      <w:r w:rsidR="00290094" w:rsidRPr="00357C2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para la realización del </w:t>
      </w:r>
      <w:r w:rsidRPr="00357C2A">
        <w:rPr>
          <w:rFonts w:asciiTheme="minorHAnsi" w:hAnsiTheme="minorHAnsi" w:cs="Arial"/>
          <w:b/>
          <w:color w:val="000000" w:themeColor="text1"/>
          <w:sz w:val="22"/>
          <w:szCs w:val="22"/>
        </w:rPr>
        <w:t>despacho.</w:t>
      </w:r>
    </w:p>
    <w:p w:rsidR="00BB7664" w:rsidRPr="00357C2A" w:rsidRDefault="00BB7664" w:rsidP="00290094">
      <w:pPr>
        <w:pStyle w:val="Sangradetextonormal"/>
        <w:ind w:left="0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El personal de Compras y Almacén </w:t>
      </w:r>
      <w:r w:rsidR="001D2CBA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y en los 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turnos el Operador de Planta) revisa la información del R2205.IBC y confirma lo siguientes: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 xml:space="preserve">Cupo disponible del cliente en el Informe Diario de Producción 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Existencia de las copias de los CCITE del cliente y de IBC, clave la carpeta en la red Permisos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Vigencia del CCITE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Disponibilidad de las guayas de seguridad Norma ISOPASS-17712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Copias de las Tarjetas de Emergencias de los materiales a despachar.</w:t>
      </w:r>
    </w:p>
    <w:p w:rsidR="00D01F18" w:rsidRPr="00357C2A" w:rsidRDefault="00D01F18" w:rsidP="00290094">
      <w:pPr>
        <w:pStyle w:val="Sangradetextonormal"/>
        <w:numPr>
          <w:ilvl w:val="0"/>
          <w:numId w:val="6"/>
        </w:numPr>
        <w:spacing w:after="0"/>
        <w:jc w:val="both"/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  <w:lang w:val="es-CO" w:eastAsia="es-CO"/>
        </w:rPr>
        <w:t>Revisión del vehículo.</w:t>
      </w:r>
    </w:p>
    <w:p w:rsidR="00D01F18" w:rsidRPr="00357C2A" w:rsidRDefault="00D01F18" w:rsidP="00290094">
      <w:pPr>
        <w:pStyle w:val="Sangradetextonormal"/>
        <w:spacing w:after="0"/>
        <w:ind w:left="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</w:p>
    <w:p w:rsidR="00BB7664" w:rsidRPr="00357C2A" w:rsidRDefault="00AD14F4" w:rsidP="00290094">
      <w:pPr>
        <w:pStyle w:val="Sangradetextonormal"/>
        <w:spacing w:after="0"/>
        <w:ind w:left="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Toda </w:t>
      </w:r>
      <w:r w:rsidR="00711150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la 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información recibida para los despachos programados ó autorizados por teléfono se debe anotar en la bitácora de </w:t>
      </w:r>
      <w:r w:rsidR="005F5876">
        <w:rPr>
          <w:rFonts w:asciiTheme="minorHAnsi" w:hAnsiTheme="minorHAnsi" w:cs="Arial"/>
          <w:color w:val="000000" w:themeColor="text1"/>
          <w:sz w:val="22"/>
          <w:szCs w:val="22"/>
        </w:rPr>
        <w:t>operación de planta. I1907R</w:t>
      </w:r>
    </w:p>
    <w:p w:rsidR="00BB7664" w:rsidRPr="00357C2A" w:rsidRDefault="00BB7664" w:rsidP="00290094">
      <w:pPr>
        <w:pStyle w:val="Sangradetextonormal"/>
        <w:tabs>
          <w:tab w:val="left" w:pos="360"/>
        </w:tabs>
        <w:suppressAutoHyphens/>
        <w:spacing w:after="0"/>
        <w:ind w:left="0"/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BB7664" w:rsidRPr="00357C2A" w:rsidRDefault="00C818A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5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1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El personal de Compras y Almacén o el Operador de Planta autorizan al señor vigilante para que deje entrar al señor conductor y vehículo para el </w:t>
      </w:r>
      <w:r w:rsidR="00304335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pesaje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.</w:t>
      </w:r>
    </w:p>
    <w:p w:rsidR="00C818A1" w:rsidRPr="00357C2A" w:rsidRDefault="00C818A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BB7664" w:rsidRPr="00357C2A" w:rsidRDefault="00C818A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5.2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El </w:t>
      </w:r>
      <w:r w:rsidR="00304335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conductor debe entregar la siguiente documentación al personal de despachos para su revisión: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Cedula de ciudadanía. 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La autoliquidación de pago de aportes a la seguridad social.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Pase de conducción.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SOAT del vehículo.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Revisión Tecno mecánica y de Gases.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El carnet o acreditación de realización del curso para el transporte de materiales peligrosos.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Número de teléfono celular.</w:t>
      </w:r>
    </w:p>
    <w:p w:rsidR="00BB7664" w:rsidRPr="00357C2A" w:rsidRDefault="00BB7664" w:rsidP="00290094">
      <w:pPr>
        <w:pStyle w:val="Prrafodelista"/>
        <w:numPr>
          <w:ilvl w:val="0"/>
          <w:numId w:val="7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Empresa de Transporte.</w:t>
      </w:r>
    </w:p>
    <w:p w:rsidR="00BB7664" w:rsidRPr="00357C2A" w:rsidRDefault="00BB7664" w:rsidP="00290094">
      <w:pPr>
        <w:ind w:left="2"/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</w:t>
      </w:r>
    </w:p>
    <w:p w:rsidR="00BB7664" w:rsidRPr="00357C2A" w:rsidRDefault="00C818A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5.3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Toda la documentación debe estar vigente y se </w:t>
      </w:r>
      <w:r w:rsidR="0030348B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debe digitar 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en </w:t>
      </w:r>
      <w:r w:rsidR="0030348B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el registro de revisión de vehículos.</w:t>
      </w:r>
      <w:r w:rsidR="00D01F18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</w:t>
      </w:r>
      <w:r w:rsidR="0030348B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El no tener la documentación solicitada o estar vencida son causales para no realizar el despacho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e informar inmediatamente a la Directora Comercial.</w:t>
      </w:r>
    </w:p>
    <w:p w:rsidR="00D01F18" w:rsidRPr="00357C2A" w:rsidRDefault="00D01F1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E55E78" w:rsidRPr="00357C2A" w:rsidRDefault="00E55E7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64611" w:rsidRPr="00357C2A" w:rsidRDefault="00C818A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6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 Pesaje del vehículo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A6461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Responsable: El Auxiliar de Compras y Almacen y/o el Operador de Planta.</w:t>
      </w:r>
    </w:p>
    <w:p w:rsidR="000A7E5B" w:rsidRPr="00357C2A" w:rsidRDefault="000A7E5B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Se debe verificar el cero en la báscula.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 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I</w:t>
      </w:r>
      <w:r w:rsidR="003D71C2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2614I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– Elaboración de Tiquete de Báscula.</w:t>
      </w:r>
    </w:p>
    <w:p w:rsidR="00BB7664" w:rsidRPr="00357C2A" w:rsidRDefault="00BB7664" w:rsidP="00290094">
      <w:pPr>
        <w:suppressAutoHyphens/>
        <w:jc w:val="both"/>
        <w:rPr>
          <w:rFonts w:asciiTheme="minorHAnsi" w:hAnsiTheme="minorHAnsi" w:cs="Arial"/>
          <w:noProof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Calculo de la cantidad a cargar, se recomienda hacer la operación dismuyendo 400 kg. </w:t>
      </w:r>
      <w:proofErr w:type="gramStart"/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proofErr w:type="gramEnd"/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la cantidad máxima que puede pesar el vehículo + el producto. Resolución 004100 de diciembre de 2004</w:t>
      </w:r>
      <w:r w:rsidR="00765D73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y Resolución No 1782 de mayo de 2009 (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peso del vehículo + producto</w:t>
      </w:r>
      <w:r w:rsidR="00765D73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) 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no debe sobrepasar de: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noProof/>
          <w:color w:val="000000" w:themeColor="text1"/>
          <w:sz w:val="22"/>
          <w:szCs w:val="22"/>
        </w:rPr>
      </w:pPr>
    </w:p>
    <w:tbl>
      <w:tblPr>
        <w:tblW w:w="0" w:type="auto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5670"/>
        <w:gridCol w:w="2835"/>
      </w:tblGrid>
      <w:tr w:rsidR="00BB7664" w:rsidRPr="00357C2A">
        <w:tc>
          <w:tcPr>
            <w:tcW w:w="5670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b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b/>
                <w:color w:val="000000" w:themeColor="text1"/>
                <w:szCs w:val="22"/>
              </w:rPr>
              <w:t>TIPO VEHÍCULO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b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b/>
                <w:color w:val="000000" w:themeColor="text1"/>
                <w:szCs w:val="22"/>
              </w:rPr>
              <w:t>PESO BRUTO MÁXIMO, KG.</w:t>
            </w:r>
          </w:p>
        </w:tc>
      </w:tr>
      <w:tr w:rsidR="00BB7664" w:rsidRPr="00357C2A">
        <w:tc>
          <w:tcPr>
            <w:tcW w:w="5670" w:type="dxa"/>
          </w:tcPr>
          <w:p w:rsidR="00BB7664" w:rsidRPr="00357C2A" w:rsidRDefault="00BB7664" w:rsidP="00290094">
            <w:pPr>
              <w:pStyle w:val="Textoindependiente2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 xml:space="preserve">Camión de 2 ejes sencillo(canecas Conquimica) 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16.400</w:t>
            </w:r>
          </w:p>
        </w:tc>
      </w:tr>
      <w:tr w:rsidR="00BB7664" w:rsidRPr="00357C2A">
        <w:tc>
          <w:tcPr>
            <w:tcW w:w="5670" w:type="dxa"/>
          </w:tcPr>
          <w:p w:rsidR="00BB7664" w:rsidRPr="00357C2A" w:rsidRDefault="00BB7664" w:rsidP="00290094">
            <w:pPr>
              <w:pStyle w:val="Textoindependiente2"/>
              <w:tabs>
                <w:tab w:val="left" w:pos="1695"/>
              </w:tabs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Camión de 3 ejes doble troqué(SNO892-TPL401-KBF226)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28.700</w:t>
            </w:r>
          </w:p>
        </w:tc>
      </w:tr>
      <w:tr w:rsidR="00BB7664" w:rsidRPr="00357C2A">
        <w:tc>
          <w:tcPr>
            <w:tcW w:w="5670" w:type="dxa"/>
          </w:tcPr>
          <w:p w:rsidR="00BB7664" w:rsidRPr="00357C2A" w:rsidRDefault="00BB7664" w:rsidP="00290094">
            <w:pPr>
              <w:pStyle w:val="Textoindependiente2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Tracto camión 2S1 (VKJ759R26634)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27.675</w:t>
            </w:r>
          </w:p>
        </w:tc>
      </w:tr>
      <w:tr w:rsidR="00BB7664" w:rsidRPr="00357C2A">
        <w:tc>
          <w:tcPr>
            <w:tcW w:w="5670" w:type="dxa"/>
          </w:tcPr>
          <w:p w:rsidR="00BB7664" w:rsidRPr="00357C2A" w:rsidRDefault="00BB7664" w:rsidP="00290094">
            <w:pPr>
              <w:pStyle w:val="Textoindependiente2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Tracto camión 3S2 (TND074R23461-SSF489R24264)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49.200</w:t>
            </w:r>
          </w:p>
        </w:tc>
      </w:tr>
      <w:tr w:rsidR="00BB7664" w:rsidRPr="00357C2A">
        <w:tc>
          <w:tcPr>
            <w:tcW w:w="5670" w:type="dxa"/>
          </w:tcPr>
          <w:p w:rsidR="00BB7664" w:rsidRPr="00357C2A" w:rsidRDefault="00BB7664" w:rsidP="00290094">
            <w:pPr>
              <w:pStyle w:val="Textoindependiente2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Tracto camión 3S3 (SQM063R32908)</w:t>
            </w:r>
          </w:p>
        </w:tc>
        <w:tc>
          <w:tcPr>
            <w:tcW w:w="2835" w:type="dxa"/>
          </w:tcPr>
          <w:p w:rsidR="00BB7664" w:rsidRPr="00357C2A" w:rsidRDefault="00750AA8" w:rsidP="00750AA8">
            <w:pPr>
              <w:pStyle w:val="Textoindependiente2"/>
              <w:jc w:val="center"/>
              <w:rPr>
                <w:rFonts w:asciiTheme="minorHAnsi" w:hAnsiTheme="minorHAnsi"/>
                <w:color w:val="000000" w:themeColor="text1"/>
                <w:szCs w:val="22"/>
              </w:rPr>
            </w:pPr>
            <w:r w:rsidRPr="00357C2A">
              <w:rPr>
                <w:rFonts w:asciiTheme="minorHAnsi" w:hAnsiTheme="minorHAnsi"/>
                <w:color w:val="000000" w:themeColor="text1"/>
                <w:szCs w:val="22"/>
              </w:rPr>
              <w:t>53.300</w:t>
            </w:r>
          </w:p>
        </w:tc>
      </w:tr>
    </w:tbl>
    <w:p w:rsidR="00BB7664" w:rsidRPr="00357C2A" w:rsidRDefault="00BB7664" w:rsidP="00290094">
      <w:pPr>
        <w:jc w:val="both"/>
        <w:rPr>
          <w:rFonts w:asciiTheme="minorHAnsi" w:hAnsiTheme="minorHAnsi"/>
          <w:color w:val="000000" w:themeColor="text1"/>
          <w:spacing w:val="-2"/>
          <w:sz w:val="22"/>
          <w:szCs w:val="22"/>
        </w:rPr>
      </w:pPr>
    </w:p>
    <w:p w:rsidR="00A64611" w:rsidRPr="00357C2A" w:rsidRDefault="00C818A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6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.1 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Ubicación d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el vehículo en la zona </w:t>
      </w: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de cargue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A6461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Responsable: El Despachador</w:t>
      </w:r>
      <w:r w:rsidR="006424D0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/</w:t>
      </w: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 Ayudante de Producción y el Auxiliar de la Planta de SO2.</w:t>
      </w:r>
    </w:p>
    <w:p w:rsidR="00BB7664" w:rsidRPr="00357C2A" w:rsidRDefault="00A6461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S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e debe realizar los siguientes: </w:t>
      </w:r>
    </w:p>
    <w:p w:rsidR="00BB7664" w:rsidRPr="00357C2A" w:rsidRDefault="00BB7664" w:rsidP="00290094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Recomendar al conductor su retiro a un sitio seguro y de fácil ubicación.</w:t>
      </w:r>
    </w:p>
    <w:p w:rsidR="00BB7664" w:rsidRPr="00357C2A" w:rsidRDefault="00BB7664" w:rsidP="00290094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Colocar los tacos para que no se mueva el vehículo durante él cargue.</w:t>
      </w:r>
    </w:p>
    <w:p w:rsidR="00BB7664" w:rsidRPr="00357C2A" w:rsidRDefault="00BB7664" w:rsidP="00290094">
      <w:pPr>
        <w:pStyle w:val="Prrafodelista"/>
        <w:numPr>
          <w:ilvl w:val="0"/>
          <w:numId w:val="8"/>
        </w:num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Descargar el vehículo mediante línea a tierra. 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E55E78" w:rsidRPr="00357C2A" w:rsidRDefault="00E55E7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64611" w:rsidRPr="00357C2A" w:rsidRDefault="000A7E5B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7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. Revisión del vehículo y 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del 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equipo de seguridad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A6461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Responsable: El Auxiliar de Compras y Almacen y/o el Operador de Planta.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I2</w:t>
      </w:r>
      <w:r w:rsidR="003D71C2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603I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– Revisión del Vehículo de Transporte de Sustancias Peligrosas</w:t>
      </w:r>
      <w:r w:rsidR="00A64611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. </w:t>
      </w:r>
    </w:p>
    <w:p w:rsidR="00BB7664" w:rsidRPr="00357C2A" w:rsidRDefault="000A7E5B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Se deben validar todos los puntos del registro y se 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debe imprimir y 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hacer </w:t>
      </w:r>
      <w:r w:rsidR="00BB7664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firmar </w:t>
      </w:r>
      <w:r w:rsidR="00B20D39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por el conductor.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E55E78" w:rsidRPr="00357C2A" w:rsidRDefault="00E55E78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</w:p>
    <w:p w:rsidR="00A64611" w:rsidRPr="00357C2A" w:rsidRDefault="000A7E5B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8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 Colocación de los sellos de seguridad</w:t>
      </w:r>
      <w:r w:rsidR="00A044B6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 y </w:t>
      </w:r>
      <w:proofErr w:type="spellStart"/>
      <w:r w:rsidR="00A044B6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termosellado</w:t>
      </w:r>
      <w:proofErr w:type="spellEnd"/>
      <w:r w:rsidR="00A044B6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A6461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Responsable: El Despachador</w:t>
      </w:r>
      <w:r w:rsidR="00A044B6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/</w:t>
      </w: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 Ayudante de Producción y el Auxiliar de la Planta de SO2.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Sello tipo guaya de acero el cual cumple la Norma ISOPASS 17712 y se debe colocar en todas las tapas, válvula y tapón de descargue del tanque, este sello se debe ajustar en su totalidad. </w:t>
      </w:r>
    </w:p>
    <w:p w:rsidR="00A64611" w:rsidRPr="00357C2A" w:rsidRDefault="00A64611" w:rsidP="00290094">
      <w:pPr>
        <w:jc w:val="both"/>
        <w:rPr>
          <w:rFonts w:asciiTheme="minorHAnsi" w:hAnsiTheme="minorHAnsi" w:cs="Arial"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Sello de </w:t>
      </w:r>
      <w:r w:rsidR="00C521B6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termo sellado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en lo</w:t>
      </w:r>
      <w:r w:rsidR="00C521B6"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>s</w:t>
      </w:r>
      <w:r w:rsidRPr="00357C2A">
        <w:rPr>
          <w:rFonts w:asciiTheme="minorHAnsi" w:hAnsiTheme="minorHAnsi" w:cs="Arial"/>
          <w:color w:val="000000" w:themeColor="text1"/>
          <w:spacing w:val="-2"/>
          <w:sz w:val="22"/>
          <w:szCs w:val="22"/>
        </w:rPr>
        <w:t xml:space="preserve"> ton container y los cilindros.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E55E78" w:rsidRPr="00357C2A" w:rsidRDefault="00E55E78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0A7E5B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9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. </w:t>
      </w:r>
      <w:r w:rsidR="0029009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 xml:space="preserve">Realización de los </w:t>
      </w:r>
      <w:r w:rsidR="00BB7664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Documentos del Despacho</w:t>
      </w:r>
      <w:r w:rsidR="00A64611"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.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</w:p>
    <w:p w:rsidR="00A64611" w:rsidRPr="00357C2A" w:rsidRDefault="00A64611" w:rsidP="00290094">
      <w:pPr>
        <w:jc w:val="both"/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pacing w:val="-2"/>
          <w:sz w:val="22"/>
          <w:szCs w:val="22"/>
        </w:rPr>
        <w:t>Responsable: El Auxiliar de Compras y Almacen y/o el Operador de Planta.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Elaboración de los documentos del despacho y sello de Almacén</w:t>
      </w:r>
      <w:r w:rsidR="00D01F18" w:rsidRPr="00357C2A">
        <w:rPr>
          <w:rFonts w:asciiTheme="minorHAnsi" w:hAnsiTheme="minorHAnsi" w:cs="Arial"/>
          <w:color w:val="000000" w:themeColor="text1"/>
          <w:sz w:val="22"/>
          <w:szCs w:val="22"/>
        </w:rPr>
        <w:t>: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Tiquete de báscula: 2 documentos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I2614I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Remisión de Producto: 4 documentos,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original y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2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copias en papel químico.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I2615I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Certificado de Análisis del Producto: 2 documentos, original y copia en papel químico. </w:t>
      </w:r>
      <w:r w:rsidR="00B20D39" w:rsidRPr="00357C2A">
        <w:rPr>
          <w:rFonts w:asciiTheme="minorHAnsi" w:hAnsiTheme="minorHAnsi" w:cs="Arial"/>
          <w:color w:val="000000" w:themeColor="text1"/>
          <w:sz w:val="22"/>
          <w:szCs w:val="22"/>
        </w:rPr>
        <w:t>Para clientes de baterías utilizar el formato de color amarillo.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>Factura del producto: 3 copias.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 xml:space="preserve"> I2613I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Todos los documentos deben tener la misma fecha y el sello de Almacén.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Estos documentos no se deben enviar con enmendaduras o tachones.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La</w:t>
      </w:r>
      <w:r w:rsidR="00B20D39" w:rsidRPr="00357C2A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B20D39" w:rsidRPr="00357C2A">
        <w:rPr>
          <w:rFonts w:asciiTheme="minorHAnsi" w:hAnsiTheme="minorHAnsi" w:cs="Arial"/>
          <w:color w:val="000000" w:themeColor="text1"/>
          <w:sz w:val="22"/>
          <w:szCs w:val="22"/>
        </w:rPr>
        <w:t>r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emisiones y los </w:t>
      </w:r>
      <w:r w:rsidR="00B20D39" w:rsidRPr="00357C2A">
        <w:rPr>
          <w:rFonts w:asciiTheme="minorHAnsi" w:hAnsiTheme="minorHAnsi" w:cs="Arial"/>
          <w:color w:val="000000" w:themeColor="text1"/>
          <w:sz w:val="22"/>
          <w:szCs w:val="22"/>
        </w:rPr>
        <w:t>t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iquetes de </w:t>
      </w:r>
      <w:r w:rsidR="00B20D39" w:rsidRPr="00357C2A">
        <w:rPr>
          <w:rFonts w:asciiTheme="minorHAnsi" w:hAnsiTheme="minorHAnsi" w:cs="Arial"/>
          <w:color w:val="000000" w:themeColor="text1"/>
          <w:sz w:val="22"/>
          <w:szCs w:val="22"/>
        </w:rPr>
        <w:t>b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áscula deben estar firmados por el </w:t>
      </w:r>
      <w:r w:rsidR="00A87E71" w:rsidRPr="00357C2A">
        <w:rPr>
          <w:rFonts w:asciiTheme="minorHAnsi" w:hAnsiTheme="minorHAnsi" w:cs="Arial"/>
          <w:color w:val="000000" w:themeColor="text1"/>
          <w:sz w:val="22"/>
          <w:szCs w:val="22"/>
        </w:rPr>
        <w:t>personal de Compras y Almacén o el Operador de Planta.</w:t>
      </w:r>
    </w:p>
    <w:p w:rsidR="00A87E71" w:rsidRPr="00357C2A" w:rsidRDefault="00A87E71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La factura de venta debe ir firmada por personal de Compras y Almacén o el Operador de Planta y además debe tener el sello y firma de recibido por el conductor. </w:t>
      </w:r>
    </w:p>
    <w:p w:rsidR="00BB7664" w:rsidRPr="00357C2A" w:rsidRDefault="00BB7664" w:rsidP="00290094">
      <w:pPr>
        <w:pStyle w:val="Prrafodelista"/>
        <w:numPr>
          <w:ilvl w:val="0"/>
          <w:numId w:val="9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Las Remisiones deben estar firmados por el conductor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A87E71" w:rsidRPr="00357C2A" w:rsidRDefault="00A87E71" w:rsidP="00290094">
      <w:pPr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0094" w:rsidRPr="00357C2A" w:rsidRDefault="00A64611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9.1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Entrega de la doc</w:t>
      </w:r>
      <w:r w:rsidR="00290094" w:rsidRPr="00357C2A">
        <w:rPr>
          <w:rFonts w:asciiTheme="minorHAnsi" w:hAnsiTheme="minorHAnsi" w:cs="Arial"/>
          <w:color w:val="000000" w:themeColor="text1"/>
          <w:sz w:val="22"/>
          <w:szCs w:val="22"/>
        </w:rPr>
        <w:t>umentación</w:t>
      </w:r>
    </w:p>
    <w:p w:rsidR="0029009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Al conductor se le debe entregar los siguientes en un sobre de manila</w:t>
      </w:r>
      <w:r w:rsidR="00290094" w:rsidRPr="00357C2A">
        <w:rPr>
          <w:rFonts w:asciiTheme="minorHAnsi" w:hAnsiTheme="minorHAnsi" w:cs="Arial"/>
          <w:color w:val="000000" w:themeColor="text1"/>
          <w:sz w:val="22"/>
          <w:szCs w:val="22"/>
        </w:rPr>
        <w:t>: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Tiquete Báscula: 1 original.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Remisión de producto: 1 original y 2 copias de papel químico.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Certificado de Análisis: 1 original.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Factura de producto: </w:t>
      </w:r>
      <w:r w:rsidR="00A87E71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se envía </w:t>
      </w:r>
      <w:r w:rsidR="000A7E5B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al cliente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 xml:space="preserve">2 copias en sobre 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sellado.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Tarjeta de Emergencias de Materiales Peligrosos: una copia en cada despacho.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CCITE del cliente emitido por la DNE: Es una copia y aplica para productos controlados por DNE. </w:t>
      </w:r>
    </w:p>
    <w:p w:rsidR="00BB7664" w:rsidRPr="00357C2A" w:rsidRDefault="00BB7664" w:rsidP="00290094">
      <w:pPr>
        <w:pStyle w:val="Prrafodelista"/>
        <w:numPr>
          <w:ilvl w:val="0"/>
          <w:numId w:val="10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CCITE del productor (IBC) emitido por la DNE: Es una copia y aplica para productos controlados por DNE. </w:t>
      </w:r>
    </w:p>
    <w:p w:rsidR="00BB7664" w:rsidRPr="00357C2A" w:rsidRDefault="00BB7664" w:rsidP="00290094">
      <w:pPr>
        <w:suppressAutoHyphens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90094" w:rsidRPr="00357C2A" w:rsidRDefault="00851292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9.2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Documentación que se debe dejar en la empresa: </w:t>
      </w:r>
    </w:p>
    <w:p w:rsidR="00290094" w:rsidRPr="00357C2A" w:rsidRDefault="0029009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En la empresa debe</w:t>
      </w:r>
      <w:r w:rsidR="00290094" w:rsidRPr="00357C2A">
        <w:rPr>
          <w:rFonts w:asciiTheme="minorHAnsi" w:hAnsiTheme="minorHAnsi" w:cs="Arial"/>
          <w:color w:val="000000" w:themeColor="text1"/>
          <w:sz w:val="22"/>
          <w:szCs w:val="22"/>
        </w:rPr>
        <w:t>n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quedar los siguientes</w:t>
      </w:r>
      <w:r w:rsidR="00D01F18" w:rsidRPr="00357C2A">
        <w:rPr>
          <w:rFonts w:asciiTheme="minorHAnsi" w:hAnsiTheme="minorHAnsi" w:cs="Arial"/>
          <w:color w:val="000000" w:themeColor="text1"/>
          <w:sz w:val="22"/>
          <w:szCs w:val="22"/>
        </w:rPr>
        <w:t>:</w:t>
      </w:r>
    </w:p>
    <w:p w:rsidR="00BB7664" w:rsidRPr="00357C2A" w:rsidRDefault="00BB7664" w:rsidP="0029009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Tiquete de báscula: 1 copia.</w:t>
      </w:r>
    </w:p>
    <w:p w:rsidR="00BB7664" w:rsidRPr="00357C2A" w:rsidRDefault="00BB7664" w:rsidP="0029009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Remisión de producto: 1 copia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papel blanco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BB7664" w:rsidRPr="00357C2A" w:rsidRDefault="00BB7664" w:rsidP="0029009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Certificado de análisis: 1 copia de papel químico.</w:t>
      </w:r>
    </w:p>
    <w:p w:rsidR="00BB7664" w:rsidRPr="00357C2A" w:rsidRDefault="00BB7664" w:rsidP="00290094">
      <w:pPr>
        <w:pStyle w:val="Prrafodelista"/>
        <w:numPr>
          <w:ilvl w:val="0"/>
          <w:numId w:val="12"/>
        </w:num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Factura de producto: </w:t>
      </w:r>
      <w:r w:rsidR="000A7E5B" w:rsidRPr="00357C2A">
        <w:rPr>
          <w:rFonts w:asciiTheme="minorHAnsi" w:hAnsiTheme="minorHAnsi" w:cs="Arial"/>
          <w:color w:val="000000" w:themeColor="text1"/>
          <w:sz w:val="22"/>
          <w:szCs w:val="22"/>
        </w:rPr>
        <w:t>1 copia.</w:t>
      </w: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90094" w:rsidRPr="00357C2A" w:rsidRDefault="0029009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D01F18" w:rsidRPr="00357C2A" w:rsidRDefault="00D01F18" w:rsidP="00290094">
      <w:pPr>
        <w:jc w:val="both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b/>
          <w:color w:val="000000" w:themeColor="text1"/>
          <w:sz w:val="22"/>
          <w:szCs w:val="22"/>
        </w:rPr>
        <w:t>10. Procedimientos relacionados con este proceso:</w:t>
      </w:r>
    </w:p>
    <w:p w:rsidR="00D01F18" w:rsidRPr="00357C2A" w:rsidRDefault="00D01F18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BB7664" w:rsidRPr="00357C2A" w:rsidRDefault="00D01F18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-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I2604I</w:t>
      </w:r>
      <w:hyperlink r:id="rId8" w:history="1">
        <w:r w:rsidR="003D71C2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 xml:space="preserve"> </w:t>
        </w:r>
        <w:r w:rsidR="00BB7664" w:rsidRPr="00357C2A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- Procedimiento para Cargue de tanques Utilizando el Medidor</w:t>
        </w:r>
        <w:r w:rsidR="00B20D39" w:rsidRPr="00357C2A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 xml:space="preserve"> </w:t>
        </w:r>
        <w:r w:rsidR="00BB7664" w:rsidRPr="00357C2A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Volumetrico.doc</w:t>
        </w:r>
      </w:hyperlink>
    </w:p>
    <w:p w:rsidR="00BB7664" w:rsidRPr="00357C2A" w:rsidRDefault="00D01F18" w:rsidP="00290094">
      <w:pPr>
        <w:tabs>
          <w:tab w:val="left" w:pos="8160"/>
        </w:tabs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-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D71C2">
        <w:rPr>
          <w:rFonts w:asciiTheme="minorHAnsi" w:hAnsiTheme="minorHAnsi" w:cs="Arial"/>
          <w:color w:val="000000" w:themeColor="text1"/>
          <w:sz w:val="22"/>
          <w:szCs w:val="22"/>
        </w:rPr>
        <w:t>I2605</w:t>
      </w:r>
      <w:hyperlink r:id="rId9" w:history="1">
        <w:r w:rsidR="003D71C2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I</w:t>
        </w:r>
        <w:r w:rsidR="00BB7664" w:rsidRPr="00357C2A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 xml:space="preserve"> - Procedimiento para Cargue de Tanques Utilizando el Cronometro.doc</w:t>
        </w:r>
      </w:hyperlink>
    </w:p>
    <w:p w:rsidR="00BB7664" w:rsidRPr="00357C2A" w:rsidRDefault="00D01F18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>-</w:t>
      </w:r>
      <w:r w:rsidR="00BB7664"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hyperlink r:id="rId10" w:history="1">
        <w:r w:rsidR="003D71C2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>I2606I</w:t>
        </w:r>
        <w:r w:rsidR="00BB7664" w:rsidRPr="00357C2A">
          <w:rPr>
            <w:rStyle w:val="Hipervnculo"/>
            <w:rFonts w:asciiTheme="minorHAnsi" w:hAnsiTheme="minorHAnsi" w:cs="Arial"/>
            <w:color w:val="000000" w:themeColor="text1"/>
            <w:sz w:val="22"/>
            <w:szCs w:val="22"/>
            <w:u w:val="none"/>
          </w:rPr>
          <w:t xml:space="preserve"> - Procedimiento para cargue de Tambores de Polipropileno con Ácido Sulfúrico.doc</w:t>
        </w:r>
      </w:hyperlink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BB7664" w:rsidRPr="00357C2A" w:rsidRDefault="00BB7664" w:rsidP="00290094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57C2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sectPr w:rsidR="00BB7664" w:rsidRPr="00357C2A" w:rsidSect="006D715C">
      <w:headerReference w:type="default" r:id="rId11"/>
      <w:footerReference w:type="default" r:id="rId12"/>
      <w:pgSz w:w="12242" w:h="15842" w:code="1"/>
      <w:pgMar w:top="1418" w:right="1418" w:bottom="1418" w:left="1418" w:header="851" w:footer="85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56F" w:rsidRDefault="00E5556F">
      <w:r>
        <w:separator/>
      </w:r>
    </w:p>
  </w:endnote>
  <w:endnote w:type="continuationSeparator" w:id="0">
    <w:p w:rsidR="00E5556F" w:rsidRDefault="00E55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56F" w:rsidRDefault="00E5556F">
    <w:pPr>
      <w:pStyle w:val="Epgrafe"/>
      <w:ind w:left="3"/>
      <w:jc w:val="right"/>
      <w:rPr>
        <w:b w:val="0"/>
      </w:rPr>
    </w:pPr>
    <w:r>
      <w:rPr>
        <w:b w:val="0"/>
        <w:color w:val="808080"/>
        <w:sz w:val="16"/>
      </w:rPr>
      <w:t xml:space="preserve">Página </w:t>
    </w:r>
    <w:r w:rsidR="00A375D1">
      <w:rPr>
        <w:b w:val="0"/>
        <w:color w:val="808080"/>
        <w:sz w:val="16"/>
      </w:rPr>
      <w:fldChar w:fldCharType="begin"/>
    </w:r>
    <w:r>
      <w:rPr>
        <w:b w:val="0"/>
        <w:color w:val="808080"/>
        <w:sz w:val="16"/>
      </w:rPr>
      <w:instrText xml:space="preserve"> PAGE  \* MERGEFORMAT </w:instrText>
    </w:r>
    <w:r w:rsidR="00A375D1">
      <w:rPr>
        <w:b w:val="0"/>
        <w:color w:val="808080"/>
        <w:sz w:val="16"/>
      </w:rPr>
      <w:fldChar w:fldCharType="separate"/>
    </w:r>
    <w:r w:rsidR="00460590">
      <w:rPr>
        <w:b w:val="0"/>
        <w:noProof/>
        <w:color w:val="808080"/>
        <w:sz w:val="16"/>
      </w:rPr>
      <w:t>2</w:t>
    </w:r>
    <w:r w:rsidR="00A375D1">
      <w:rPr>
        <w:b w:val="0"/>
        <w:color w:val="808080"/>
        <w:sz w:val="16"/>
      </w:rPr>
      <w:fldChar w:fldCharType="end"/>
    </w:r>
    <w:r>
      <w:rPr>
        <w:b w:val="0"/>
        <w:color w:val="808080"/>
        <w:sz w:val="16"/>
      </w:rPr>
      <w:t xml:space="preserve"> de </w:t>
    </w:r>
    <w:r w:rsidR="00A375D1">
      <w:rPr>
        <w:rStyle w:val="Nmerodepgina"/>
        <w:b w:val="0"/>
        <w:color w:val="808080"/>
        <w:sz w:val="16"/>
      </w:rPr>
      <w:fldChar w:fldCharType="begin"/>
    </w:r>
    <w:r>
      <w:rPr>
        <w:rStyle w:val="Nmerodepgina"/>
        <w:b w:val="0"/>
        <w:color w:val="808080"/>
        <w:sz w:val="16"/>
      </w:rPr>
      <w:instrText xml:space="preserve"> NUMPAGES </w:instrText>
    </w:r>
    <w:r w:rsidR="00A375D1">
      <w:rPr>
        <w:rStyle w:val="Nmerodepgina"/>
        <w:b w:val="0"/>
        <w:color w:val="808080"/>
        <w:sz w:val="16"/>
      </w:rPr>
      <w:fldChar w:fldCharType="separate"/>
    </w:r>
    <w:r w:rsidR="00460590">
      <w:rPr>
        <w:rStyle w:val="Nmerodepgina"/>
        <w:b w:val="0"/>
        <w:noProof/>
        <w:color w:val="808080"/>
        <w:sz w:val="16"/>
      </w:rPr>
      <w:t>5</w:t>
    </w:r>
    <w:r w:rsidR="00A375D1">
      <w:rPr>
        <w:rStyle w:val="Nmerodepgina"/>
        <w:b w:val="0"/>
        <w:color w:val="80808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56F" w:rsidRDefault="00E5556F">
      <w:r>
        <w:separator/>
      </w:r>
    </w:p>
  </w:footnote>
  <w:footnote w:type="continuationSeparator" w:id="0">
    <w:p w:rsidR="00E5556F" w:rsidRDefault="00E555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56F" w:rsidRDefault="00087EC8">
    <w:pPr>
      <w:pStyle w:val="Encabezado"/>
      <w:jc w:val="right"/>
      <w:rPr>
        <w:color w:val="808080"/>
        <w:sz w:val="16"/>
      </w:rPr>
    </w:pPr>
    <w:r>
      <w:rPr>
        <w:color w:val="808080"/>
        <w:sz w:val="16"/>
      </w:rPr>
      <w:t>I2600I</w:t>
    </w:r>
    <w:r w:rsidR="00E5556F">
      <w:rPr>
        <w:color w:val="808080"/>
        <w:sz w:val="16"/>
      </w:rPr>
      <w:t xml:space="preserve"> – Aspectos administrativos y generales para el despacho de un producto.</w:t>
    </w:r>
  </w:p>
  <w:p w:rsidR="00E5556F" w:rsidRDefault="00E5556F">
    <w:pPr>
      <w:pStyle w:val="Encabezado"/>
      <w:jc w:val="right"/>
    </w:pPr>
    <w:r>
      <w:rPr>
        <w:color w:val="808080"/>
        <w:sz w:val="16"/>
      </w:rPr>
      <w:t>Versión: 14</w:t>
    </w:r>
  </w:p>
  <w:p w:rsidR="00E5556F" w:rsidRDefault="00E5556F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21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>
    <w:nsid w:val="00946537"/>
    <w:multiLevelType w:val="hybridMultilevel"/>
    <w:tmpl w:val="96F0F2D8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2763DB"/>
    <w:multiLevelType w:val="hybridMultilevel"/>
    <w:tmpl w:val="2DCA15D8"/>
    <w:lvl w:ilvl="0" w:tplc="1D42B11A">
      <w:start w:val="1"/>
      <w:numFmt w:val="bullet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>
    <w:nsid w:val="06453FA0"/>
    <w:multiLevelType w:val="hybridMultilevel"/>
    <w:tmpl w:val="1C9E2B6A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50D23"/>
    <w:multiLevelType w:val="hybridMultilevel"/>
    <w:tmpl w:val="743ED96A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412E79"/>
    <w:multiLevelType w:val="hybridMultilevel"/>
    <w:tmpl w:val="3514A540"/>
    <w:lvl w:ilvl="0" w:tplc="1D42B11A">
      <w:start w:val="1"/>
      <w:numFmt w:val="bullet"/>
      <w:lvlText w:val=""/>
      <w:lvlJc w:val="left"/>
      <w:pPr>
        <w:ind w:left="7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>
    <w:nsid w:val="26567307"/>
    <w:multiLevelType w:val="hybridMultilevel"/>
    <w:tmpl w:val="34481780"/>
    <w:lvl w:ilvl="0" w:tplc="CE563B8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C21366"/>
    <w:multiLevelType w:val="hybridMultilevel"/>
    <w:tmpl w:val="A9EA27CA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63245"/>
    <w:multiLevelType w:val="hybridMultilevel"/>
    <w:tmpl w:val="97D09386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9369E"/>
    <w:multiLevelType w:val="hybridMultilevel"/>
    <w:tmpl w:val="01383D48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96641"/>
    <w:multiLevelType w:val="hybridMultilevel"/>
    <w:tmpl w:val="31921520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A1162"/>
    <w:multiLevelType w:val="hybridMultilevel"/>
    <w:tmpl w:val="40685AF0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E139FC"/>
    <w:multiLevelType w:val="hybridMultilevel"/>
    <w:tmpl w:val="68260266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42B1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E2486"/>
    <w:multiLevelType w:val="hybridMultilevel"/>
    <w:tmpl w:val="A422482A"/>
    <w:lvl w:ilvl="0" w:tplc="7AAC85F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46F18"/>
    <w:multiLevelType w:val="hybridMultilevel"/>
    <w:tmpl w:val="873A41C4"/>
    <w:lvl w:ilvl="0" w:tplc="1D42B1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42B1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1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IPSpeechSession$" w:val="FALSE"/>
    <w:docVar w:name="IPSpeechSessionSaved$" w:val="FALSE"/>
  </w:docVars>
  <w:rsids>
    <w:rsidRoot w:val="00CB1707"/>
    <w:rsid w:val="00087EC8"/>
    <w:rsid w:val="000A7E5B"/>
    <w:rsid w:val="000F51F0"/>
    <w:rsid w:val="00123B76"/>
    <w:rsid w:val="0013303F"/>
    <w:rsid w:val="00183DE1"/>
    <w:rsid w:val="001C1691"/>
    <w:rsid w:val="001D2CBA"/>
    <w:rsid w:val="0028662C"/>
    <w:rsid w:val="00290094"/>
    <w:rsid w:val="0030348B"/>
    <w:rsid w:val="00304335"/>
    <w:rsid w:val="0035539D"/>
    <w:rsid w:val="00357C2A"/>
    <w:rsid w:val="00360A98"/>
    <w:rsid w:val="003D38B1"/>
    <w:rsid w:val="003D71C2"/>
    <w:rsid w:val="00460590"/>
    <w:rsid w:val="00496CAC"/>
    <w:rsid w:val="004A244A"/>
    <w:rsid w:val="004F37E7"/>
    <w:rsid w:val="00504581"/>
    <w:rsid w:val="0051753D"/>
    <w:rsid w:val="00526738"/>
    <w:rsid w:val="00532107"/>
    <w:rsid w:val="00576DF7"/>
    <w:rsid w:val="00583514"/>
    <w:rsid w:val="005A0861"/>
    <w:rsid w:val="005B4B4B"/>
    <w:rsid w:val="005D7B3D"/>
    <w:rsid w:val="005F584C"/>
    <w:rsid w:val="005F5876"/>
    <w:rsid w:val="00610A19"/>
    <w:rsid w:val="006424D0"/>
    <w:rsid w:val="00664F3D"/>
    <w:rsid w:val="00667282"/>
    <w:rsid w:val="006D715C"/>
    <w:rsid w:val="00711150"/>
    <w:rsid w:val="007170A2"/>
    <w:rsid w:val="00750AA8"/>
    <w:rsid w:val="00765D73"/>
    <w:rsid w:val="00796CC4"/>
    <w:rsid w:val="00851292"/>
    <w:rsid w:val="00865D45"/>
    <w:rsid w:val="00891D66"/>
    <w:rsid w:val="008C1363"/>
    <w:rsid w:val="00931816"/>
    <w:rsid w:val="00935262"/>
    <w:rsid w:val="009C251A"/>
    <w:rsid w:val="00A004F3"/>
    <w:rsid w:val="00A044B6"/>
    <w:rsid w:val="00A06FBA"/>
    <w:rsid w:val="00A36034"/>
    <w:rsid w:val="00A375D1"/>
    <w:rsid w:val="00A63F66"/>
    <w:rsid w:val="00A64611"/>
    <w:rsid w:val="00A6617D"/>
    <w:rsid w:val="00A87E71"/>
    <w:rsid w:val="00A915B7"/>
    <w:rsid w:val="00AD14F4"/>
    <w:rsid w:val="00AD295E"/>
    <w:rsid w:val="00B15DA1"/>
    <w:rsid w:val="00B20D39"/>
    <w:rsid w:val="00B64953"/>
    <w:rsid w:val="00B860A4"/>
    <w:rsid w:val="00BB7664"/>
    <w:rsid w:val="00C017B4"/>
    <w:rsid w:val="00C239EF"/>
    <w:rsid w:val="00C51060"/>
    <w:rsid w:val="00C521B6"/>
    <w:rsid w:val="00C818A1"/>
    <w:rsid w:val="00CB1707"/>
    <w:rsid w:val="00CD5C0C"/>
    <w:rsid w:val="00CE557B"/>
    <w:rsid w:val="00D01F18"/>
    <w:rsid w:val="00D20C35"/>
    <w:rsid w:val="00D26622"/>
    <w:rsid w:val="00D774B5"/>
    <w:rsid w:val="00DD161B"/>
    <w:rsid w:val="00DD231D"/>
    <w:rsid w:val="00DF14B2"/>
    <w:rsid w:val="00E370AF"/>
    <w:rsid w:val="00E419A7"/>
    <w:rsid w:val="00E5556F"/>
    <w:rsid w:val="00E55E78"/>
    <w:rsid w:val="00E8493A"/>
    <w:rsid w:val="00E9509D"/>
    <w:rsid w:val="00F11059"/>
    <w:rsid w:val="00F92383"/>
    <w:rsid w:val="00FF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5C"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rsid w:val="006D715C"/>
    <w:pPr>
      <w:keepNext/>
      <w:tabs>
        <w:tab w:val="left" w:pos="-720"/>
      </w:tabs>
      <w:suppressAutoHyphens/>
      <w:jc w:val="center"/>
      <w:outlineLvl w:val="0"/>
    </w:pPr>
    <w:rPr>
      <w:rFonts w:ascii="Tahoma" w:eastAsia="Batang" w:hAnsi="Tahoma"/>
      <w:b/>
      <w:spacing w:val="-2"/>
      <w:sz w:val="28"/>
    </w:rPr>
  </w:style>
  <w:style w:type="paragraph" w:styleId="Ttulo2">
    <w:name w:val="heading 2"/>
    <w:basedOn w:val="Normal"/>
    <w:next w:val="Normal"/>
    <w:qFormat/>
    <w:rsid w:val="006D715C"/>
    <w:pPr>
      <w:keepNext/>
      <w:tabs>
        <w:tab w:val="left" w:pos="-720"/>
      </w:tabs>
      <w:suppressAutoHyphens/>
      <w:jc w:val="both"/>
      <w:outlineLvl w:val="1"/>
    </w:pPr>
    <w:rPr>
      <w:rFonts w:ascii="Tahoma" w:eastAsia="Batang" w:hAnsi="Tahoma"/>
      <w:b/>
      <w:spacing w:val="-2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rsid w:val="006D715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6D715C"/>
  </w:style>
  <w:style w:type="paragraph" w:styleId="Encabezado">
    <w:name w:val="header"/>
    <w:basedOn w:val="Normal"/>
    <w:semiHidden/>
    <w:rsid w:val="006D715C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rsid w:val="006D715C"/>
    <w:pPr>
      <w:jc w:val="both"/>
    </w:pPr>
    <w:rPr>
      <w:rFonts w:ascii="Times New Roman" w:hAnsi="Times New Roman"/>
      <w:spacing w:val="-2"/>
    </w:rPr>
  </w:style>
  <w:style w:type="paragraph" w:styleId="Textonotapie">
    <w:name w:val="footnote text"/>
    <w:basedOn w:val="Normal"/>
    <w:semiHidden/>
    <w:rsid w:val="006D715C"/>
    <w:rPr>
      <w:sz w:val="20"/>
    </w:rPr>
  </w:style>
  <w:style w:type="character" w:styleId="Refdenotaalpie">
    <w:name w:val="footnote reference"/>
    <w:basedOn w:val="Fuentedeprrafopredeter"/>
    <w:semiHidden/>
    <w:rsid w:val="006D715C"/>
    <w:rPr>
      <w:vertAlign w:val="superscript"/>
    </w:rPr>
  </w:style>
  <w:style w:type="paragraph" w:styleId="Epgrafe">
    <w:name w:val="caption"/>
    <w:basedOn w:val="Normal"/>
    <w:next w:val="Normal"/>
    <w:qFormat/>
    <w:rsid w:val="006D715C"/>
    <w:pPr>
      <w:jc w:val="center"/>
    </w:pPr>
    <w:rPr>
      <w:rFonts w:ascii="Tahoma" w:eastAsia="Batang" w:hAnsi="Tahoma"/>
      <w:b/>
      <w:spacing w:val="-2"/>
      <w:sz w:val="22"/>
    </w:rPr>
  </w:style>
  <w:style w:type="paragraph" w:styleId="Textoindependiente2">
    <w:name w:val="Body Text 2"/>
    <w:basedOn w:val="Normal"/>
    <w:semiHidden/>
    <w:rsid w:val="006D715C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2"/>
    </w:rPr>
  </w:style>
  <w:style w:type="paragraph" w:styleId="Textoindependiente3">
    <w:name w:val="Body Text 3"/>
    <w:basedOn w:val="Normal"/>
    <w:semiHidden/>
    <w:rsid w:val="006D715C"/>
    <w:pPr>
      <w:tabs>
        <w:tab w:val="left" w:pos="-720"/>
      </w:tabs>
      <w:suppressAutoHyphens/>
      <w:jc w:val="both"/>
    </w:pPr>
    <w:rPr>
      <w:rFonts w:ascii="Tahoma" w:eastAsia="Batang" w:hAnsi="Tahoma"/>
      <w:spacing w:val="-2"/>
      <w:sz w:val="20"/>
    </w:rPr>
  </w:style>
  <w:style w:type="character" w:styleId="Hipervnculo">
    <w:name w:val="Hyperlink"/>
    <w:basedOn w:val="Fuentedeprrafopredeter"/>
    <w:semiHidden/>
    <w:unhideWhenUsed/>
    <w:rsid w:val="006D715C"/>
    <w:rPr>
      <w:color w:val="0000FF"/>
      <w:u w:val="single"/>
    </w:rPr>
  </w:style>
  <w:style w:type="paragraph" w:styleId="Sangradetextonormal">
    <w:name w:val="Body Text Indent"/>
    <w:basedOn w:val="Normal"/>
    <w:semiHidden/>
    <w:rsid w:val="006D715C"/>
    <w:pPr>
      <w:spacing w:after="120"/>
      <w:ind w:left="283"/>
    </w:pPr>
  </w:style>
  <w:style w:type="character" w:styleId="Hipervnculovisitado">
    <w:name w:val="FollowedHyperlink"/>
    <w:basedOn w:val="Fuentedeprrafopredeter"/>
    <w:semiHidden/>
    <w:unhideWhenUsed/>
    <w:rsid w:val="006D715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935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2301%20-%20Procedimiento%20para%20Cargue%20de%20Tanques%20Utilizando%20el%20Medidor%20Volumetrico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P2303%20-%20Procedimiento%20para%20cargue%20de%20Tambores%20de%20Polipropileno%20con%20&#193;cido%20Sulf&#250;rico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2302%20-%20Procedimiento%20para%20Cargue%20de%20Tanques%20Utilizando%20el%20Cronometro.doc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Office\Dictdo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126</TotalTime>
  <Pages>5</Pages>
  <Words>1560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Industrias Básicas de Caldas S.A.</vt:lpstr>
    </vt:vector>
  </TitlesOfParts>
  <Company>INDUSTRIAS BASICAS DE CALDAS</Company>
  <LinksUpToDate>false</LinksUpToDate>
  <CharactersWithSpaces>9849</CharactersWithSpaces>
  <SharedDoc>false</SharedDoc>
  <HLinks>
    <vt:vector size="18" baseType="variant">
      <vt:variant>
        <vt:i4>3276904</vt:i4>
      </vt:variant>
      <vt:variant>
        <vt:i4>14</vt:i4>
      </vt:variant>
      <vt:variant>
        <vt:i4>0</vt:i4>
      </vt:variant>
      <vt:variant>
        <vt:i4>5</vt:i4>
      </vt:variant>
      <vt:variant>
        <vt:lpwstr>P2303 - Procedimiento para cargue de Tambores de Polipropileno con Ácido Sulfúrico.doc</vt:lpwstr>
      </vt:variant>
      <vt:variant>
        <vt:lpwstr/>
      </vt:variant>
      <vt:variant>
        <vt:i4>2031711</vt:i4>
      </vt:variant>
      <vt:variant>
        <vt:i4>11</vt:i4>
      </vt:variant>
      <vt:variant>
        <vt:i4>0</vt:i4>
      </vt:variant>
      <vt:variant>
        <vt:i4>5</vt:i4>
      </vt:variant>
      <vt:variant>
        <vt:lpwstr>P2302 - Procedimiento para Cargue de Tanques Utilizando el Cronometro.doc</vt:lpwstr>
      </vt:variant>
      <vt:variant>
        <vt:lpwstr/>
      </vt:variant>
      <vt:variant>
        <vt:i4>3604542</vt:i4>
      </vt:variant>
      <vt:variant>
        <vt:i4>8</vt:i4>
      </vt:variant>
      <vt:variant>
        <vt:i4>0</vt:i4>
      </vt:variant>
      <vt:variant>
        <vt:i4>5</vt:i4>
      </vt:variant>
      <vt:variant>
        <vt:lpwstr>P2301 - Procedimiento para Cargue de Tanques Utilizando el Medidor Volumetrico.doc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Industrias Básicas de Caldas S.A.</dc:title>
  <dc:subject>Procedimiento de Elaboración Y Control de Documentos</dc:subject>
  <dc:creator>INDUSTRIAS QUIMICAS DE CALDAS S.A.</dc:creator>
  <cp:keywords>8</cp:keywords>
  <dc:description>P0300.IBC</dc:description>
  <cp:lastModifiedBy>GEYNNER</cp:lastModifiedBy>
  <cp:revision>16</cp:revision>
  <cp:lastPrinted>2009-02-23T17:47:00Z</cp:lastPrinted>
  <dcterms:created xsi:type="dcterms:W3CDTF">2012-03-14T16:47:00Z</dcterms:created>
  <dcterms:modified xsi:type="dcterms:W3CDTF">2012-12-05T20:34:00Z</dcterms:modified>
</cp:coreProperties>
</file>