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E8F" w:rsidRDefault="009B3E8F" w:rsidP="00FF3020">
      <w:pPr>
        <w:jc w:val="both"/>
        <w:rPr>
          <w:rFonts w:ascii="Arial" w:hAnsi="Arial"/>
          <w:lang w:val="es-MX"/>
        </w:rPr>
      </w:pPr>
    </w:p>
    <w:p w:rsidR="009B3E8F" w:rsidRDefault="009B3E8F" w:rsidP="00FF3020">
      <w:pPr>
        <w:numPr>
          <w:ilvl w:val="0"/>
          <w:numId w:val="1"/>
        </w:numPr>
        <w:jc w:val="both"/>
        <w:rPr>
          <w:rFonts w:ascii="Arial" w:hAnsi="Arial"/>
          <w:b/>
          <w:sz w:val="22"/>
          <w:lang w:val="es-MX"/>
        </w:rPr>
      </w:pPr>
      <w:r>
        <w:rPr>
          <w:rFonts w:ascii="Arial" w:hAnsi="Arial"/>
          <w:b/>
          <w:sz w:val="22"/>
          <w:lang w:val="es-MX"/>
        </w:rPr>
        <w:t>RESPONSABLE</w:t>
      </w:r>
    </w:p>
    <w:p w:rsidR="009B3E8F" w:rsidRDefault="009B3E8F" w:rsidP="00FF3020">
      <w:pPr>
        <w:ind w:left="284" w:hanging="284"/>
        <w:jc w:val="both"/>
        <w:rPr>
          <w:rFonts w:ascii="Arial" w:hAnsi="Arial" w:cs="Arial"/>
          <w:bCs/>
          <w:sz w:val="22"/>
          <w:lang w:val="es-MX"/>
        </w:rPr>
      </w:pPr>
    </w:p>
    <w:p w:rsidR="000247D1" w:rsidRPr="000E10D1" w:rsidRDefault="009B3E8F" w:rsidP="007578B0">
      <w:pPr>
        <w:ind w:left="284" w:hanging="284"/>
        <w:jc w:val="both"/>
        <w:rPr>
          <w:sz w:val="22"/>
          <w:lang w:val="es-MX"/>
        </w:rPr>
      </w:pPr>
      <w:r>
        <w:rPr>
          <w:rFonts w:ascii="Arial" w:hAnsi="Arial" w:cs="Arial"/>
          <w:bCs/>
          <w:sz w:val="22"/>
          <w:lang w:val="es-MX"/>
        </w:rPr>
        <w:t xml:space="preserve">     Es responsable de llevar cabo el  presente Instructivo, </w:t>
      </w:r>
      <w:r w:rsidR="00566685">
        <w:rPr>
          <w:rFonts w:ascii="Arial" w:hAnsi="Arial" w:cs="Arial"/>
          <w:bCs/>
          <w:sz w:val="22"/>
          <w:lang w:val="es-MX"/>
        </w:rPr>
        <w:t>el Jefe de Seguridad de la Sede</w:t>
      </w:r>
      <w:r w:rsidR="00853292">
        <w:rPr>
          <w:rFonts w:ascii="Arial" w:hAnsi="Arial" w:cs="Arial"/>
          <w:bCs/>
          <w:sz w:val="22"/>
          <w:lang w:val="es-MX"/>
        </w:rPr>
        <w:t xml:space="preserve"> y </w:t>
      </w:r>
      <w:r w:rsidR="00853292" w:rsidRPr="00F75DC2">
        <w:rPr>
          <w:rFonts w:ascii="Arial" w:hAnsi="Arial" w:cs="Arial"/>
          <w:bCs/>
          <w:sz w:val="22"/>
          <w:lang w:val="es-MX"/>
        </w:rPr>
        <w:t>Coordinador de Salud Ocupacional</w:t>
      </w:r>
      <w:r w:rsidR="005C2428" w:rsidRPr="00F75DC2">
        <w:rPr>
          <w:rFonts w:ascii="Arial" w:hAnsi="Arial" w:cs="Arial"/>
          <w:bCs/>
          <w:sz w:val="22"/>
          <w:lang w:val="es-MX"/>
        </w:rPr>
        <w:t>,</w:t>
      </w:r>
      <w:r w:rsidR="007578B0" w:rsidRPr="00F75DC2">
        <w:rPr>
          <w:rFonts w:ascii="Arial" w:hAnsi="Arial" w:cs="Arial"/>
          <w:bCs/>
          <w:sz w:val="22"/>
          <w:lang w:val="es-MX"/>
        </w:rPr>
        <w:t xml:space="preserve"> en las agencias es responsable el Director de la Agencia</w:t>
      </w:r>
      <w:r w:rsidR="00566685" w:rsidRPr="00F75DC2">
        <w:rPr>
          <w:rFonts w:ascii="Arial" w:hAnsi="Arial" w:cs="Arial"/>
          <w:bCs/>
          <w:sz w:val="22"/>
          <w:lang w:val="es-MX"/>
        </w:rPr>
        <w:t>.</w:t>
      </w:r>
      <w:r w:rsidR="000247D1">
        <w:rPr>
          <w:rFonts w:ascii="Arial" w:hAnsi="Arial" w:cs="Arial"/>
          <w:bCs/>
          <w:sz w:val="22"/>
          <w:lang w:val="es-MX"/>
        </w:rPr>
        <w:t xml:space="preserve"> </w:t>
      </w:r>
    </w:p>
    <w:p w:rsidR="009B3E8F" w:rsidRDefault="009B3E8F" w:rsidP="00FF3020">
      <w:pPr>
        <w:pStyle w:val="Textoindependiente"/>
        <w:rPr>
          <w:sz w:val="22"/>
        </w:rPr>
      </w:pPr>
    </w:p>
    <w:p w:rsidR="009B3E8F" w:rsidRDefault="009B3E8F" w:rsidP="00FF3020">
      <w:pPr>
        <w:pStyle w:val="Textoindependiente"/>
        <w:numPr>
          <w:ilvl w:val="0"/>
          <w:numId w:val="1"/>
        </w:numPr>
        <w:rPr>
          <w:b/>
          <w:sz w:val="22"/>
        </w:rPr>
      </w:pPr>
      <w:r>
        <w:rPr>
          <w:b/>
          <w:sz w:val="22"/>
        </w:rPr>
        <w:t>RESULTADOS ESPERADOS</w:t>
      </w:r>
    </w:p>
    <w:p w:rsidR="009B3E8F" w:rsidRDefault="009B3E8F" w:rsidP="00FF3020">
      <w:pPr>
        <w:pStyle w:val="Textoindependiente"/>
        <w:ind w:left="284" w:hanging="284"/>
        <w:rPr>
          <w:sz w:val="22"/>
        </w:rPr>
      </w:pPr>
      <w:r>
        <w:rPr>
          <w:sz w:val="22"/>
        </w:rPr>
        <w:t xml:space="preserve">  </w:t>
      </w:r>
    </w:p>
    <w:p w:rsidR="009B3E8F" w:rsidRDefault="00566685" w:rsidP="007578B0">
      <w:pPr>
        <w:pStyle w:val="Textoindependiente"/>
        <w:ind w:left="426" w:hanging="426"/>
        <w:rPr>
          <w:sz w:val="22"/>
        </w:rPr>
      </w:pPr>
      <w:r>
        <w:rPr>
          <w:sz w:val="22"/>
        </w:rPr>
        <w:t xml:space="preserve">   </w:t>
      </w:r>
      <w:r>
        <w:rPr>
          <w:sz w:val="22"/>
        </w:rPr>
        <w:tab/>
        <w:t>Facilitar y controlar la circulación de personal visitante, empleados, aspirantes, contratistas, clientes, entre otros en las instalaciones de Andina de Seguridad del Valle Ltda.</w:t>
      </w:r>
    </w:p>
    <w:p w:rsidR="00853292" w:rsidRDefault="00853292" w:rsidP="007578B0">
      <w:pPr>
        <w:pStyle w:val="Textoindependiente"/>
        <w:ind w:left="426" w:hanging="426"/>
        <w:rPr>
          <w:sz w:val="22"/>
        </w:rPr>
      </w:pPr>
    </w:p>
    <w:p w:rsidR="00853292" w:rsidRPr="00F75DC2" w:rsidRDefault="00853292" w:rsidP="00853292">
      <w:pPr>
        <w:pStyle w:val="Textoindependiente"/>
        <w:ind w:left="426"/>
        <w:rPr>
          <w:sz w:val="22"/>
        </w:rPr>
      </w:pPr>
      <w:r w:rsidRPr="00F75DC2">
        <w:rPr>
          <w:sz w:val="22"/>
        </w:rPr>
        <w:t>Asegurar que el personal contratista que realiza labores dentro de las instalaciones de Andina de Seguridad del Valle Ltda. Se encuentra afiliado a la seguridad social (EPS</w:t>
      </w:r>
      <w:r w:rsidR="00E2334E">
        <w:rPr>
          <w:sz w:val="22"/>
        </w:rPr>
        <w:t xml:space="preserve">, </w:t>
      </w:r>
      <w:r w:rsidRPr="00F75DC2">
        <w:rPr>
          <w:sz w:val="22"/>
        </w:rPr>
        <w:t>ARP</w:t>
      </w:r>
      <w:r w:rsidR="00E2334E">
        <w:rPr>
          <w:sz w:val="22"/>
        </w:rPr>
        <w:t xml:space="preserve"> Y AFP</w:t>
      </w:r>
      <w:r w:rsidRPr="00F75DC2">
        <w:rPr>
          <w:sz w:val="22"/>
        </w:rPr>
        <w:t>), conoce los riesgos a los que estará expuesto mientras permanezca en las instalaciones y sabe qué hacer en caso de presentarse una situación de emergencia.</w:t>
      </w:r>
    </w:p>
    <w:p w:rsidR="009B3E8F" w:rsidRPr="00F75DC2" w:rsidRDefault="009B3E8F" w:rsidP="00FF3020">
      <w:pPr>
        <w:pStyle w:val="Textoindependiente"/>
        <w:rPr>
          <w:sz w:val="22"/>
        </w:rPr>
      </w:pPr>
    </w:p>
    <w:p w:rsidR="009B3E8F" w:rsidRPr="00F75DC2" w:rsidRDefault="009B3E8F" w:rsidP="00FF3020">
      <w:pPr>
        <w:pStyle w:val="Textoindependiente"/>
        <w:numPr>
          <w:ilvl w:val="0"/>
          <w:numId w:val="1"/>
        </w:numPr>
        <w:rPr>
          <w:b/>
          <w:sz w:val="22"/>
        </w:rPr>
      </w:pPr>
      <w:r w:rsidRPr="00F75DC2">
        <w:rPr>
          <w:b/>
          <w:sz w:val="22"/>
        </w:rPr>
        <w:t>ACCIONES</w:t>
      </w:r>
    </w:p>
    <w:p w:rsidR="009B3E8F" w:rsidRPr="00F75DC2" w:rsidRDefault="009B3E8F" w:rsidP="00FF3020">
      <w:pPr>
        <w:pStyle w:val="Textoindependiente"/>
        <w:ind w:left="426" w:hanging="426"/>
        <w:rPr>
          <w:sz w:val="22"/>
        </w:rPr>
      </w:pPr>
      <w:r w:rsidRPr="00F75DC2">
        <w:rPr>
          <w:sz w:val="22"/>
        </w:rPr>
        <w:t xml:space="preserve"> </w:t>
      </w:r>
    </w:p>
    <w:p w:rsidR="009B3E8F" w:rsidRPr="00F75DC2" w:rsidRDefault="00F75B59" w:rsidP="00FF3020">
      <w:pPr>
        <w:pStyle w:val="Textoindependiente"/>
        <w:ind w:left="426" w:hanging="426"/>
        <w:rPr>
          <w:sz w:val="22"/>
        </w:rPr>
      </w:pPr>
      <w:r w:rsidRPr="00F75DC2">
        <w:rPr>
          <w:sz w:val="22"/>
        </w:rPr>
        <w:t xml:space="preserve"> </w:t>
      </w:r>
      <w:r w:rsidRPr="00F75DC2">
        <w:rPr>
          <w:sz w:val="22"/>
        </w:rPr>
        <w:tab/>
        <w:t>3.1. Ingreso del personal</w:t>
      </w:r>
    </w:p>
    <w:p w:rsidR="009B3E8F" w:rsidRPr="00A57F25" w:rsidRDefault="00A57F25" w:rsidP="00A57F25">
      <w:pPr>
        <w:pStyle w:val="Textoindependiente2"/>
        <w:pBdr>
          <w:top w:val="none" w:sz="0" w:space="0" w:color="auto"/>
          <w:left w:val="none" w:sz="0" w:space="0" w:color="auto"/>
          <w:bottom w:val="none" w:sz="0" w:space="0" w:color="auto"/>
          <w:right w:val="none" w:sz="0" w:space="0" w:color="auto"/>
        </w:pBdr>
        <w:rPr>
          <w:color w:val="FF0000"/>
        </w:rPr>
      </w:pPr>
      <w:r>
        <w:tab/>
      </w:r>
    </w:p>
    <w:p w:rsidR="00A57F25" w:rsidRPr="00A57F25" w:rsidRDefault="00A57F25" w:rsidP="00A57F25">
      <w:pPr>
        <w:pStyle w:val="Textoindependiente2"/>
        <w:pBdr>
          <w:top w:val="none" w:sz="0" w:space="0" w:color="auto"/>
          <w:left w:val="none" w:sz="0" w:space="0" w:color="auto"/>
          <w:bottom w:val="none" w:sz="0" w:space="0" w:color="auto"/>
          <w:right w:val="none" w:sz="0" w:space="0" w:color="auto"/>
        </w:pBdr>
        <w:ind w:left="426"/>
        <w:rPr>
          <w:color w:val="FF0000"/>
        </w:rPr>
      </w:pPr>
      <w:r w:rsidRPr="00CD28E7">
        <w:t>El personal administrativo, personal de supervisión, directivos,</w:t>
      </w:r>
      <w:r w:rsidR="00CD28E7">
        <w:t xml:space="preserve"> consultores o asesores internos</w:t>
      </w:r>
      <w:r w:rsidR="004D105C">
        <w:t xml:space="preserve"> </w:t>
      </w:r>
      <w:r w:rsidRPr="00CD28E7">
        <w:t>(que laboran en las instalaciones de la empresa), debe ingresar por la puerta d</w:t>
      </w:r>
      <w:r w:rsidR="00CD28E7">
        <w:t>e control y comunicaciones en la sede principal y puerta principal en las agencias.</w:t>
      </w:r>
    </w:p>
    <w:p w:rsidR="00A57F25" w:rsidRPr="00F75DC2" w:rsidRDefault="00A57F25" w:rsidP="00FF3020">
      <w:pPr>
        <w:pStyle w:val="Textoindependiente2"/>
        <w:pBdr>
          <w:top w:val="none" w:sz="0" w:space="0" w:color="auto"/>
          <w:left w:val="none" w:sz="0" w:space="0" w:color="auto"/>
          <w:bottom w:val="none" w:sz="0" w:space="0" w:color="auto"/>
          <w:right w:val="none" w:sz="0" w:space="0" w:color="auto"/>
        </w:pBdr>
      </w:pPr>
      <w:r>
        <w:tab/>
      </w:r>
    </w:p>
    <w:p w:rsidR="00825EBC" w:rsidRDefault="00995C69" w:rsidP="00995C69">
      <w:pPr>
        <w:pStyle w:val="Textoindependiente2"/>
        <w:pBdr>
          <w:top w:val="none" w:sz="0" w:space="0" w:color="auto"/>
          <w:left w:val="none" w:sz="0" w:space="0" w:color="auto"/>
          <w:bottom w:val="none" w:sz="0" w:space="0" w:color="auto"/>
          <w:right w:val="none" w:sz="0" w:space="0" w:color="auto"/>
        </w:pBdr>
        <w:tabs>
          <w:tab w:val="left" w:pos="426"/>
        </w:tabs>
        <w:ind w:left="426" w:hanging="426"/>
      </w:pPr>
      <w:r w:rsidRPr="00F75DC2">
        <w:t xml:space="preserve">       </w:t>
      </w:r>
      <w:r w:rsidR="009B3E8F" w:rsidRPr="00F75DC2">
        <w:t xml:space="preserve">El </w:t>
      </w:r>
      <w:r w:rsidR="00CD28E7">
        <w:t xml:space="preserve">personal de </w:t>
      </w:r>
      <w:r w:rsidR="00F75B59" w:rsidRPr="00F75DC2">
        <w:t xml:space="preserve"> contratistas</w:t>
      </w:r>
      <w:r w:rsidR="004D105C">
        <w:t>, aspirantes</w:t>
      </w:r>
      <w:r w:rsidR="0096157A">
        <w:t xml:space="preserve"> </w:t>
      </w:r>
      <w:r w:rsidR="0096157A" w:rsidRPr="00CD28E7">
        <w:t>o asesores</w:t>
      </w:r>
      <w:r w:rsidR="00CD28E7">
        <w:t xml:space="preserve"> externos</w:t>
      </w:r>
      <w:r w:rsidR="004D105C">
        <w:t xml:space="preserve"> debe</w:t>
      </w:r>
      <w:r w:rsidR="00F75B59" w:rsidRPr="00F75DC2">
        <w:t xml:space="preserve"> ingresar por la portería de control y comunicaciones</w:t>
      </w:r>
      <w:r w:rsidR="00CD28E7">
        <w:t>, en la sede principal</w:t>
      </w:r>
      <w:r w:rsidR="00F75B59" w:rsidRPr="00F75DC2">
        <w:t>,</w:t>
      </w:r>
      <w:r w:rsidR="00CD28E7">
        <w:t xml:space="preserve"> o portería en las agencias;</w:t>
      </w:r>
      <w:r w:rsidR="00F75B59" w:rsidRPr="00F75DC2">
        <w:t xml:space="preserve"> el supervisor de control y comunicaciones debe</w:t>
      </w:r>
      <w:r w:rsidR="0096157A">
        <w:t xml:space="preserve"> </w:t>
      </w:r>
      <w:r w:rsidR="0096157A" w:rsidRPr="00CD28E7">
        <w:t xml:space="preserve">recibir la planilla de liquidación de aportes y validar que se encuentre relacionado, revisando la cedula del personal </w:t>
      </w:r>
      <w:r w:rsidR="00CD28E7">
        <w:t xml:space="preserve">que ingresará </w:t>
      </w:r>
      <w:r w:rsidR="0096157A" w:rsidRPr="00CD28E7">
        <w:t>(con excepción d</w:t>
      </w:r>
      <w:r w:rsidR="00CD28E7">
        <w:t>e los aspirantes).</w:t>
      </w:r>
      <w:r w:rsidR="004D105C">
        <w:t xml:space="preserve"> El supervisor de control y comunicaciones diligenciara el </w:t>
      </w:r>
      <w:r w:rsidR="00825EBC">
        <w:t>formato R</w:t>
      </w:r>
      <w:r w:rsidR="00825EBC">
        <w:t>elación de ingreso de contratistas</w:t>
      </w:r>
      <w:r w:rsidR="00825EBC">
        <w:t xml:space="preserve"> </w:t>
      </w:r>
      <w:r w:rsidR="00A5622A">
        <w:t>y entregará el carné que lo identifica como personal en misión; para este fin el contratista o asesor externo deberá entregar un documento de identificación distinto a la cédula de ciudadanía. U</w:t>
      </w:r>
      <w:r w:rsidR="00CD28E7">
        <w:t>na vez validada la información el supervisor de control</w:t>
      </w:r>
      <w:r w:rsidR="0096157A" w:rsidRPr="00CD28E7">
        <w:t xml:space="preserve"> debe</w:t>
      </w:r>
      <w:r w:rsidR="00F75B59" w:rsidRPr="00F75DC2">
        <w:t xml:space="preserve"> anunciar al responsable de la atención para que lo reciba en la sala de control y comunicac</w:t>
      </w:r>
      <w:r w:rsidR="00CD28E7">
        <w:t>io</w:t>
      </w:r>
      <w:r w:rsidR="004D105C">
        <w:t>nes o recepción en las agencias</w:t>
      </w:r>
      <w:r w:rsidR="00CD28E7">
        <w:t>.</w:t>
      </w:r>
      <w:r w:rsidR="00974177" w:rsidRPr="00F75DC2">
        <w:t xml:space="preserve"> En caso de que los contratistas no presenten o cuenten con </w:t>
      </w:r>
      <w:r w:rsidR="0096157A" w:rsidRPr="004D105C">
        <w:t>la planilla de liquidación de aportes</w:t>
      </w:r>
      <w:r w:rsidR="00974177" w:rsidRPr="004D105C">
        <w:t xml:space="preserve">, </w:t>
      </w:r>
      <w:r w:rsidR="00E2334E">
        <w:t>no se autorizara el ingreso.</w:t>
      </w:r>
      <w:r w:rsidR="00825EBC">
        <w:t xml:space="preserve"> </w:t>
      </w:r>
      <w:r w:rsidR="00825EBC">
        <w:br/>
      </w:r>
    </w:p>
    <w:p w:rsidR="00853292" w:rsidRPr="00F75DC2" w:rsidRDefault="00825EBC" w:rsidP="00995C69">
      <w:pPr>
        <w:pStyle w:val="Textoindependiente2"/>
        <w:pBdr>
          <w:top w:val="none" w:sz="0" w:space="0" w:color="auto"/>
          <w:left w:val="none" w:sz="0" w:space="0" w:color="auto"/>
          <w:bottom w:val="none" w:sz="0" w:space="0" w:color="auto"/>
          <w:right w:val="none" w:sz="0" w:space="0" w:color="auto"/>
        </w:pBdr>
        <w:tabs>
          <w:tab w:val="left" w:pos="426"/>
        </w:tabs>
        <w:ind w:left="426" w:hanging="426"/>
      </w:pPr>
      <w:r>
        <w:br/>
      </w:r>
    </w:p>
    <w:p w:rsidR="00731077" w:rsidRPr="00F75DC2" w:rsidRDefault="00291CCB" w:rsidP="006574CA">
      <w:pPr>
        <w:pStyle w:val="Textoindependiente2"/>
        <w:pBdr>
          <w:top w:val="none" w:sz="0" w:space="0" w:color="auto"/>
          <w:left w:val="none" w:sz="0" w:space="0" w:color="auto"/>
          <w:bottom w:val="none" w:sz="0" w:space="0" w:color="auto"/>
          <w:right w:val="none" w:sz="0" w:space="0" w:color="auto"/>
        </w:pBdr>
        <w:ind w:left="426"/>
        <w:rPr>
          <w:lang w:val="es-CO"/>
        </w:rPr>
      </w:pPr>
      <w:r>
        <w:lastRenderedPageBreak/>
        <w:t>El personal visitante y/o clientes</w:t>
      </w:r>
      <w:r w:rsidR="00F75B59" w:rsidRPr="00F75DC2">
        <w:t xml:space="preserve"> debe ingres</w:t>
      </w:r>
      <w:r w:rsidR="00A5622A">
        <w:t>ar por la recepción, en donde</w:t>
      </w:r>
      <w:r w:rsidR="00F75B59" w:rsidRPr="00F75DC2">
        <w:t xml:space="preserve"> se anuncia al responsable de la atención</w:t>
      </w:r>
      <w:r>
        <w:t xml:space="preserve">, El encargado de recepción solicita un documento de identificación diferente a la Cédula de Ciudadanía </w:t>
      </w:r>
      <w:r w:rsidR="00F75B59" w:rsidRPr="00F75DC2">
        <w:t xml:space="preserve"> y se realiza el registro respectivo</w:t>
      </w:r>
      <w:r w:rsidR="00731077" w:rsidRPr="00F75DC2">
        <w:t xml:space="preserve"> en el </w:t>
      </w:r>
      <w:r w:rsidR="00731077" w:rsidRPr="00F75DC2">
        <w:rPr>
          <w:lang w:val="es-CO"/>
        </w:rPr>
        <w:t xml:space="preserve">Formato FCV-RE “Control </w:t>
      </w:r>
      <w:r>
        <w:rPr>
          <w:lang w:val="es-CO"/>
        </w:rPr>
        <w:t>de Visitantes” (Ver anexo 1) y entrega de carné de visitante.</w:t>
      </w:r>
      <w:r w:rsidR="00731077" w:rsidRPr="00F75DC2">
        <w:rPr>
          <w:lang w:val="es-CO"/>
        </w:rPr>
        <w:t xml:space="preserve">         </w:t>
      </w:r>
    </w:p>
    <w:p w:rsidR="00731077" w:rsidRPr="00F75DC2" w:rsidRDefault="00731077" w:rsidP="00995C69">
      <w:pPr>
        <w:pStyle w:val="Textoindependiente2"/>
        <w:pBdr>
          <w:top w:val="none" w:sz="0" w:space="0" w:color="auto"/>
          <w:left w:val="none" w:sz="0" w:space="0" w:color="auto"/>
          <w:bottom w:val="none" w:sz="0" w:space="0" w:color="auto"/>
          <w:right w:val="none" w:sz="0" w:space="0" w:color="auto"/>
        </w:pBdr>
        <w:tabs>
          <w:tab w:val="left" w:pos="426"/>
        </w:tabs>
        <w:ind w:left="426"/>
      </w:pPr>
    </w:p>
    <w:p w:rsidR="000E10D1" w:rsidRDefault="00F75B59" w:rsidP="00995C69">
      <w:pPr>
        <w:pStyle w:val="Textoindependiente2"/>
        <w:pBdr>
          <w:top w:val="none" w:sz="0" w:space="0" w:color="auto"/>
          <w:left w:val="none" w:sz="0" w:space="0" w:color="auto"/>
          <w:bottom w:val="none" w:sz="0" w:space="0" w:color="auto"/>
          <w:right w:val="none" w:sz="0" w:space="0" w:color="auto"/>
        </w:pBdr>
        <w:tabs>
          <w:tab w:val="left" w:pos="426"/>
        </w:tabs>
        <w:ind w:left="426"/>
      </w:pPr>
      <w:r w:rsidRPr="00F75DC2">
        <w:t>Los aspirantes operativos que realizan los procesos de selección</w:t>
      </w:r>
      <w:r w:rsidR="007973A0" w:rsidRPr="00F75DC2">
        <w:t xml:space="preserve"> son</w:t>
      </w:r>
      <w:r w:rsidR="007973A0">
        <w:t xml:space="preserve"> aten</w:t>
      </w:r>
      <w:r w:rsidR="00291CCB">
        <w:t>didos por el Jefe de Selección,</w:t>
      </w:r>
      <w:r w:rsidR="007973A0">
        <w:t xml:space="preserve"> Practicante</w:t>
      </w:r>
      <w:r w:rsidR="00291CCB">
        <w:t xml:space="preserve"> (donde aplique) o Director de Agencia</w:t>
      </w:r>
      <w:r w:rsidR="007973A0">
        <w:t xml:space="preserve"> antes de la ingresar a la compañía en donde se realiza un filtro preliminar por hoja de vida determinado así, quienes ingresan para la aplicación de pruebas psicotécnicas. Posteriormente ingresan al aula por la portería de control y comunicaciones,</w:t>
      </w:r>
      <w:r w:rsidR="000605CE">
        <w:t xml:space="preserve"> para el caso de la sede principal, </w:t>
      </w:r>
      <w:r w:rsidR="007973A0">
        <w:t xml:space="preserve"> en este lugar se realiza</w:t>
      </w:r>
      <w:r w:rsidR="00C16432">
        <w:t xml:space="preserve"> la instrucción d</w:t>
      </w:r>
      <w:r w:rsidR="007973A0">
        <w:t>e salud ocupacional y seguridad</w:t>
      </w:r>
      <w:r w:rsidR="0096157A">
        <w:t xml:space="preserve">; </w:t>
      </w:r>
      <w:r w:rsidR="0096157A" w:rsidRPr="00291CCB">
        <w:t>esta instrucción se dará a los aspirantes al momento de su ingreso,  cuando se encuentren en el aula, indicando rutas de evacuación y demás parámetros de seguridad</w:t>
      </w:r>
      <w:r w:rsidR="007973A0" w:rsidRPr="00291CCB">
        <w:t>.</w:t>
      </w:r>
      <w:r w:rsidR="007973A0">
        <w:t xml:space="preserve"> Al terminar el proceso los aspirantes son acompañados a la puerta de control y comunicaciones para su respectivo retiro de las instalaciones. Este procedimiento aplica para inducción de personal, re-</w:t>
      </w:r>
      <w:r w:rsidR="00A93AF7">
        <w:t>íntegros</w:t>
      </w:r>
      <w:r w:rsidR="007973A0">
        <w:t xml:space="preserve"> y capacitaciones masivas de acuerdo a los cronogramas establecidos por</w:t>
      </w:r>
      <w:r w:rsidR="000605CE">
        <w:t xml:space="preserve"> la Dirección de Talento Humano o Director de Agencia.</w:t>
      </w:r>
    </w:p>
    <w:p w:rsidR="009B3E8F" w:rsidRDefault="009B3E8F" w:rsidP="00995C69">
      <w:pPr>
        <w:pStyle w:val="Textoindependiente2"/>
        <w:pBdr>
          <w:top w:val="none" w:sz="0" w:space="0" w:color="auto"/>
          <w:left w:val="none" w:sz="0" w:space="0" w:color="auto"/>
          <w:bottom w:val="none" w:sz="0" w:space="0" w:color="auto"/>
          <w:right w:val="none" w:sz="0" w:space="0" w:color="auto"/>
        </w:pBdr>
        <w:tabs>
          <w:tab w:val="left" w:pos="426"/>
        </w:tabs>
        <w:ind w:left="426"/>
      </w:pPr>
      <w:r>
        <w:t xml:space="preserve">  </w:t>
      </w:r>
      <w:r>
        <w:tab/>
        <w:t xml:space="preserve">  </w:t>
      </w:r>
      <w:r>
        <w:tab/>
      </w:r>
    </w:p>
    <w:p w:rsidR="009B3E8F" w:rsidRPr="00995C69" w:rsidRDefault="00C16432" w:rsidP="00995C69">
      <w:pPr>
        <w:pStyle w:val="Textoindependiente2"/>
        <w:pBdr>
          <w:top w:val="none" w:sz="0" w:space="0" w:color="auto"/>
          <w:left w:val="none" w:sz="0" w:space="0" w:color="auto"/>
          <w:bottom w:val="none" w:sz="0" w:space="0" w:color="auto"/>
          <w:right w:val="none" w:sz="0" w:space="0" w:color="auto"/>
        </w:pBdr>
        <w:tabs>
          <w:tab w:val="left" w:pos="426"/>
        </w:tabs>
        <w:ind w:left="426"/>
      </w:pPr>
      <w:r>
        <w:t>Al terminar la visita cada responsable debe dirigir a</w:t>
      </w:r>
      <w:r w:rsidR="000605CE">
        <w:t>l visitante hacia la salida para hacer la devolución de los documentos.</w:t>
      </w:r>
      <w:r w:rsidR="009B3E8F" w:rsidRPr="00995C69">
        <w:tab/>
        <w:t xml:space="preserve">   </w:t>
      </w:r>
    </w:p>
    <w:p w:rsidR="0096157A" w:rsidRDefault="0096157A" w:rsidP="00995C69">
      <w:pPr>
        <w:pStyle w:val="Textoindependiente2"/>
        <w:pBdr>
          <w:top w:val="none" w:sz="0" w:space="0" w:color="auto"/>
          <w:left w:val="none" w:sz="0" w:space="0" w:color="auto"/>
          <w:bottom w:val="none" w:sz="0" w:space="0" w:color="auto"/>
          <w:right w:val="none" w:sz="0" w:space="0" w:color="auto"/>
        </w:pBdr>
        <w:tabs>
          <w:tab w:val="left" w:pos="426"/>
        </w:tabs>
        <w:ind w:left="426"/>
      </w:pPr>
    </w:p>
    <w:p w:rsidR="0096157A" w:rsidRPr="000605CE" w:rsidRDefault="0096157A" w:rsidP="00995C69">
      <w:pPr>
        <w:pStyle w:val="Textoindependiente2"/>
        <w:pBdr>
          <w:top w:val="none" w:sz="0" w:space="0" w:color="auto"/>
          <w:left w:val="none" w:sz="0" w:space="0" w:color="auto"/>
          <w:bottom w:val="none" w:sz="0" w:space="0" w:color="auto"/>
          <w:right w:val="none" w:sz="0" w:space="0" w:color="auto"/>
        </w:pBdr>
        <w:tabs>
          <w:tab w:val="left" w:pos="426"/>
        </w:tabs>
        <w:ind w:left="426"/>
      </w:pPr>
      <w:r w:rsidRPr="000605CE">
        <w:t>Nota: Cuando un contratista o proveedor visita frecuentemente la compañía, el supervisor</w:t>
      </w:r>
      <w:r w:rsidR="000605CE" w:rsidRPr="000605CE">
        <w:t xml:space="preserve"> de control y comunicaciones </w:t>
      </w:r>
      <w:r w:rsidRPr="000605CE">
        <w:t>solicitar</w:t>
      </w:r>
      <w:r w:rsidR="000605CE" w:rsidRPr="000605CE">
        <w:t>á</w:t>
      </w:r>
      <w:r w:rsidRPr="000605CE">
        <w:t xml:space="preserve"> una copia de la planilla de liquidación de apo</w:t>
      </w:r>
      <w:r w:rsidR="000605CE" w:rsidRPr="000605CE">
        <w:t xml:space="preserve">rtes, que será renovada mes a mes, </w:t>
      </w:r>
      <w:r w:rsidRPr="000605CE">
        <w:t>enviando una comunicación al Coordinad</w:t>
      </w:r>
      <w:r w:rsidR="000605CE" w:rsidRPr="000605CE">
        <w:t>or de salud ocupacional.</w:t>
      </w:r>
    </w:p>
    <w:p w:rsidR="00443E5B" w:rsidRPr="000605CE" w:rsidRDefault="00443E5B" w:rsidP="00995C69">
      <w:pPr>
        <w:pStyle w:val="Textoindependiente2"/>
        <w:pBdr>
          <w:top w:val="none" w:sz="0" w:space="0" w:color="auto"/>
          <w:left w:val="none" w:sz="0" w:space="0" w:color="auto"/>
          <w:bottom w:val="none" w:sz="0" w:space="0" w:color="auto"/>
          <w:right w:val="none" w:sz="0" w:space="0" w:color="auto"/>
        </w:pBdr>
        <w:tabs>
          <w:tab w:val="left" w:pos="426"/>
        </w:tabs>
        <w:ind w:left="426"/>
      </w:pPr>
    </w:p>
    <w:p w:rsidR="009B3E8F" w:rsidRDefault="009B3E8F" w:rsidP="00FF3020">
      <w:pPr>
        <w:pStyle w:val="Textoindependiente"/>
        <w:ind w:left="1418" w:hanging="1418"/>
        <w:rPr>
          <w:sz w:val="22"/>
        </w:rPr>
      </w:pPr>
      <w:r>
        <w:rPr>
          <w:sz w:val="22"/>
        </w:rPr>
        <w:t xml:space="preserve"> </w:t>
      </w:r>
      <w:r w:rsidR="00995C69">
        <w:rPr>
          <w:sz w:val="22"/>
        </w:rPr>
        <w:t xml:space="preserve">     3.2.  Personal no autorizado</w:t>
      </w:r>
    </w:p>
    <w:p w:rsidR="002F2F02" w:rsidRDefault="002F2F02" w:rsidP="00FF3020">
      <w:pPr>
        <w:pStyle w:val="Textoindependiente"/>
        <w:ind w:left="1418" w:hanging="1418"/>
        <w:rPr>
          <w:sz w:val="22"/>
        </w:rPr>
      </w:pPr>
    </w:p>
    <w:p w:rsidR="002F2F02" w:rsidRPr="00766755" w:rsidRDefault="002F2F02" w:rsidP="002F2F02">
      <w:pPr>
        <w:pStyle w:val="Textoindependiente2"/>
        <w:numPr>
          <w:ilvl w:val="0"/>
          <w:numId w:val="6"/>
        </w:numPr>
        <w:pBdr>
          <w:top w:val="none" w:sz="0" w:space="0" w:color="auto"/>
          <w:left w:val="none" w:sz="0" w:space="0" w:color="auto"/>
          <w:bottom w:val="none" w:sz="0" w:space="0" w:color="auto"/>
          <w:right w:val="none" w:sz="0" w:space="0" w:color="auto"/>
        </w:pBdr>
        <w:tabs>
          <w:tab w:val="left" w:pos="426"/>
        </w:tabs>
      </w:pPr>
      <w:r w:rsidRPr="00766755">
        <w:t>No se admitirán menores de edad al interior de la compañía. salvo en actividades que se programen para los menores de edad.</w:t>
      </w:r>
    </w:p>
    <w:p w:rsidR="002F2F02" w:rsidRDefault="002F2F02" w:rsidP="00FF3020">
      <w:pPr>
        <w:pStyle w:val="Textoindependiente"/>
        <w:ind w:left="1418" w:hanging="1418"/>
        <w:rPr>
          <w:sz w:val="22"/>
        </w:rPr>
      </w:pPr>
    </w:p>
    <w:p w:rsidR="009B3E8F" w:rsidRDefault="00995C69" w:rsidP="00995C69">
      <w:pPr>
        <w:pStyle w:val="Textoindependiente2"/>
        <w:pBdr>
          <w:top w:val="none" w:sz="0" w:space="0" w:color="auto"/>
          <w:left w:val="none" w:sz="0" w:space="0" w:color="auto"/>
          <w:bottom w:val="none" w:sz="0" w:space="0" w:color="auto"/>
          <w:right w:val="none" w:sz="0" w:space="0" w:color="auto"/>
        </w:pBdr>
        <w:tabs>
          <w:tab w:val="left" w:pos="426"/>
        </w:tabs>
        <w:ind w:left="426"/>
      </w:pPr>
      <w:r>
        <w:t>Si se detecta una persona no autorizada en las instalaciones de la compañía se debe:</w:t>
      </w:r>
    </w:p>
    <w:p w:rsidR="00995C69" w:rsidRDefault="00995C69" w:rsidP="00995C69">
      <w:pPr>
        <w:pStyle w:val="Textoindependiente2"/>
        <w:numPr>
          <w:ilvl w:val="0"/>
          <w:numId w:val="6"/>
        </w:numPr>
        <w:pBdr>
          <w:top w:val="none" w:sz="0" w:space="0" w:color="auto"/>
          <w:left w:val="none" w:sz="0" w:space="0" w:color="auto"/>
          <w:bottom w:val="none" w:sz="0" w:space="0" w:color="auto"/>
          <w:right w:val="none" w:sz="0" w:space="0" w:color="auto"/>
        </w:pBdr>
        <w:tabs>
          <w:tab w:val="left" w:pos="426"/>
        </w:tabs>
      </w:pPr>
      <w:r>
        <w:t>Abordar a la persona con respeto, indagando su intención de la visita o que colaborador requiere.</w:t>
      </w:r>
    </w:p>
    <w:p w:rsidR="00995C69" w:rsidRDefault="00995C69" w:rsidP="00995C69">
      <w:pPr>
        <w:pStyle w:val="Textoindependiente2"/>
        <w:numPr>
          <w:ilvl w:val="0"/>
          <w:numId w:val="6"/>
        </w:numPr>
        <w:pBdr>
          <w:top w:val="none" w:sz="0" w:space="0" w:color="auto"/>
          <w:left w:val="none" w:sz="0" w:space="0" w:color="auto"/>
          <w:bottom w:val="none" w:sz="0" w:space="0" w:color="auto"/>
          <w:right w:val="none" w:sz="0" w:space="0" w:color="auto"/>
        </w:pBdr>
        <w:tabs>
          <w:tab w:val="left" w:pos="426"/>
        </w:tabs>
      </w:pPr>
      <w:r>
        <w:t>Direccionar esta persona al sitio correspondiente.</w:t>
      </w:r>
    </w:p>
    <w:p w:rsidR="00995C69" w:rsidRDefault="00995C69" w:rsidP="00995C69">
      <w:pPr>
        <w:pStyle w:val="Textoindependiente2"/>
        <w:numPr>
          <w:ilvl w:val="0"/>
          <w:numId w:val="6"/>
        </w:numPr>
        <w:pBdr>
          <w:top w:val="none" w:sz="0" w:space="0" w:color="auto"/>
          <w:left w:val="none" w:sz="0" w:space="0" w:color="auto"/>
          <w:bottom w:val="none" w:sz="0" w:space="0" w:color="auto"/>
          <w:right w:val="none" w:sz="0" w:space="0" w:color="auto"/>
        </w:pBdr>
        <w:tabs>
          <w:tab w:val="left" w:pos="426"/>
        </w:tabs>
      </w:pPr>
      <w:r>
        <w:t xml:space="preserve">En caso que la persona no indique de manera congruente su visita se informa al Jefe de Seguridad de la Sede </w:t>
      </w:r>
      <w:r w:rsidR="0090514D">
        <w:t>y se dirige a la sala de espera de Control.</w:t>
      </w:r>
    </w:p>
    <w:p w:rsidR="00443E5B" w:rsidRDefault="00443E5B" w:rsidP="00443E5B">
      <w:pPr>
        <w:pStyle w:val="Textoindependiente2"/>
        <w:pBdr>
          <w:top w:val="none" w:sz="0" w:space="0" w:color="auto"/>
          <w:left w:val="none" w:sz="0" w:space="0" w:color="auto"/>
          <w:bottom w:val="none" w:sz="0" w:space="0" w:color="auto"/>
          <w:right w:val="none" w:sz="0" w:space="0" w:color="auto"/>
        </w:pBdr>
        <w:tabs>
          <w:tab w:val="left" w:pos="426"/>
        </w:tabs>
      </w:pPr>
    </w:p>
    <w:p w:rsidR="00443E5B" w:rsidRDefault="00443E5B" w:rsidP="00443E5B">
      <w:pPr>
        <w:pStyle w:val="Textoindependiente2"/>
        <w:pBdr>
          <w:top w:val="none" w:sz="0" w:space="0" w:color="auto"/>
          <w:left w:val="none" w:sz="0" w:space="0" w:color="auto"/>
          <w:bottom w:val="none" w:sz="0" w:space="0" w:color="auto"/>
          <w:right w:val="none" w:sz="0" w:space="0" w:color="auto"/>
        </w:pBdr>
        <w:tabs>
          <w:tab w:val="left" w:pos="426"/>
        </w:tabs>
      </w:pPr>
      <w:r>
        <w:tab/>
        <w:t>3.3.  Documentación y trámites para el ingreso de Contratistas</w:t>
      </w:r>
    </w:p>
    <w:p w:rsidR="00443E5B" w:rsidRDefault="00443E5B" w:rsidP="00443E5B">
      <w:pPr>
        <w:pStyle w:val="Textoindependiente2"/>
        <w:pBdr>
          <w:top w:val="none" w:sz="0" w:space="0" w:color="auto"/>
          <w:left w:val="none" w:sz="0" w:space="0" w:color="auto"/>
          <w:bottom w:val="none" w:sz="0" w:space="0" w:color="auto"/>
          <w:right w:val="none" w:sz="0" w:space="0" w:color="auto"/>
        </w:pBdr>
        <w:tabs>
          <w:tab w:val="left" w:pos="426"/>
        </w:tabs>
      </w:pPr>
    </w:p>
    <w:p w:rsidR="00443E5B" w:rsidRPr="00F75DC2" w:rsidRDefault="00443E5B" w:rsidP="00443E5B">
      <w:pPr>
        <w:pStyle w:val="Textoindependiente2"/>
        <w:pBdr>
          <w:top w:val="none" w:sz="0" w:space="0" w:color="auto"/>
          <w:left w:val="none" w:sz="0" w:space="0" w:color="auto"/>
          <w:bottom w:val="none" w:sz="0" w:space="0" w:color="auto"/>
          <w:right w:val="none" w:sz="0" w:space="0" w:color="auto"/>
        </w:pBdr>
        <w:tabs>
          <w:tab w:val="left" w:pos="426"/>
        </w:tabs>
        <w:ind w:left="426"/>
      </w:pPr>
      <w:r w:rsidRPr="00F75DC2">
        <w:lastRenderedPageBreak/>
        <w:t xml:space="preserve">El personal contratista que realizara labores dentro de la compañía, debe enviar con un día de anticipación al inicio de labores o desde el día sábado (cuando las labores se iniciaran el día lunes) la relación del personal que realizará labores en las instalaciones de la compañía; esta relación del personal debe estar acompañada por la planilla de autoliquidación de aportes (EPS, ARP, AFP) correspondiente al mes en curso. Esta relación junto con la planilla debe ser entregada por el encargado por parte de Andina de Seguridad del Valle Ltda. Para el control y correcta ejecución de la labor al Coordinador de Salud Ocupacional, quien se encargará validar que el personal relacionado se encuentre al día con sus aportes. </w:t>
      </w:r>
    </w:p>
    <w:p w:rsidR="00443E5B" w:rsidRPr="00F75DC2" w:rsidRDefault="00443E5B" w:rsidP="00443E5B">
      <w:pPr>
        <w:pStyle w:val="Textoindependiente2"/>
        <w:pBdr>
          <w:top w:val="none" w:sz="0" w:space="0" w:color="auto"/>
          <w:left w:val="none" w:sz="0" w:space="0" w:color="auto"/>
          <w:bottom w:val="none" w:sz="0" w:space="0" w:color="auto"/>
          <w:right w:val="none" w:sz="0" w:space="0" w:color="auto"/>
        </w:pBdr>
        <w:tabs>
          <w:tab w:val="left" w:pos="426"/>
        </w:tabs>
        <w:ind w:left="426"/>
      </w:pPr>
    </w:p>
    <w:p w:rsidR="00443E5B" w:rsidRPr="000605CE" w:rsidRDefault="00443E5B" w:rsidP="00443E5B">
      <w:pPr>
        <w:pStyle w:val="Textoindependiente2"/>
        <w:pBdr>
          <w:top w:val="none" w:sz="0" w:space="0" w:color="auto"/>
          <w:left w:val="none" w:sz="0" w:space="0" w:color="auto"/>
          <w:bottom w:val="none" w:sz="0" w:space="0" w:color="auto"/>
          <w:right w:val="none" w:sz="0" w:space="0" w:color="auto"/>
        </w:pBdr>
        <w:tabs>
          <w:tab w:val="left" w:pos="426"/>
        </w:tabs>
        <w:ind w:left="426"/>
      </w:pPr>
      <w:r w:rsidRPr="00F75DC2">
        <w:t>Cuando un contratista vaya a realizar labores por primera vez dentro de la compañía, el encargado por parte de la empresa de las labores que desarrollara este contratista</w:t>
      </w:r>
      <w:r w:rsidR="00F02A2A">
        <w:t>,</w:t>
      </w:r>
      <w:r w:rsidRPr="00F75DC2">
        <w:t xml:space="preserve"> debe informar con 3 días de anticipación </w:t>
      </w:r>
      <w:r w:rsidR="005906C6">
        <w:t>e</w:t>
      </w:r>
      <w:r w:rsidRPr="00F75DC2">
        <w:t xml:space="preserve">l inicio de las labores, quienes son las personas  que ingresaran, </w:t>
      </w:r>
      <w:r w:rsidR="003241FD" w:rsidRPr="000605CE">
        <w:t>para comunicar a las personas de las áreas donde se desarrollaran las labores, las condiciones o especificaciones para el trabaj</w:t>
      </w:r>
      <w:r w:rsidR="000605CE">
        <w:t xml:space="preserve">o, </w:t>
      </w:r>
      <w:r w:rsidR="003241FD" w:rsidRPr="000605CE">
        <w:t>la cantidad de trabaja</w:t>
      </w:r>
      <w:r w:rsidR="000605CE" w:rsidRPr="000605CE">
        <w:t>dores</w:t>
      </w:r>
      <w:r w:rsidR="00F840BA">
        <w:t xml:space="preserve"> y el horario estipulado para el desarrollo de las actividades.</w:t>
      </w:r>
    </w:p>
    <w:p w:rsidR="00443E5B" w:rsidRPr="003241FD" w:rsidRDefault="00443E5B" w:rsidP="00443E5B">
      <w:pPr>
        <w:pStyle w:val="Textoindependiente2"/>
        <w:pBdr>
          <w:top w:val="none" w:sz="0" w:space="0" w:color="auto"/>
          <w:left w:val="none" w:sz="0" w:space="0" w:color="auto"/>
          <w:bottom w:val="none" w:sz="0" w:space="0" w:color="auto"/>
          <w:right w:val="none" w:sz="0" w:space="0" w:color="auto"/>
        </w:pBdr>
        <w:tabs>
          <w:tab w:val="left" w:pos="426"/>
        </w:tabs>
        <w:ind w:left="426"/>
        <w:rPr>
          <w:color w:val="FF0000"/>
        </w:rPr>
      </w:pPr>
    </w:p>
    <w:p w:rsidR="00443E5B" w:rsidRPr="00F75DC2" w:rsidRDefault="00443E5B" w:rsidP="00443E5B">
      <w:pPr>
        <w:pStyle w:val="Textoindependiente2"/>
        <w:pBdr>
          <w:top w:val="none" w:sz="0" w:space="0" w:color="auto"/>
          <w:left w:val="none" w:sz="0" w:space="0" w:color="auto"/>
          <w:bottom w:val="none" w:sz="0" w:space="0" w:color="auto"/>
          <w:right w:val="none" w:sz="0" w:space="0" w:color="auto"/>
        </w:pBdr>
        <w:tabs>
          <w:tab w:val="left" w:pos="426"/>
        </w:tabs>
        <w:ind w:left="426"/>
      </w:pPr>
      <w:r w:rsidRPr="00F75DC2">
        <w:t>En caso que una persona no tenga su planilla de aportes, control y comunicaciones informara al Coordinador de Salud Ocupacional, para que sea este quien se encargue de autorizar o restringir el ingreso de esta persona.</w:t>
      </w:r>
    </w:p>
    <w:p w:rsidR="00443E5B" w:rsidRDefault="00443E5B" w:rsidP="00443E5B">
      <w:pPr>
        <w:pStyle w:val="Textoindependiente2"/>
        <w:pBdr>
          <w:top w:val="none" w:sz="0" w:space="0" w:color="auto"/>
          <w:left w:val="none" w:sz="0" w:space="0" w:color="auto"/>
          <w:bottom w:val="none" w:sz="0" w:space="0" w:color="auto"/>
          <w:right w:val="none" w:sz="0" w:space="0" w:color="auto"/>
        </w:pBdr>
        <w:tabs>
          <w:tab w:val="left" w:pos="426"/>
        </w:tabs>
      </w:pPr>
    </w:p>
    <w:p w:rsidR="009B3E8F" w:rsidRDefault="0090514D" w:rsidP="0090514D">
      <w:pPr>
        <w:pStyle w:val="Textoindependiente2"/>
        <w:pBdr>
          <w:top w:val="none" w:sz="0" w:space="0" w:color="auto"/>
          <w:left w:val="none" w:sz="0" w:space="0" w:color="auto"/>
          <w:bottom w:val="none" w:sz="0" w:space="0" w:color="auto"/>
          <w:right w:val="none" w:sz="0" w:space="0" w:color="auto"/>
        </w:pBdr>
        <w:ind w:left="993" w:hanging="993"/>
      </w:pPr>
      <w:r>
        <w:t xml:space="preserve">        </w:t>
      </w:r>
    </w:p>
    <w:p w:rsidR="009B3E8F" w:rsidRPr="00CD28E7" w:rsidRDefault="009B3E8F" w:rsidP="00FF3020">
      <w:pPr>
        <w:pStyle w:val="Textoindependiente2"/>
        <w:pBdr>
          <w:top w:val="none" w:sz="0" w:space="0" w:color="auto"/>
          <w:left w:val="none" w:sz="0" w:space="0" w:color="auto"/>
          <w:bottom w:val="none" w:sz="0" w:space="0" w:color="auto"/>
          <w:right w:val="none" w:sz="0" w:space="0" w:color="auto"/>
        </w:pBdr>
      </w:pPr>
      <w:r w:rsidRPr="00CD28E7">
        <w:t xml:space="preserve">4.  </w:t>
      </w:r>
      <w:r w:rsidRPr="00CD28E7">
        <w:rPr>
          <w:b/>
          <w:bCs/>
        </w:rPr>
        <w:t>ANEXOS</w:t>
      </w:r>
    </w:p>
    <w:p w:rsidR="009B3E8F" w:rsidRPr="00CD28E7" w:rsidRDefault="009B3E8F" w:rsidP="00FF3020">
      <w:pPr>
        <w:pStyle w:val="Textoindependiente2"/>
        <w:pBdr>
          <w:top w:val="none" w:sz="0" w:space="0" w:color="auto"/>
          <w:left w:val="none" w:sz="0" w:space="0" w:color="auto"/>
          <w:bottom w:val="none" w:sz="0" w:space="0" w:color="auto"/>
          <w:right w:val="none" w:sz="0" w:space="0" w:color="auto"/>
        </w:pBdr>
      </w:pPr>
    </w:p>
    <w:p w:rsidR="00825EBC" w:rsidRDefault="0090514D" w:rsidP="000D4A93">
      <w:pPr>
        <w:pStyle w:val="Textoindependiente2"/>
        <w:pBdr>
          <w:top w:val="none" w:sz="0" w:space="0" w:color="auto"/>
          <w:left w:val="none" w:sz="0" w:space="0" w:color="auto"/>
          <w:bottom w:val="none" w:sz="0" w:space="0" w:color="auto"/>
          <w:right w:val="none" w:sz="0" w:space="0" w:color="auto"/>
        </w:pBdr>
        <w:ind w:left="284" w:hanging="284"/>
        <w:rPr>
          <w:lang w:val="es-CO"/>
        </w:rPr>
      </w:pPr>
      <w:r w:rsidRPr="0090514D">
        <w:rPr>
          <w:lang w:val="es-CO"/>
        </w:rPr>
        <w:t>- Anexo 1 Formato FCV-RE “Control de Visitantes”</w:t>
      </w:r>
    </w:p>
    <w:p w:rsidR="009B3E8F" w:rsidRPr="0090514D" w:rsidRDefault="0090514D" w:rsidP="000D4A93">
      <w:pPr>
        <w:pStyle w:val="Textoindependiente2"/>
        <w:pBdr>
          <w:top w:val="none" w:sz="0" w:space="0" w:color="auto"/>
          <w:left w:val="none" w:sz="0" w:space="0" w:color="auto"/>
          <w:bottom w:val="none" w:sz="0" w:space="0" w:color="auto"/>
          <w:right w:val="none" w:sz="0" w:space="0" w:color="auto"/>
        </w:pBdr>
        <w:ind w:left="284" w:hanging="284"/>
        <w:rPr>
          <w:lang w:val="es-CO"/>
        </w:rPr>
      </w:pPr>
      <w:r w:rsidRPr="0090514D">
        <w:rPr>
          <w:lang w:val="es-CO"/>
        </w:rPr>
        <w:t xml:space="preserve">        </w:t>
      </w:r>
      <w:r w:rsidR="00780064" w:rsidRPr="0090514D">
        <w:rPr>
          <w:lang w:val="es-CO"/>
        </w:rPr>
        <w:t xml:space="preserve">    </w:t>
      </w:r>
    </w:p>
    <w:p w:rsidR="00825EBC" w:rsidRDefault="00825EBC" w:rsidP="00825EBC">
      <w:pPr>
        <w:pStyle w:val="Textoindependiente2"/>
        <w:pBdr>
          <w:top w:val="none" w:sz="0" w:space="0" w:color="auto"/>
          <w:left w:val="none" w:sz="0" w:space="0" w:color="auto"/>
          <w:bottom w:val="none" w:sz="0" w:space="0" w:color="auto"/>
          <w:right w:val="none" w:sz="0" w:space="0" w:color="auto"/>
        </w:pBdr>
        <w:tabs>
          <w:tab w:val="left" w:pos="426"/>
        </w:tabs>
        <w:ind w:left="426" w:hanging="426"/>
      </w:pPr>
      <w:r w:rsidRPr="0090514D">
        <w:rPr>
          <w:lang w:val="es-CO"/>
        </w:rPr>
        <w:t xml:space="preserve">- Anexo </w:t>
      </w:r>
      <w:r>
        <w:rPr>
          <w:lang w:val="es-CO"/>
        </w:rPr>
        <w:t>2</w:t>
      </w:r>
      <w:r w:rsidRPr="0090514D">
        <w:rPr>
          <w:lang w:val="es-CO"/>
        </w:rPr>
        <w:t xml:space="preserve"> Formato </w:t>
      </w:r>
      <w:r>
        <w:rPr>
          <w:lang w:val="es-CO"/>
        </w:rPr>
        <w:t xml:space="preserve">FRI-DT </w:t>
      </w:r>
      <w:proofErr w:type="gramStart"/>
      <w:r>
        <w:rPr>
          <w:lang w:val="es-CO"/>
        </w:rPr>
        <w:t xml:space="preserve">“ </w:t>
      </w:r>
      <w:r>
        <w:t>Relación</w:t>
      </w:r>
      <w:proofErr w:type="gramEnd"/>
      <w:r>
        <w:t xml:space="preserve"> de ingreso de contratistas</w:t>
      </w:r>
      <w:r>
        <w:t>”</w:t>
      </w:r>
      <w:bookmarkStart w:id="0" w:name="_GoBack"/>
      <w:bookmarkEnd w:id="0"/>
    </w:p>
    <w:p w:rsidR="009B3E8F" w:rsidRDefault="009B3E8F" w:rsidP="00FF3020">
      <w:pPr>
        <w:pStyle w:val="Textoindependiente2"/>
        <w:pBdr>
          <w:top w:val="none" w:sz="0" w:space="0" w:color="auto"/>
          <w:left w:val="none" w:sz="0" w:space="0" w:color="auto"/>
          <w:bottom w:val="none" w:sz="0" w:space="0" w:color="auto"/>
          <w:right w:val="none" w:sz="0" w:space="0" w:color="auto"/>
        </w:pBdr>
        <w:rPr>
          <w:sz w:val="20"/>
          <w:lang w:val="es-MX"/>
        </w:rPr>
      </w:pPr>
    </w:p>
    <w:p w:rsidR="009B3E8F" w:rsidRDefault="009B3E8F" w:rsidP="00FF3020">
      <w:pPr>
        <w:pStyle w:val="Textoindependiente2"/>
        <w:pBdr>
          <w:top w:val="none" w:sz="0" w:space="0" w:color="auto"/>
          <w:left w:val="none" w:sz="0" w:space="0" w:color="auto"/>
          <w:bottom w:val="none" w:sz="0" w:space="0" w:color="auto"/>
          <w:right w:val="none" w:sz="0" w:space="0" w:color="auto"/>
        </w:pBdr>
        <w:rPr>
          <w:sz w:val="20"/>
          <w:lang w:val="es-MX"/>
        </w:rPr>
      </w:pPr>
    </w:p>
    <w:p w:rsidR="006D54BE" w:rsidRDefault="006D54BE" w:rsidP="00FF3020">
      <w:pPr>
        <w:pStyle w:val="Textoindependiente2"/>
        <w:pBdr>
          <w:top w:val="none" w:sz="0" w:space="0" w:color="auto"/>
          <w:left w:val="none" w:sz="0" w:space="0" w:color="auto"/>
          <w:bottom w:val="none" w:sz="0" w:space="0" w:color="auto"/>
          <w:right w:val="none" w:sz="0" w:space="0" w:color="auto"/>
        </w:pBdr>
        <w:rPr>
          <w:sz w:val="20"/>
          <w:lang w:val="es-MX"/>
        </w:rPr>
      </w:pPr>
    </w:p>
    <w:sectPr w:rsidR="006D54BE" w:rsidSect="00BB4533">
      <w:headerReference w:type="default" r:id="rId8"/>
      <w:pgSz w:w="12242" w:h="15842" w:code="1"/>
      <w:pgMar w:top="1134" w:right="1701" w:bottom="1701" w:left="1701" w:header="720"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4DD" w:rsidRDefault="00D754DD">
      <w:r>
        <w:separator/>
      </w:r>
    </w:p>
  </w:endnote>
  <w:endnote w:type="continuationSeparator" w:id="0">
    <w:p w:rsidR="00D754DD" w:rsidRDefault="00D75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4DD" w:rsidRDefault="00D754DD">
      <w:r>
        <w:separator/>
      </w:r>
    </w:p>
  </w:footnote>
  <w:footnote w:type="continuationSeparator" w:id="0">
    <w:p w:rsidR="00D754DD" w:rsidRDefault="00D754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E8F" w:rsidRDefault="00D754DD">
    <w:pPr>
      <w:pStyle w:val="Encabezado"/>
    </w:pPr>
    <w:r>
      <w:rPr>
        <w:noProof/>
        <w:sz w:val="20"/>
      </w:rPr>
      <w:pict>
        <v:rect id="_x0000_s2050" style="position:absolute;margin-left:80.55pt;margin-top:36.6pt;width:266.4pt;height:79.2pt;z-index:251657728" o:allowincell="f">
          <v:textbox inset="0,0,0,0">
            <w:txbxContent>
              <w:p w:rsidR="009B3E8F" w:rsidRDefault="009B3E8F">
                <w:pPr>
                  <w:pStyle w:val="Ttulo4"/>
                  <w:rPr>
                    <w:rFonts w:ascii="Arial" w:hAnsi="Arial"/>
                    <w:b/>
                    <w:sz w:val="22"/>
                    <w:u w:val="single"/>
                  </w:rPr>
                </w:pPr>
              </w:p>
              <w:p w:rsidR="009B3E8F" w:rsidRDefault="009B3E8F">
                <w:pPr>
                  <w:pStyle w:val="Ttulo4"/>
                  <w:rPr>
                    <w:rFonts w:ascii="Arial" w:hAnsi="Arial" w:cs="Arial"/>
                    <w:b/>
                    <w:sz w:val="22"/>
                    <w:u w:val="single"/>
                  </w:rPr>
                </w:pPr>
                <w:r>
                  <w:rPr>
                    <w:rFonts w:ascii="Arial" w:hAnsi="Arial" w:cs="Arial"/>
                    <w:b/>
                    <w:sz w:val="22"/>
                    <w:u w:val="single"/>
                  </w:rPr>
                  <w:t>MANUAL DE INSTRUCTIVOS</w:t>
                </w:r>
              </w:p>
              <w:p w:rsidR="009B3E8F" w:rsidRDefault="009B3E8F">
                <w:pPr>
                  <w:jc w:val="center"/>
                  <w:rPr>
                    <w:rFonts w:ascii="Arial" w:hAnsi="Arial" w:cs="Arial"/>
                    <w:sz w:val="22"/>
                    <w:lang w:val="es-MX"/>
                  </w:rPr>
                </w:pPr>
              </w:p>
              <w:p w:rsidR="009B3E8F" w:rsidRDefault="009B3E8F">
                <w:pPr>
                  <w:jc w:val="center"/>
                  <w:rPr>
                    <w:rFonts w:ascii="Arial" w:hAnsi="Arial" w:cs="Arial"/>
                    <w:sz w:val="22"/>
                    <w:lang w:val="es-MX"/>
                  </w:rPr>
                </w:pPr>
                <w:r>
                  <w:rPr>
                    <w:rFonts w:ascii="Arial" w:hAnsi="Arial" w:cs="Arial"/>
                    <w:sz w:val="22"/>
                    <w:lang w:val="es-MX"/>
                  </w:rPr>
                  <w:t>INSTRUCTIVO</w:t>
                </w:r>
              </w:p>
              <w:p w:rsidR="009B3E8F" w:rsidRDefault="00566685">
                <w:pPr>
                  <w:pStyle w:val="Ttulo4"/>
                  <w:rPr>
                    <w:rFonts w:ascii="Arial" w:hAnsi="Arial" w:cs="Arial"/>
                    <w:sz w:val="22"/>
                  </w:rPr>
                </w:pPr>
                <w:r>
                  <w:rPr>
                    <w:rFonts w:ascii="Arial" w:hAnsi="Arial" w:cs="Arial"/>
                    <w:sz w:val="22"/>
                  </w:rPr>
                  <w:t>Ingreso del Personal</w:t>
                </w:r>
              </w:p>
            </w:txbxContent>
          </v:textbox>
        </v:rect>
      </w:pict>
    </w:r>
    <w:r>
      <w:rPr>
        <w:noProof/>
        <w:sz w:val="20"/>
      </w:rPr>
      <w:pict>
        <v:rect id="_x0000_s2049" style="position:absolute;margin-left:-5.85pt;margin-top:36.6pt;width:86.4pt;height:79.2pt;z-index:251656704" o:allowincell="f" filled="f" stroked="f" strokeweight="0">
          <v:textbox inset="0,0,0,0">
            <w:txbxContent>
              <w:bookmarkStart w:id="1" w:name="OLE_LINK1"/>
              <w:bookmarkEnd w:id="1"/>
              <w:p w:rsidR="009B3E8F" w:rsidRDefault="009B3E8F">
                <w:r w:rsidRPr="00BB4533">
                  <w:rPr>
                    <w:sz w:val="20"/>
                  </w:rPr>
                  <w:object w:dxaOrig="3525" w:dyaOrig="3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79.5pt" o:ole="" fillcolor="window">
                      <v:imagedata r:id="rId1" o:title=""/>
                    </v:shape>
                    <o:OLEObject Type="Embed" ProgID="MSPhotoEd.3" ShapeID="_x0000_i1025" DrawAspect="Content" ObjectID="_1399214613" r:id="rId2"/>
                  </w:object>
                </w:r>
              </w:p>
            </w:txbxContent>
          </v:textbox>
        </v:rect>
      </w:pict>
    </w:r>
  </w:p>
  <w:p w:rsidR="009B3E8F" w:rsidRDefault="009B3E8F">
    <w:pPr>
      <w:pStyle w:val="Encabezado"/>
    </w:pPr>
  </w:p>
  <w:p w:rsidR="009B3E8F" w:rsidRDefault="00D754DD">
    <w:pPr>
      <w:pStyle w:val="Encabezado"/>
    </w:pPr>
    <w:r>
      <w:rPr>
        <w:noProof/>
        <w:sz w:val="20"/>
      </w:rPr>
      <w:pict>
        <v:rect id="_x0000_s2051" style="position:absolute;margin-left:346.95pt;margin-top:8.2pt;width:94.1pt;height:79.2pt;z-index:251658752">
          <v:textbox inset="0,0,0,0">
            <w:txbxContent>
              <w:p w:rsidR="009B3E8F" w:rsidRPr="00832033" w:rsidRDefault="007C2C7B">
                <w:pPr>
                  <w:pStyle w:val="Ttulo4"/>
                  <w:jc w:val="both"/>
                  <w:rPr>
                    <w:rFonts w:ascii="Arial" w:hAnsi="Arial" w:cs="Arial"/>
                    <w:sz w:val="22"/>
                  </w:rPr>
                </w:pPr>
                <w:r>
                  <w:rPr>
                    <w:rFonts w:ascii="Arial" w:hAnsi="Arial"/>
                    <w:sz w:val="22"/>
                  </w:rPr>
                  <w:br/>
                </w:r>
                <w:r w:rsidR="00566685" w:rsidRPr="00832033">
                  <w:rPr>
                    <w:rFonts w:ascii="Arial" w:hAnsi="Arial" w:cs="Arial"/>
                    <w:sz w:val="22"/>
                  </w:rPr>
                  <w:t xml:space="preserve">Versión </w:t>
                </w:r>
                <w:r w:rsidR="00E42AB6">
                  <w:rPr>
                    <w:rFonts w:ascii="Arial" w:hAnsi="Arial" w:cs="Arial"/>
                    <w:sz w:val="22"/>
                  </w:rPr>
                  <w:t>4</w:t>
                </w:r>
              </w:p>
              <w:p w:rsidR="009B3E8F" w:rsidRPr="00832033" w:rsidRDefault="00E42AB6">
                <w:pPr>
                  <w:jc w:val="both"/>
                  <w:rPr>
                    <w:rFonts w:ascii="Arial" w:hAnsi="Arial" w:cs="Arial"/>
                    <w:sz w:val="22"/>
                    <w:lang w:val="es-MX"/>
                  </w:rPr>
                </w:pPr>
                <w:r>
                  <w:rPr>
                    <w:rFonts w:ascii="Arial" w:hAnsi="Arial" w:cs="Arial"/>
                  </w:rPr>
                  <w:t>02</w:t>
                </w:r>
                <w:r w:rsidR="007D17A3" w:rsidRPr="00832033">
                  <w:rPr>
                    <w:rFonts w:ascii="Arial" w:hAnsi="Arial" w:cs="Arial"/>
                    <w:sz w:val="22"/>
                    <w:lang w:val="es-MX"/>
                  </w:rPr>
                  <w:t xml:space="preserve"> </w:t>
                </w:r>
                <w:r w:rsidR="001C3410" w:rsidRPr="00832033">
                  <w:rPr>
                    <w:rFonts w:ascii="Arial" w:hAnsi="Arial" w:cs="Arial"/>
                    <w:sz w:val="22"/>
                    <w:lang w:val="es-MX"/>
                  </w:rPr>
                  <w:t>Ma</w:t>
                </w:r>
                <w:r>
                  <w:rPr>
                    <w:rFonts w:ascii="Arial" w:hAnsi="Arial" w:cs="Arial"/>
                    <w:sz w:val="22"/>
                    <w:lang w:val="es-MX"/>
                  </w:rPr>
                  <w:t>yo</w:t>
                </w:r>
                <w:r w:rsidR="00566685" w:rsidRPr="00832033">
                  <w:rPr>
                    <w:rFonts w:ascii="Arial" w:hAnsi="Arial" w:cs="Arial"/>
                    <w:sz w:val="22"/>
                    <w:lang w:val="es-MX"/>
                  </w:rPr>
                  <w:t xml:space="preserve"> 201</w:t>
                </w:r>
                <w:r>
                  <w:rPr>
                    <w:rFonts w:ascii="Arial" w:hAnsi="Arial" w:cs="Arial"/>
                    <w:sz w:val="22"/>
                    <w:lang w:val="es-MX"/>
                  </w:rPr>
                  <w:t>2</w:t>
                </w:r>
              </w:p>
              <w:p w:rsidR="009B3E8F" w:rsidRPr="00832033" w:rsidRDefault="00566685">
                <w:pPr>
                  <w:jc w:val="both"/>
                  <w:rPr>
                    <w:rFonts w:ascii="Arial" w:hAnsi="Arial" w:cs="Arial"/>
                    <w:sz w:val="22"/>
                    <w:lang w:val="es-MX"/>
                  </w:rPr>
                </w:pPr>
                <w:r w:rsidRPr="00832033">
                  <w:rPr>
                    <w:rFonts w:ascii="Arial" w:hAnsi="Arial" w:cs="Arial"/>
                    <w:sz w:val="22"/>
                    <w:lang w:val="es-MX"/>
                  </w:rPr>
                  <w:t>Código: IIP</w:t>
                </w:r>
                <w:r w:rsidR="009B3E8F" w:rsidRPr="00832033">
                  <w:rPr>
                    <w:rFonts w:ascii="Arial" w:hAnsi="Arial" w:cs="Arial"/>
                    <w:sz w:val="22"/>
                    <w:lang w:val="es-MX"/>
                  </w:rPr>
                  <w:t>-DO</w:t>
                </w:r>
              </w:p>
              <w:p w:rsidR="009B3E8F" w:rsidRPr="00832033" w:rsidRDefault="009B3E8F">
                <w:pPr>
                  <w:jc w:val="both"/>
                  <w:rPr>
                    <w:rFonts w:ascii="Arial" w:hAnsi="Arial" w:cs="Arial"/>
                    <w:sz w:val="22"/>
                    <w:lang w:val="es-MX"/>
                  </w:rPr>
                </w:pPr>
                <w:r w:rsidRPr="00832033">
                  <w:rPr>
                    <w:rFonts w:ascii="Arial" w:hAnsi="Arial" w:cs="Arial"/>
                    <w:sz w:val="22"/>
                    <w:lang w:val="es-MX"/>
                  </w:rPr>
                  <w:t xml:space="preserve">Pág. </w:t>
                </w:r>
                <w:r w:rsidR="00214E95" w:rsidRPr="00832033">
                  <w:rPr>
                    <w:rStyle w:val="Nmerodepgina"/>
                    <w:rFonts w:ascii="Arial" w:hAnsi="Arial" w:cs="Arial"/>
                  </w:rPr>
                  <w:fldChar w:fldCharType="begin"/>
                </w:r>
                <w:r w:rsidRPr="00832033">
                  <w:rPr>
                    <w:rStyle w:val="Nmerodepgina"/>
                    <w:rFonts w:ascii="Arial" w:hAnsi="Arial" w:cs="Arial"/>
                  </w:rPr>
                  <w:instrText xml:space="preserve"> PAGE </w:instrText>
                </w:r>
                <w:r w:rsidR="00214E95" w:rsidRPr="00832033">
                  <w:rPr>
                    <w:rStyle w:val="Nmerodepgina"/>
                    <w:rFonts w:ascii="Arial" w:hAnsi="Arial" w:cs="Arial"/>
                  </w:rPr>
                  <w:fldChar w:fldCharType="separate"/>
                </w:r>
                <w:r w:rsidR="00E42AB6">
                  <w:rPr>
                    <w:rStyle w:val="Nmerodepgina"/>
                    <w:rFonts w:ascii="Arial" w:hAnsi="Arial" w:cs="Arial"/>
                    <w:noProof/>
                  </w:rPr>
                  <w:t>3</w:t>
                </w:r>
                <w:r w:rsidR="00214E95" w:rsidRPr="00832033">
                  <w:rPr>
                    <w:rStyle w:val="Nmerodepgina"/>
                    <w:rFonts w:ascii="Arial" w:hAnsi="Arial" w:cs="Arial"/>
                  </w:rPr>
                  <w:fldChar w:fldCharType="end"/>
                </w:r>
                <w:r w:rsidRPr="00832033">
                  <w:rPr>
                    <w:rFonts w:ascii="Arial" w:hAnsi="Arial" w:cs="Arial"/>
                    <w:sz w:val="22"/>
                    <w:lang w:val="es-MX"/>
                  </w:rPr>
                  <w:t xml:space="preserve"> de 3</w:t>
                </w:r>
              </w:p>
            </w:txbxContent>
          </v:textbox>
        </v:rect>
      </w:pict>
    </w:r>
  </w:p>
  <w:p w:rsidR="009B3E8F" w:rsidRDefault="009B3E8F">
    <w:pPr>
      <w:pStyle w:val="Encabezado"/>
    </w:pPr>
  </w:p>
  <w:p w:rsidR="009B3E8F" w:rsidRDefault="009B3E8F">
    <w:pPr>
      <w:pStyle w:val="Encabezado"/>
    </w:pPr>
  </w:p>
  <w:p w:rsidR="009B3E8F" w:rsidRDefault="009B3E8F">
    <w:pPr>
      <w:pStyle w:val="Encabezado"/>
    </w:pPr>
  </w:p>
  <w:p w:rsidR="009B3E8F" w:rsidRDefault="009B3E8F">
    <w:pPr>
      <w:pStyle w:val="Encabezado"/>
    </w:pPr>
  </w:p>
  <w:p w:rsidR="009B3E8F" w:rsidRDefault="009B3E8F">
    <w:pPr>
      <w:pStyle w:val="Encabezado"/>
    </w:pPr>
  </w:p>
  <w:p w:rsidR="009B3E8F" w:rsidRDefault="009B3E8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6F83"/>
    <w:multiLevelType w:val="hybridMultilevel"/>
    <w:tmpl w:val="9F806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5A6548"/>
    <w:multiLevelType w:val="hybridMultilevel"/>
    <w:tmpl w:val="9A6C97A6"/>
    <w:lvl w:ilvl="0" w:tplc="240A0001">
      <w:start w:val="1"/>
      <w:numFmt w:val="bullet"/>
      <w:lvlText w:val=""/>
      <w:lvlJc w:val="left"/>
      <w:pPr>
        <w:ind w:left="1200" w:hanging="360"/>
      </w:pPr>
      <w:rPr>
        <w:rFonts w:ascii="Symbol" w:hAnsi="Symbol"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2">
    <w:nsid w:val="16085666"/>
    <w:multiLevelType w:val="hybridMultilevel"/>
    <w:tmpl w:val="A02404C6"/>
    <w:lvl w:ilvl="0" w:tplc="D188CB9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F28077D"/>
    <w:multiLevelType w:val="multilevel"/>
    <w:tmpl w:val="C930CD8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4">
    <w:nsid w:val="21045DD4"/>
    <w:multiLevelType w:val="hybridMultilevel"/>
    <w:tmpl w:val="D63A06CA"/>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5">
    <w:nsid w:val="4F76393F"/>
    <w:multiLevelType w:val="hybridMultilevel"/>
    <w:tmpl w:val="7BD03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A1D50"/>
    <w:rsid w:val="000247D1"/>
    <w:rsid w:val="000605CE"/>
    <w:rsid w:val="000D4A93"/>
    <w:rsid w:val="000E10D1"/>
    <w:rsid w:val="000F59AC"/>
    <w:rsid w:val="001C3410"/>
    <w:rsid w:val="001E3DF9"/>
    <w:rsid w:val="001F17EB"/>
    <w:rsid w:val="001F3353"/>
    <w:rsid w:val="00214E95"/>
    <w:rsid w:val="00237F09"/>
    <w:rsid w:val="00291CCB"/>
    <w:rsid w:val="002F2F02"/>
    <w:rsid w:val="003241FD"/>
    <w:rsid w:val="003671EA"/>
    <w:rsid w:val="003A1D50"/>
    <w:rsid w:val="00425DA1"/>
    <w:rsid w:val="00427E68"/>
    <w:rsid w:val="004336B2"/>
    <w:rsid w:val="00443E5B"/>
    <w:rsid w:val="004947C6"/>
    <w:rsid w:val="004A07F1"/>
    <w:rsid w:val="004D105C"/>
    <w:rsid w:val="004D7A82"/>
    <w:rsid w:val="004F2CDE"/>
    <w:rsid w:val="0050072C"/>
    <w:rsid w:val="00522FE1"/>
    <w:rsid w:val="00566685"/>
    <w:rsid w:val="005906C6"/>
    <w:rsid w:val="005C2428"/>
    <w:rsid w:val="006574CA"/>
    <w:rsid w:val="006D54BE"/>
    <w:rsid w:val="00731077"/>
    <w:rsid w:val="00745AC1"/>
    <w:rsid w:val="00750FA5"/>
    <w:rsid w:val="007578B0"/>
    <w:rsid w:val="00766755"/>
    <w:rsid w:val="00780064"/>
    <w:rsid w:val="007973A0"/>
    <w:rsid w:val="007C2C7B"/>
    <w:rsid w:val="007D17A3"/>
    <w:rsid w:val="00824AE2"/>
    <w:rsid w:val="00825EBC"/>
    <w:rsid w:val="00832033"/>
    <w:rsid w:val="00853292"/>
    <w:rsid w:val="00863793"/>
    <w:rsid w:val="00871BCD"/>
    <w:rsid w:val="0090514D"/>
    <w:rsid w:val="00952255"/>
    <w:rsid w:val="0096157A"/>
    <w:rsid w:val="00974177"/>
    <w:rsid w:val="00995C69"/>
    <w:rsid w:val="009B3E8F"/>
    <w:rsid w:val="00A23CEB"/>
    <w:rsid w:val="00A320A3"/>
    <w:rsid w:val="00A35EEC"/>
    <w:rsid w:val="00A5622A"/>
    <w:rsid w:val="00A57F25"/>
    <w:rsid w:val="00A93AF7"/>
    <w:rsid w:val="00AB2DAA"/>
    <w:rsid w:val="00AB7097"/>
    <w:rsid w:val="00AE6C1B"/>
    <w:rsid w:val="00B52C9C"/>
    <w:rsid w:val="00B64AD1"/>
    <w:rsid w:val="00BB4533"/>
    <w:rsid w:val="00BD6EC5"/>
    <w:rsid w:val="00C16432"/>
    <w:rsid w:val="00C550C8"/>
    <w:rsid w:val="00CD28E7"/>
    <w:rsid w:val="00CE5F1F"/>
    <w:rsid w:val="00D0688D"/>
    <w:rsid w:val="00D30BD7"/>
    <w:rsid w:val="00D3683F"/>
    <w:rsid w:val="00D441C2"/>
    <w:rsid w:val="00D754DD"/>
    <w:rsid w:val="00D9190B"/>
    <w:rsid w:val="00DD63E5"/>
    <w:rsid w:val="00DE1063"/>
    <w:rsid w:val="00E2238D"/>
    <w:rsid w:val="00E2334E"/>
    <w:rsid w:val="00E42AB6"/>
    <w:rsid w:val="00E90B30"/>
    <w:rsid w:val="00EB5C65"/>
    <w:rsid w:val="00EE1BA1"/>
    <w:rsid w:val="00F02A2A"/>
    <w:rsid w:val="00F25124"/>
    <w:rsid w:val="00F440D1"/>
    <w:rsid w:val="00F47490"/>
    <w:rsid w:val="00F566CB"/>
    <w:rsid w:val="00F67BF4"/>
    <w:rsid w:val="00F75B59"/>
    <w:rsid w:val="00F75DC2"/>
    <w:rsid w:val="00F840BA"/>
    <w:rsid w:val="00F96290"/>
    <w:rsid w:val="00FB4FCA"/>
    <w:rsid w:val="00FE597E"/>
    <w:rsid w:val="00FF194C"/>
    <w:rsid w:val="00FF30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4533"/>
    <w:rPr>
      <w:sz w:val="24"/>
    </w:rPr>
  </w:style>
  <w:style w:type="paragraph" w:styleId="Ttulo2">
    <w:name w:val="heading 2"/>
    <w:basedOn w:val="Normal"/>
    <w:next w:val="Normal"/>
    <w:qFormat/>
    <w:rsid w:val="00BB4533"/>
    <w:pPr>
      <w:keepNext/>
      <w:pBdr>
        <w:top w:val="single" w:sz="4" w:space="1" w:color="auto"/>
        <w:left w:val="single" w:sz="4" w:space="1" w:color="auto"/>
        <w:bottom w:val="single" w:sz="4" w:space="1" w:color="auto"/>
        <w:right w:val="single" w:sz="4" w:space="1" w:color="auto"/>
      </w:pBdr>
      <w:jc w:val="both"/>
      <w:outlineLvl w:val="1"/>
    </w:pPr>
    <w:rPr>
      <w:rFonts w:ascii="Arial" w:hAnsi="Arial"/>
      <w:b/>
      <w:lang w:val="es-MX"/>
    </w:rPr>
  </w:style>
  <w:style w:type="paragraph" w:styleId="Ttulo3">
    <w:name w:val="heading 3"/>
    <w:basedOn w:val="Normal"/>
    <w:next w:val="Normal"/>
    <w:qFormat/>
    <w:rsid w:val="00BB4533"/>
    <w:pPr>
      <w:keepNext/>
      <w:jc w:val="center"/>
      <w:outlineLvl w:val="2"/>
    </w:pPr>
    <w:rPr>
      <w:b/>
      <w:u w:val="single"/>
      <w:lang w:val="es-MX"/>
    </w:rPr>
  </w:style>
  <w:style w:type="paragraph" w:styleId="Ttulo4">
    <w:name w:val="heading 4"/>
    <w:basedOn w:val="Normal"/>
    <w:next w:val="Normal"/>
    <w:qFormat/>
    <w:rsid w:val="00BB4533"/>
    <w:pPr>
      <w:keepNext/>
      <w:jc w:val="center"/>
      <w:outlineLvl w:val="3"/>
    </w:pPr>
    <w:rPr>
      <w:lang w:val="es-MX"/>
    </w:rPr>
  </w:style>
  <w:style w:type="paragraph" w:styleId="Ttulo5">
    <w:name w:val="heading 5"/>
    <w:basedOn w:val="Normal"/>
    <w:next w:val="Normal"/>
    <w:qFormat/>
    <w:rsid w:val="00BB4533"/>
    <w:pPr>
      <w:keepNext/>
      <w:outlineLvl w:val="4"/>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B4533"/>
    <w:pPr>
      <w:tabs>
        <w:tab w:val="center" w:pos="4252"/>
        <w:tab w:val="right" w:pos="8504"/>
      </w:tabs>
    </w:pPr>
  </w:style>
  <w:style w:type="paragraph" w:styleId="Piedepgina">
    <w:name w:val="footer"/>
    <w:basedOn w:val="Normal"/>
    <w:rsid w:val="00BB4533"/>
    <w:pPr>
      <w:tabs>
        <w:tab w:val="center" w:pos="4252"/>
        <w:tab w:val="right" w:pos="8504"/>
      </w:tabs>
    </w:pPr>
  </w:style>
  <w:style w:type="paragraph" w:customStyle="1" w:styleId="Textoindependiente21">
    <w:name w:val="Texto independiente 21"/>
    <w:basedOn w:val="Normal"/>
    <w:rsid w:val="00BB4533"/>
    <w:pPr>
      <w:pBdr>
        <w:top w:val="single" w:sz="6" w:space="1" w:color="auto"/>
        <w:left w:val="single" w:sz="6" w:space="4" w:color="auto"/>
        <w:bottom w:val="single" w:sz="6" w:space="1" w:color="auto"/>
        <w:right w:val="single" w:sz="6" w:space="22" w:color="auto"/>
      </w:pBdr>
      <w:ind w:left="720" w:hanging="720"/>
    </w:pPr>
    <w:rPr>
      <w:rFonts w:ascii="Arial" w:hAnsi="Arial"/>
      <w:sz w:val="22"/>
    </w:rPr>
  </w:style>
  <w:style w:type="character" w:styleId="Nmerodepgina">
    <w:name w:val="page number"/>
    <w:basedOn w:val="Fuentedeprrafopredeter"/>
    <w:rsid w:val="00BB4533"/>
  </w:style>
  <w:style w:type="paragraph" w:styleId="Textoindependiente">
    <w:name w:val="Body Text"/>
    <w:basedOn w:val="Normal"/>
    <w:rsid w:val="00BB4533"/>
    <w:pPr>
      <w:jc w:val="both"/>
    </w:pPr>
    <w:rPr>
      <w:rFonts w:ascii="Arial" w:hAnsi="Arial"/>
    </w:rPr>
  </w:style>
  <w:style w:type="paragraph" w:styleId="Sangradetextonormal">
    <w:name w:val="Body Text Indent"/>
    <w:basedOn w:val="Normal"/>
    <w:rsid w:val="00BB4533"/>
    <w:pPr>
      <w:pBdr>
        <w:top w:val="single" w:sz="4" w:space="1" w:color="auto"/>
        <w:left w:val="single" w:sz="4" w:space="4" w:color="auto"/>
        <w:bottom w:val="single" w:sz="4" w:space="1" w:color="auto"/>
        <w:right w:val="single" w:sz="4" w:space="4" w:color="auto"/>
      </w:pBdr>
      <w:ind w:left="2835" w:hanging="2835"/>
      <w:jc w:val="center"/>
    </w:pPr>
  </w:style>
  <w:style w:type="paragraph" w:styleId="Textoindependiente2">
    <w:name w:val="Body Text 2"/>
    <w:basedOn w:val="Normal"/>
    <w:rsid w:val="00BB4533"/>
    <w:pPr>
      <w:pBdr>
        <w:top w:val="single" w:sz="4" w:space="1" w:color="auto"/>
        <w:left w:val="single" w:sz="4" w:space="4" w:color="auto"/>
        <w:bottom w:val="single" w:sz="4" w:space="1" w:color="auto"/>
        <w:right w:val="single" w:sz="4" w:space="4" w:color="auto"/>
      </w:pBdr>
      <w:jc w:val="both"/>
    </w:pPr>
    <w:rPr>
      <w:rFonts w:ascii="Arial" w:hAnsi="Arial"/>
      <w:sz w:val="22"/>
    </w:rPr>
  </w:style>
  <w:style w:type="paragraph" w:styleId="Sangra2detindependiente">
    <w:name w:val="Body Text Indent 2"/>
    <w:basedOn w:val="Normal"/>
    <w:rsid w:val="00BB4533"/>
    <w:pPr>
      <w:pBdr>
        <w:top w:val="single" w:sz="4" w:space="1" w:color="auto"/>
        <w:left w:val="single" w:sz="4" w:space="1" w:color="auto"/>
        <w:bottom w:val="single" w:sz="4" w:space="1" w:color="auto"/>
        <w:right w:val="single" w:sz="4" w:space="1" w:color="auto"/>
      </w:pBdr>
      <w:ind w:left="1134" w:hanging="1134"/>
      <w:jc w:val="both"/>
    </w:pPr>
    <w:rPr>
      <w:rFonts w:ascii="Arial" w:hAnsi="Arial"/>
      <w:sz w:val="22"/>
    </w:rPr>
  </w:style>
  <w:style w:type="paragraph" w:styleId="Textoindependiente3">
    <w:name w:val="Body Text 3"/>
    <w:basedOn w:val="Normal"/>
    <w:rsid w:val="00BB4533"/>
    <w:pPr>
      <w:pBdr>
        <w:top w:val="single" w:sz="4" w:space="1" w:color="auto"/>
        <w:left w:val="single" w:sz="4" w:space="1" w:color="auto"/>
        <w:bottom w:val="single" w:sz="4" w:space="1" w:color="auto"/>
        <w:right w:val="single" w:sz="4" w:space="1" w:color="auto"/>
      </w:pBdr>
      <w:jc w:val="both"/>
    </w:pPr>
    <w:rPr>
      <w:rFonts w:ascii="Arial" w:hAnsi="Arial"/>
      <w:sz w:val="22"/>
    </w:rPr>
  </w:style>
  <w:style w:type="paragraph" w:styleId="Sangra3detindependiente">
    <w:name w:val="Body Text Indent 3"/>
    <w:basedOn w:val="Normal"/>
    <w:rsid w:val="00BB4533"/>
    <w:pPr>
      <w:pBdr>
        <w:top w:val="single" w:sz="4" w:space="1" w:color="auto"/>
        <w:left w:val="single" w:sz="4" w:space="1" w:color="auto"/>
        <w:bottom w:val="single" w:sz="4" w:space="2" w:color="auto"/>
        <w:right w:val="single" w:sz="4" w:space="1" w:color="auto"/>
      </w:pBdr>
      <w:ind w:left="567" w:hanging="567"/>
      <w:jc w:val="both"/>
    </w:pPr>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My%20Documents\4.2%20Manual%20de%20Calidad\Manual%20de%20Ca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Manual de Calidad</Template>
  <TotalTime>771</TotalTime>
  <Pages>3</Pages>
  <Words>931</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4</vt:lpstr>
    </vt:vector>
  </TitlesOfParts>
  <Company/>
  <LinksUpToDate>false</LinksUpToDate>
  <CharactersWithSpaces>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ANDINA DE SEGURIDAD DEL VALLE</dc:creator>
  <cp:keywords/>
  <cp:lastModifiedBy>Edwin Moreno Ortiz</cp:lastModifiedBy>
  <cp:revision>15</cp:revision>
  <cp:lastPrinted>2010-01-15T13:57:00Z</cp:lastPrinted>
  <dcterms:created xsi:type="dcterms:W3CDTF">2011-04-19T16:38:00Z</dcterms:created>
  <dcterms:modified xsi:type="dcterms:W3CDTF">2012-05-22T22:57:00Z</dcterms:modified>
</cp:coreProperties>
</file>