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1F4E79"/>
          <w:sz w:val="56"/>
          <w:szCs w:val="56"/>
        </w:rPr>
        <w:t xml:space="preserve">Systems Engineering</w:t>
      </w:r>
    </w:p>
    <w:p>
      <w:pPr>
        <w:spacing w:after="360"/>
        <w:jc w:val="center"/>
      </w:pPr>
      <w:r>
        <w:rPr>
          <w:b/>
          <w:bCs/>
          <w:color w:val="404040"/>
          <w:sz w:val="40"/>
          <w:szCs w:val="40"/>
        </w:rPr>
        <w:t xml:space="preserve">Quick Recap</w:t>
      </w:r>
    </w:p>
    <w:p>
      <w:pPr>
        <w:spacing w:after="120"/>
        <w:jc w:val="center"/>
      </w:pPr>
      <w:r>
        <w:rPr>
          <w:color w:val="595959"/>
          <w:sz w:val="26"/>
          <w:szCs w:val="26"/>
        </w:rPr>
        <w:t>Chapters 1–5</w:t>
      </w:r>
    </w:p>
    <w:p>
      <w:pPr>
        <w:jc w:val="center"/>
      </w:pPr>
      <w:r>
        <w:rPr>
          <w:i/>
          <w:iCs/>
          <w:color w:val="595959"/>
          <w:sz w:val="22"/>
          <w:szCs w:val="22"/>
        </w:rPr>
        <w:t xml:space="preserve">Based on the INCOSE Systems Engineering Handbook, 5th Edition (2023)</w:t>
      </w:r>
    </w:p>
    <w:p>
      <w:pPr>
        <w:pageBreakBefore/>
        <w:spacing w:after="200"/>
      </w:pPr>
      <w:r>
        <w:rPr>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Chapter 1 — Quick Recap</w:t>
      </w:r>
    </w:p>
    <w:p>
      <w:pPr>
        <w:spacing w:after="220" w:line="276"/>
      </w:pPr>
      <w:r>
        <w:rPr>
          <w:i/>
          <w:iCs/>
          <w:color w:val="595959"/>
        </w:rPr>
        <w:t xml:space="preserve">Systems Engineering Introduction — what SE is, why it matters, its core systems concepts, its foundations, and its roots in systems thinking. Based on the INCOSE Systems Engineering Handbook, 5th Edition (2023), Chapter 1.</w:t>
      </w:r>
    </w:p>
    <w:p>
      <w:pPr>
        <w:pStyle w:val="Heading2"/>
      </w:pPr>
      <w:r>
        <w:t xml:space="preserve">What is systems engineering?</w:t>
      </w:r>
    </w:p>
    <w:p>
      <w:pPr>
        <w:spacing w:after="160" w:line="276"/>
      </w:pPr>
      <w:r>
        <w:t xml:space="preserve">Systems engineering (SE) is a transdisciplinary and integrative approach to enabling the successful realization, use, and eventual retirement of engineered systems. It draws on systems principles and concepts together with scientific, technological, and management methods. Rather than going deep into a single discipline, SE keeps the whole system in view and makes sure the parts work together to achieve the objectives of the whole.</w:t>
      </w:r>
    </w:p>
    <w:p>
      <w:pPr>
        <w:spacing w:after="160" w:line="276"/>
      </w:pPr>
      <w:r>
        <w:t xml:space="preserve">SE takes a holistic, balanced, life-cycle perspective. Its responsibility is to deliver systems that are </w:t>
      </w:r>
      <w:r>
        <w:rPr>
          <w:i/>
          <w:iCs/>
        </w:rPr>
        <w:t xml:space="preserve">fit for purpose</w:t>
      </w:r>
      <w:r>
        <w:t xml:space="preserve"> — that accomplish their intended purpose, stay resilient in real-world operation, and avoid or minimise unintended actions, side effects, and consequences.</w:t>
      </w:r>
    </w:p>
    <w:p>
      <w:pPr>
        <w:pStyle w:val="Heading3"/>
      </w:pPr>
      <w:r>
        <w:t xml:space="preserve">What SE focuses on</w:t>
      </w:r>
    </w:p>
    <w:p>
      <w:pPr>
        <w:pStyle w:val="ListParagraph"/>
        <w:numPr>
          <w:ilvl w:val="0"/>
          <w:numId w:val="2"/>
        </w:numPr>
        <w:spacing w:after="80" w:line="276"/>
      </w:pPr>
      <w:r>
        <w:t xml:space="preserve">Establishing and balancing stakeholder goals, needs, operational concepts, and required functionality — starting early in development.</w:t>
      </w:r>
    </w:p>
    <w:p>
      <w:pPr>
        <w:pStyle w:val="ListParagraph"/>
        <w:numPr>
          <w:ilvl w:val="0"/>
          <w:numId w:val="2"/>
        </w:numPr>
        <w:spacing w:after="80" w:line="276"/>
      </w:pPr>
      <w:r>
        <w:t xml:space="preserve">Choosing an appropriate life-cycle model, process approach, and governance for the level of complexity, uncertainty, and change.</w:t>
      </w:r>
    </w:p>
    <w:p>
      <w:pPr>
        <w:pStyle w:val="ListParagraph"/>
        <w:numPr>
          <w:ilvl w:val="0"/>
          <w:numId w:val="2"/>
        </w:numPr>
        <w:spacing w:after="80" w:line="276"/>
      </w:pPr>
      <w:r>
        <w:t xml:space="preserve">Generating and evaluating alternative solution concepts and architectures.</w:t>
      </w:r>
    </w:p>
    <w:p>
      <w:pPr>
        <w:pStyle w:val="ListParagraph"/>
        <w:numPr>
          <w:ilvl w:val="0"/>
          <w:numId w:val="2"/>
        </w:numPr>
        <w:spacing w:after="80" w:line="276"/>
      </w:pPr>
      <w:r>
        <w:t xml:space="preserve">Baselining and modelling requirements and the selected architecture at each stage.</w:t>
      </w:r>
    </w:p>
    <w:p>
      <w:pPr>
        <w:pStyle w:val="ListParagraph"/>
        <w:numPr>
          <w:ilvl w:val="0"/>
          <w:numId w:val="2"/>
        </w:numPr>
        <w:spacing w:after="80" w:line="276"/>
      </w:pPr>
      <w:r>
        <w:t xml:space="preserve">Performing design synthesis and system verification and validation.</w:t>
      </w:r>
    </w:p>
    <w:p>
      <w:pPr>
        <w:pStyle w:val="ListParagraph"/>
        <w:numPr>
          <w:ilvl w:val="0"/>
          <w:numId w:val="2"/>
        </w:numPr>
        <w:spacing w:after="80" w:line="276"/>
      </w:pPr>
      <w:r>
        <w:t xml:space="preserve">Considering both the problem and solution domains, including the enabling systems and services the solution depends on.</w:t>
      </w:r>
    </w:p>
    <w:p>
      <w:pPr>
        <w:pBdr>
          <w:left w:val="single" w:color="1F4E79" w:sz="18"/>
        </w:pBdr>
        <w:shd w:fill="EAF1FA" w:val="clear"/>
        <w:spacing w:after="200" w:before="160" w:line="276"/>
      </w:pPr>
      <w:r>
        <w:rPr>
          <w:b/>
          <w:bCs/>
          <w:color w:val="1F4E79"/>
        </w:rPr>
        <w:t xml:space="preserve">The thread running through it all</w:t>
      </w:r>
      <w:r>
        <w:br/>
      </w:r>
      <w:r>
        <w:t xml:space="preserve">Every SE activity exists to manage risk — the risk of not delivering what is needed, of late delivery, of excess cost, and of negative unintended consequences. A useful measure of SE’s value is how much it reduces that risk.</w:t>
      </w:r>
    </w:p>
    <w:p>
      <w:pPr>
        <w:pStyle w:val="Heading3"/>
      </w:pPr>
      <w:r>
        <w:t xml:space="preserve">What is a system?</w:t>
      </w:r>
    </w:p>
    <w:p>
      <w:pPr>
        <w:spacing w:after="160" w:line="276"/>
      </w:pPr>
      <w:r>
        <w:t xml:space="preserve">A system is an arrangement of parts or elements that together exhibit behaviour or meaning that the individual parts do not. The idea traces to Ludwig von Bertalanffy, who described a system as a whole made of interacting parts. A complete system includes everything needed for self-sufficient use in its environment: equipment, facilities, software, documentation, services, and people.</w:t>
      </w:r>
    </w:p>
    <w:p>
      <w:pPr>
        <w:spacing w:after="160" w:line="276"/>
      </w:pPr>
      <w:r>
        <w:t xml:space="preserve">An </w:t>
      </w:r>
      <w:r>
        <w:rPr>
          <w:b/>
          <w:bCs/>
        </w:rPr>
        <w:t xml:space="preserve">engineered system</w:t>
      </w:r>
      <w:r>
        <w:t xml:space="preserve"> is one deliberately designed or adapted to interact with an anticipated operational environment to achieve one or more intended purposes within applicable constraints. Its elements may include people, products, services, information, processes, and natural elements.</w:t>
      </w:r>
    </w:p>
    <w:p>
      <w:pPr>
        <w:pStyle w:val="Heading3"/>
      </w:pPr>
      <w:r>
        <w:t xml:space="preserve">Where SE came from</w:t>
      </w:r>
    </w:p>
    <w:p>
      <w:pPr>
        <w:spacing w:after="160" w:line="276"/>
      </w:pPr>
      <w:r>
        <w:t xml:space="preserve">Aspects of SE have featured in large technical undertakings throughout history, but it was formalised as an engineering discipline only in the early-to-mid twentieth century. The term ‘systems engineering’ dates to Bell Telephone Laboratories in the early 1940s; multidisciplinary teams such as British air-defence analysis in the 1930s and the RAND Corporation (founded 1946) helped shape the field.</w:t>
      </w:r>
    </w:p>
    <w:p>
      <w:pPr>
        <w:pStyle w:val="Heading2"/>
      </w:pPr>
      <w:r>
        <w:t xml:space="preserve">Why is systems engineering important?</w:t>
      </w:r>
    </w:p>
    <w:p>
      <w:pPr>
        <w:spacing w:after="160" w:line="276"/>
      </w:pPr>
      <w:r>
        <w:t xml:space="preserve">The systems we build keep becoming more complex and interconnected, and complexity is where projects fail — usually at interfaces, in unstated assumptions, or through requirements that never matched the real need. SE is the discipline that manages this complexity so that the whole succeeds, not just the parts.</w:t>
      </w:r>
    </w:p>
    <w:p>
      <w:pPr>
        <w:spacing w:after="160" w:line="276"/>
      </w:pPr>
      <w:r>
        <w:t xml:space="preserve">Done well, SE reduces risk and improves cost and schedule outcomes: clear, complete, correctly allocated requirements lead to fewer and smaller changes later. Its value shows up across sectors — commercial, defence and government, non-profit, and research — by making development more effective and efficient and by strengthening the capacity to innovate.</w:t>
      </w:r>
    </w:p>
    <w:p>
      <w:pPr>
        <w:pStyle w:val="Heading2"/>
      </w:pPr>
      <w:r>
        <w:t xml:space="preserve">Systems concepts</w:t>
      </w:r>
    </w:p>
    <w:p>
      <w:pPr>
        <w:spacing w:after="160" w:line="276"/>
      </w:pPr>
      <w:r>
        <w:t xml:space="preserve">A handful of concepts give the SE practitioner a framework for reasoning about any system and its context.</w:t>
      </w:r>
    </w:p>
    <w:p>
      <w:pPr>
        <w:pStyle w:val="Heading3"/>
      </w:pPr>
      <w:r>
        <w:t xml:space="preserve">System boundary and the system of interest (SoI)</w:t>
      </w:r>
    </w:p>
    <w:p>
      <w:pPr>
        <w:spacing w:after="160" w:line="276"/>
      </w:pPr>
      <w:r>
        <w:t xml:space="preserve">The </w:t>
      </w:r>
      <w:r>
        <w:rPr>
          <w:b/>
          <w:bCs/>
        </w:rPr>
        <w:t xml:space="preserve">system of interest (SoI)</w:t>
      </w:r>
      <w:r>
        <w:t xml:space="preserve"> is the system under consideration. The </w:t>
      </w:r>
      <w:r>
        <w:rPr>
          <w:b/>
          <w:bCs/>
        </w:rPr>
        <w:t xml:space="preserve">system boundary</w:t>
      </w:r>
      <w:r>
        <w:t xml:space="preserve"> is the line of demarcation that defines what belongs to the SoI and what does not. Everything outside it that interacts with or supports the system is the environment or context — including users and external systems across the whole life cycle, not only during operation.</w:t>
      </w:r>
    </w:p>
    <w:p>
      <w:pPr>
        <w:pStyle w:val="Heading3"/>
      </w:pPr>
      <w:r>
        <w:t xml:space="preserve">Black-box and white-box views</w:t>
      </w:r>
    </w:p>
    <w:p>
      <w:pPr>
        <w:spacing w:after="160" w:line="276"/>
      </w:pPr>
      <w:r>
        <w:t xml:space="preserve">A </w:t>
      </w:r>
      <w:r>
        <w:rPr>
          <w:b/>
          <w:bCs/>
        </w:rPr>
        <w:t xml:space="preserve">black-box</w:t>
      </w:r>
      <w:r>
        <w:t xml:space="preserve"> (opaque) view describes a system only by its external attributes — what it does as seen from outside. A </w:t>
      </w:r>
      <w:r>
        <w:rPr>
          <w:b/>
          <w:bCs/>
        </w:rPr>
        <w:t xml:space="preserve">white-box</w:t>
      </w:r>
      <w:r>
        <w:t xml:space="preserve"> (transparent) view adds the internal attributes and structure — how it is built. Practitioners use both, and must understand how the two relate.</w:t>
      </w:r>
    </w:p>
    <w:p>
      <w:pPr>
        <w:pStyle w:val="Heading3"/>
      </w:pPr>
      <w:r>
        <w:t xml:space="preserve">Emergence</w:t>
      </w:r>
    </w:p>
    <w:p>
      <w:pPr>
        <w:spacing w:after="160" w:line="276"/>
      </w:pPr>
      <w:r>
        <w:t xml:space="preserve">Emergence is the phenomenon where the whole exhibits properties that are meaningful only for the whole, not for any single element. Emergent properties arise from interactions among the elements and with the environment, and they can be desirable (reinforcement) or undesirable (interference, resonance). Safety and resilience are classic emergent properties. Because they appear only when parts interact, a major aim of architecture is to reinforce good emergence and prevent bad emergence.</w:t>
      </w:r>
    </w:p>
    <w:p>
      <w:pPr>
        <w:pStyle w:val="Heading3"/>
      </w:pPr>
      <w:r>
        <w:t xml:space="preserve">Interfacing, interoperating, and enabling systems</w:t>
      </w:r>
    </w:p>
    <w:p>
      <w:pPr>
        <w:spacing w:after="160" w:line="276"/>
      </w:pPr>
      <w:r>
        <w:t xml:space="preserve">External systems relate to the SoI in different ways. </w:t>
      </w:r>
      <w:r>
        <w:rPr>
          <w:b/>
          <w:bCs/>
        </w:rPr>
        <w:t xml:space="preserve">Interfacing</w:t>
      </w:r>
      <w:r>
        <w:t xml:space="preserve"> systems share a boundary and exchange something across it. </w:t>
      </w:r>
      <w:r>
        <w:rPr>
          <w:b/>
          <w:bCs/>
        </w:rPr>
        <w:t xml:space="preserve">Interoperating</w:t>
      </w:r>
      <w:r>
        <w:t xml:space="preserve"> systems work together with the SoI toward a shared purpose. </w:t>
      </w:r>
      <w:r>
        <w:rPr>
          <w:b/>
          <w:bCs/>
        </w:rPr>
        <w:t xml:space="preserve">Enabling</w:t>
      </w:r>
      <w:r>
        <w:t xml:space="preserve"> systems provide services the SoI needs during one or more life-cycle stages (for example test facilities or production systems) — and may not exist yet, so their timely availability is itself a risk to plan for.</w:t>
      </w:r>
    </w:p>
    <w:p>
      <w:pPr>
        <w:pStyle w:val="Heading3"/>
      </w:pPr>
      <w:r>
        <w:t xml:space="preserve">Hierarchy, states, and modes</w:t>
      </w:r>
    </w:p>
    <w:p>
      <w:pPr>
        <w:spacing w:after="160" w:line="276"/>
      </w:pPr>
      <w:r>
        <w:t xml:space="preserve">Systems are often organised hierarchically — systems contain subsystems, which contain components — although in highly complex systems a clean hierarchy may not exist. A system is in a </w:t>
      </w:r>
      <w:r>
        <w:rPr>
          <w:b/>
          <w:bCs/>
        </w:rPr>
        <w:t xml:space="preserve">state</w:t>
      </w:r>
      <w:r>
        <w:t xml:space="preserve"> when its attributes hold steady for a meaningful period; </w:t>
      </w:r>
      <w:r>
        <w:rPr>
          <w:b/>
          <w:bCs/>
        </w:rPr>
        <w:t xml:space="preserve">modes</w:t>
      </w:r>
      <w:r>
        <w:t xml:space="preserve"> are defined sets of behaviour the system is designed to operate in. States and modes are fundamental ways of describing system behaviour.</w:t>
      </w:r>
    </w:p>
    <w:p>
      <w:pPr>
        <w:pStyle w:val="Heading3"/>
      </w:pPr>
      <w:r>
        <w:t xml:space="preserve">Complexity</w:t>
      </w:r>
    </w:p>
    <w:p>
      <w:pPr>
        <w:spacing w:after="160" w:line="276"/>
      </w:pPr>
      <w:r>
        <w:t xml:space="preserve">Complexity arises when a system has many interacting parts whose collective behaviour is hard to predict from the parts alone. It is a central reason SE exists, and it shapes which life-cycle models, methods, and organisational structures are appropriate.</w:t>
      </w:r>
    </w:p>
    <w:p>
      <w:pPr>
        <w:pStyle w:val="Heading2"/>
      </w:pPr>
      <w:r>
        <w:t xml:space="preserve">Systems engineering foundations</w:t>
      </w:r>
    </w:p>
    <w:p>
      <w:pPr>
        <w:spacing w:after="160" w:line="276"/>
      </w:pPr>
      <w:r>
        <w:t xml:space="preserve">Beneath the processes, SE rests on foundations that explain how practitioners should think and act.</w:t>
      </w:r>
    </w:p>
    <w:p>
      <w:pPr>
        <w:pStyle w:val="Heading3"/>
      </w:pPr>
      <w:r>
        <w:t xml:space="preserve">Uncertainty</w:t>
      </w:r>
    </w:p>
    <w:p>
      <w:pPr>
        <w:spacing w:after="160" w:line="276"/>
      </w:pPr>
      <w:r>
        <w:t xml:space="preserve">Engineering decisions are made with incomplete knowledge. Recognising and managing uncertainty — about needs, environments, technologies, and outcomes — is intrinsic to good SE and feeds directly into risk management.</w:t>
      </w:r>
    </w:p>
    <w:p>
      <w:pPr>
        <w:pStyle w:val="Heading3"/>
      </w:pPr>
      <w:r>
        <w:t xml:space="preserve">Cognitive bias</w:t>
      </w:r>
    </w:p>
    <w:p>
      <w:pPr>
        <w:spacing w:after="160" w:line="276"/>
      </w:pPr>
      <w:r>
        <w:t xml:space="preserve">Practitioners are human, and predictable thinking errors — anchoring, optimism, confirmation bias, and others — can distort judgement and decisions. Awareness of cognitive bias helps teams make better, more deliberate choices.</w:t>
      </w:r>
    </w:p>
    <w:p>
      <w:pPr>
        <w:pStyle w:val="Heading3"/>
      </w:pPr>
      <w:r>
        <w:t xml:space="preserve">Systems engineering principles</w:t>
      </w:r>
    </w:p>
    <w:p>
      <w:pPr>
        <w:spacing w:after="160" w:line="276"/>
      </w:pPr>
      <w:r>
        <w:t xml:space="preserve">INCOSE has articulated a set of SE principles (with sub-principles) capturing the discipline’s enduring basis — for example, that SE spans the entire system life cycle, that complex systems are engineered by complex organisations, that SE integrates engineering and scientific disciplines, and that SE rests on a middle-range set of theories (systems, physical, mathematical, and sociological). These principles guide the choice of life-cycle model, the implementation of processes, and how teams are organised.</w:t>
      </w:r>
    </w:p>
    <w:p>
      <w:pPr>
        <w:pStyle w:val="Heading3"/>
      </w:pPr>
      <w:r>
        <w:t xml:space="preserve">Systems engineering heuristics</w:t>
      </w:r>
    </w:p>
    <w:p>
      <w:pPr>
        <w:spacing w:after="160" w:line="276"/>
      </w:pPr>
      <w:r>
        <w:t xml:space="preserve">Heuristics are short, natural-language ‘rules of thumb’ that pass on a profession’s accumulated wisdom. They are especially useful for complex, ill-structured problems where detailed analysis is impractical. A well-known example: don’t assume the original statement of the problem is the right one — failing to reach mutual understanding with stakeholders early is a fundamental cause of failure.</w:t>
      </w:r>
    </w:p>
    <w:p>
      <w:pPr>
        <w:pStyle w:val="Heading2"/>
      </w:pPr>
      <w:r>
        <w:t xml:space="preserve">System science and systems thinking</w:t>
      </w:r>
    </w:p>
    <w:p>
      <w:pPr>
        <w:spacing w:after="160" w:line="276"/>
      </w:pPr>
      <w:r>
        <w:t xml:space="preserve">SE is informed by </w:t>
      </w:r>
      <w:r>
        <w:rPr>
          <w:b/>
          <w:bCs/>
        </w:rPr>
        <w:t xml:space="preserve">systems science</w:t>
      </w:r>
      <w:r>
        <w:t xml:space="preserve"> — a transdisciplinary effort to find patterns and general theories that hold across all kinds of systems, whether physical, natural, engineered, or social. It uses both reductionist explanation (understanding a clock by its mechanism) and holistic explanation (understanding why clocks exist and how they operate in their environment over a life cycle). Foundational strands include von Bertalanffy’s General System Theory, Wiener’s Cybernetics, and Complexity Theory.</w:t>
      </w:r>
    </w:p>
    <w:p>
      <w:pPr>
        <w:spacing w:after="160" w:line="276"/>
      </w:pPr>
      <w:r>
        <w:rPr>
          <w:b/>
          <w:bCs/>
        </w:rPr>
        <w:t xml:space="preserve">Systems thinking</w:t>
      </w:r>
      <w:r>
        <w:t xml:space="preserve"> is the practical mindset that makes SE work — a way of looking at a situation in terms of wholes and how their parts interrelate. One useful formulation, DSRP, holds that systems thinking rests on making </w:t>
      </w:r>
      <w:r>
        <w:rPr>
          <w:i/>
          <w:iCs/>
        </w:rPr>
        <w:t xml:space="preserve">Distinctions</w:t>
      </w:r>
      <w:r>
        <w:t xml:space="preserve">, recognising </w:t>
      </w:r>
      <w:r>
        <w:rPr>
          <w:i/>
          <w:iCs/>
        </w:rPr>
        <w:t xml:space="preserve">Systems</w:t>
      </w:r>
      <w:r>
        <w:t xml:space="preserve"> of parts and wholes, seeing </w:t>
      </w:r>
      <w:r>
        <w:rPr>
          <w:i/>
          <w:iCs/>
        </w:rPr>
        <w:t xml:space="preserve">Relationships</w:t>
      </w:r>
      <w:r>
        <w:t xml:space="preserve">, and taking </w:t>
      </w:r>
      <w:r>
        <w:rPr>
          <w:i/>
          <w:iCs/>
        </w:rPr>
        <w:t xml:space="preserve">Perspectives</w:t>
      </w:r>
      <w:r>
        <w:t xml:space="preserve">.</w:t>
      </w:r>
    </w:p>
    <w:p>
      <w:pPr>
        <w:spacing w:after="160" w:line="276"/>
      </w:pPr>
      <w:r>
        <w:t xml:space="preserve">Good practice balances being </w:t>
      </w:r>
      <w:r>
        <w:rPr>
          <w:i/>
          <w:iCs/>
        </w:rPr>
        <w:t xml:space="preserve">systematic</w:t>
      </w:r>
      <w:r>
        <w:t xml:space="preserve"> (faithfully applying SE processes) with being </w:t>
      </w:r>
      <w:r>
        <w:rPr>
          <w:i/>
          <w:iCs/>
        </w:rPr>
        <w:t xml:space="preserve">systemic</w:t>
      </w:r>
      <w:r>
        <w:t xml:space="preserve"> (applying systems thinking to drive those processes). Where a single method falls short, practitioners draw on many systems methodologies — system dynamics, the viable system model, soft systems methodology, and others — choosing and combining them according to the problem. Using approaches in informed combination this way is called Critical Systems Thinking.</w:t>
      </w:r>
    </w:p>
    <w:p>
      <w:pPr>
        <w:pBdr>
          <w:left w:val="single" w:color="1F4E79" w:sz="18"/>
        </w:pBdr>
        <w:shd w:fill="EAF1FA" w:val="clear"/>
        <w:spacing w:after="200" w:before="160" w:line="276"/>
      </w:pPr>
      <w:r>
        <w:rPr>
          <w:b/>
          <w:bCs/>
          <w:color w:val="1F4E79"/>
        </w:rPr>
        <w:t xml:space="preserve">Source</w:t>
      </w:r>
      <w:r>
        <w:br/>
      </w:r>
      <w:r>
        <w:t xml:space="preserve">This recap summarises, in our own words for learning, the INCOSE Systems Engineering Handbook, 5th Edition (2023), Chapter 1, ‘Systems Engineering Introduction.’ Consult the handbook for the authoritative text.</w:t>
      </w:r>
    </w:p>
    <w:p>
      <w:pPr>
        <w:pStyle w:val="Heading1"/>
        <w:pageBreakBefore/>
      </w:pPr>
      <w:r>
        <w:t xml:space="preserve">Chapter 2 — Quick Recap</w:t>
      </w:r>
    </w:p>
    <w:p>
      <w:pPr>
        <w:spacing w:after="220" w:line="276"/>
      </w:pPr>
      <w:r>
        <w:rPr>
          <w:i/>
          <w:iCs/>
          <w:color w:val="595959"/>
        </w:rPr>
        <w:t xml:space="preserve">System Life Cycle Concepts, Models, and Processes — life-cycle stages and decision gates, the sequential / incremental / evolutionary model families, and the four ISO/IEC/IEEE 15288 process groups. Based on the INCOSE Systems Engineering Handbook, 5th Edition (2023), Chapter 2.</w:t>
      </w:r>
    </w:p>
    <w:p>
      <w:pPr>
        <w:pStyle w:val="Heading2"/>
      </w:pPr>
      <w:r>
        <w:t xml:space="preserve">Life-cycle terms and concepts</w:t>
      </w:r>
    </w:p>
    <w:p>
      <w:pPr>
        <w:spacing w:after="160" w:line="276"/>
      </w:pPr>
      <w:r>
        <w:t xml:space="preserve">The purpose of systems engineering is to realise a system successfully while balancing competing stakeholder objectives. A practical way to manage that is to break the whole effort into transformational </w:t>
      </w:r>
      <w:r>
        <w:rPr>
          <w:b/>
          <w:bCs/>
        </w:rPr>
        <w:t xml:space="preserve">stages</w:t>
      </w:r>
      <w:r>
        <w:t xml:space="preserve">, checking at the end of each stage whether the system characteristics are satisfied, the risk is acceptable, and the system is ready to move on. Progress between stages is gated by explicit decision points called </w:t>
      </w:r>
      <w:r>
        <w:rPr>
          <w:b/>
          <w:bCs/>
        </w:rPr>
        <w:t xml:space="preserve">decision gates</w:t>
      </w:r>
      <w:r>
        <w:t xml:space="preserve">. By analogy with the stages a living thing passes through, this whole set of stages is the </w:t>
      </w:r>
      <w:r>
        <w:rPr>
          <w:b/>
          <w:bCs/>
        </w:rPr>
        <w:t xml:space="preserve">system life cycle</w:t>
      </w:r>
      <w:r>
        <w:t xml:space="preserve">.</w:t>
      </w:r>
    </w:p>
    <w:p>
      <w:pPr>
        <w:pStyle w:val="Heading3"/>
      </w:pPr>
      <w:r>
        <w:t xml:space="preserve">Life-cycle characteristics</w:t>
      </w:r>
    </w:p>
    <w:p>
      <w:pPr>
        <w:spacing w:after="160" w:line="276"/>
      </w:pPr>
      <w:r>
        <w:t xml:space="preserve">Stages are not necessarily sequential or one-off. They can be entered as many times as needed, can overlap, and often run concurrently. Major system elements, enabling systems, and the constituents of a system-of-systems each have their own life cycles, which must be integrated so that a coherent system of interest is delivered and used over time. Stages typically have entry and exit gates: entry gates check that the criteria are met and resources are available; exit gates check that the stage’s objectives are achieved and the risk of proceeding is acceptable.</w:t>
      </w:r>
    </w:p>
    <w:p>
      <w:pPr>
        <w:pStyle w:val="Heading3"/>
      </w:pPr>
      <w:r>
        <w:t xml:space="preserve">Typical life-cycle stages</w:t>
      </w:r>
    </w:p>
    <w:p>
      <w:pPr>
        <w:spacing w:after="160" w:line="276"/>
      </w:pPr>
      <w:r>
        <w:t xml:space="preserve">A commonly used set of stages (from ISO/IEC/IEEE 15288) spans the conception through retirement of the system:</w:t>
      </w:r>
    </w:p>
    <w:p>
      <w:pPr>
        <w:pStyle w:val="ListParagraph"/>
        <w:numPr>
          <w:ilvl w:val="0"/>
          <w:numId w:val="2"/>
        </w:numPr>
        <w:spacing w:after="80" w:line="276"/>
      </w:pPr>
      <w:r>
        <w:rPr>
          <w:b/>
          <w:bCs/>
        </w:rPr>
        <w:t xml:space="preserve">Concept</w:t>
      </w:r>
      <w:r>
        <w:t xml:space="preserve"> — explore needs, feasibility, and candidate solution concepts.</w:t>
      </w:r>
    </w:p>
    <w:p>
      <w:pPr>
        <w:pStyle w:val="ListParagraph"/>
        <w:numPr>
          <w:ilvl w:val="0"/>
          <w:numId w:val="2"/>
        </w:numPr>
        <w:spacing w:after="80" w:line="276"/>
      </w:pPr>
      <w:r>
        <w:rPr>
          <w:b/>
          <w:bCs/>
        </w:rPr>
        <w:t xml:space="preserve">Development</w:t>
      </w:r>
      <w:r>
        <w:t xml:space="preserve"> — define requirements and architecture, then design and build the system.</w:t>
      </w:r>
    </w:p>
    <w:p>
      <w:pPr>
        <w:pStyle w:val="ListParagraph"/>
        <w:numPr>
          <w:ilvl w:val="0"/>
          <w:numId w:val="2"/>
        </w:numPr>
        <w:spacing w:after="80" w:line="276"/>
      </w:pPr>
      <w:r>
        <w:rPr>
          <w:b/>
          <w:bCs/>
        </w:rPr>
        <w:t xml:space="preserve">Production</w:t>
      </w:r>
      <w:r>
        <w:t xml:space="preserve"> — manufacture or construct the system and its elements.</w:t>
      </w:r>
    </w:p>
    <w:p>
      <w:pPr>
        <w:pStyle w:val="ListParagraph"/>
        <w:numPr>
          <w:ilvl w:val="0"/>
          <w:numId w:val="2"/>
        </w:numPr>
        <w:spacing w:after="80" w:line="276"/>
      </w:pPr>
      <w:r>
        <w:rPr>
          <w:b/>
          <w:bCs/>
        </w:rPr>
        <w:t xml:space="preserve">Utilization</w:t>
      </w:r>
      <w:r>
        <w:t xml:space="preserve"> — operate the system to deliver its intended service.</w:t>
      </w:r>
    </w:p>
    <w:p>
      <w:pPr>
        <w:pStyle w:val="ListParagraph"/>
        <w:numPr>
          <w:ilvl w:val="0"/>
          <w:numId w:val="2"/>
        </w:numPr>
        <w:spacing w:after="80" w:line="276"/>
      </w:pPr>
      <w:r>
        <w:rPr>
          <w:b/>
          <w:bCs/>
        </w:rPr>
        <w:t xml:space="preserve">Support</w:t>
      </w:r>
      <w:r>
        <w:t xml:space="preserve"> — provide the logistics, maintenance, and services that sustain operation.</w:t>
      </w:r>
    </w:p>
    <w:p>
      <w:pPr>
        <w:pStyle w:val="ListParagraph"/>
        <w:numPr>
          <w:ilvl w:val="0"/>
          <w:numId w:val="2"/>
        </w:numPr>
        <w:spacing w:after="80" w:line="276"/>
      </w:pPr>
      <w:r>
        <w:rPr>
          <w:b/>
          <w:bCs/>
        </w:rPr>
        <w:t xml:space="preserve">Retirement</w:t>
      </w:r>
      <w:r>
        <w:t xml:space="preserve"> — withdraw and dispose of the system or its elements.</w:t>
      </w:r>
    </w:p>
    <w:p>
      <w:pPr>
        <w:spacing w:after="160" w:line="276"/>
      </w:pPr>
      <w:r>
        <w:t xml:space="preserve">Different industries use different names for these stages (commercial, defence, and space sectors each have their own labels), and the relative time spent in each varies enormously — a product might reach the field in a couple of years and then stay in use for decades.</w:t>
      </w:r>
    </w:p>
    <w:p>
      <w:pPr>
        <w:pStyle w:val="Heading3"/>
      </w:pPr>
      <w:r>
        <w:t xml:space="preserve">Decision gates</w:t>
      </w:r>
    </w:p>
    <w:p>
      <w:pPr>
        <w:spacing w:after="160" w:line="276"/>
      </w:pPr>
      <w:r>
        <w:t xml:space="preserve">A decision gate is a risk-managing checkpoint, usually at the start and end of a stage, often run as a project milestone or review. Its goals are to confirm that system maturity is on track, that deliverables still satisfy the business case, that resources are sufficient, that open issues are addressed, and that the risk of going forward is acceptable.</w:t>
      </w:r>
    </w:p>
    <w:p>
      <w:pPr>
        <w:spacing w:after="160" w:line="276"/>
      </w:pPr>
      <w:r>
        <w:t xml:space="preserve">At each gate the typical options are: begin the next stage; continue the current stage (perhaps after rework); return to an earlier stage; hold the project; or terminate it. Approval should rest on evidence of meeting the agreed criteria. Balancing the formality and frequency of gates is a critical success factor — a superficial review or a skipped gate tends to cause costly problems later. Agile approaches still make these decisions, but at a more frequent, smaller-scope, and less formal cadence.</w:t>
      </w:r>
    </w:p>
    <w:p>
      <w:pPr>
        <w:pStyle w:val="Heading3"/>
      </w:pPr>
      <w:r>
        <w:t xml:space="preserve">Technical reviews and audits</w:t>
      </w:r>
    </w:p>
    <w:p>
      <w:pPr>
        <w:spacing w:after="160" w:line="276"/>
      </w:pPr>
      <w:r>
        <w:t xml:space="preserve">A </w:t>
      </w:r>
      <w:r>
        <w:rPr>
          <w:b/>
          <w:bCs/>
        </w:rPr>
        <w:t xml:space="preserve">technical review</w:t>
      </w:r>
      <w:r>
        <w:t xml:space="preserve"> assesses a project’s progress against its technical requirements at logical transition points, using agreed criteria. An </w:t>
      </w:r>
      <w:r>
        <w:rPr>
          <w:b/>
          <w:bCs/>
        </w:rPr>
        <w:t xml:space="preserve">audit</w:t>
      </w:r>
      <w:r>
        <w:t xml:space="preserve"> is a detailed check that products and their definition information actually conform to requirements and to the released configuration. Both are planned in the project’s Systems Engineering Management Plan (SEMP) and may form part of decision gates.</w:t>
      </w:r>
    </w:p>
    <w:p>
      <w:pPr>
        <w:spacing w:after="160" w:line="276"/>
      </w:pPr>
      <w:r>
        <w:t xml:space="preserve">Representative reviews and audits include the System Requirements Review (SRR), Preliminary Design Review (PDR), Critical Design Review (CDR), Test Readiness Review (TRR), System Verification Review (SVR), Production Readiness Review (PRR), and the Functional and Physical Configuration Audits (FCA / PCA). The exact set is tailored to the project and the life-cycle model in use.</w:t>
      </w:r>
    </w:p>
    <w:p>
      <w:pPr>
        <w:pStyle w:val="Heading2"/>
      </w:pPr>
      <w:r>
        <w:t xml:space="preserve">Life-cycle model approaches</w:t>
      </w:r>
    </w:p>
    <w:p>
      <w:pPr>
        <w:spacing w:after="160" w:line="276"/>
      </w:pPr>
      <w:r>
        <w:t xml:space="preserve">A life-cycle </w:t>
      </w:r>
      <w:r>
        <w:rPr>
          <w:i/>
          <w:iCs/>
        </w:rPr>
        <w:t xml:space="preserve">model</w:t>
      </w:r>
      <w:r>
        <w:t xml:space="preserve"> is the framework within which stages and their transitions are planned and carried out. Models are commonly grouped into three families, distinguished by how much of the requirements are known at the start, how many iterations are planned, and whether there are multiple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2250"/>
        <w:gridCol w:w="225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Approach</w:t>
            </w:r>
          </w:p>
        </w:tc>
        <w:tc>
          <w:tcPr>
            <w:tcW w:type="dxa" w:w="25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Requirements set at start</w:t>
            </w:r>
          </w:p>
        </w:tc>
        <w:tc>
          <w:tcPr>
            <w:tcW w:type="dxa" w:w="225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Planned iterations</w:t>
            </w:r>
          </w:p>
        </w:tc>
        <w:tc>
          <w:tcPr>
            <w:tcW w:type="dxa" w:w="225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Multiple deployments</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Sequential</w:t>
            </w:r>
          </w:p>
        </w:tc>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Full</w:t>
            </w:r>
          </w:p>
        </w:tc>
        <w:tc>
          <w:tcPr>
            <w:tcW w:type="dxa" w:w="225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Single</w:t>
            </w:r>
          </w:p>
        </w:tc>
        <w:tc>
          <w:tcPr>
            <w:tcW w:type="dxa" w:w="225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No</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Incremental</w:t>
            </w:r>
          </w:p>
        </w:tc>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Full</w:t>
            </w:r>
          </w:p>
        </w:tc>
        <w:tc>
          <w:tcPr>
            <w:tcW w:type="dxa" w:w="225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Multiple</w:t>
            </w:r>
          </w:p>
        </w:tc>
        <w:tc>
          <w:tcPr>
            <w:tcW w:type="dxa" w:w="225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Potential</w:t>
            </w:r>
          </w:p>
        </w:tc>
      </w:tr>
      <w:tr>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Evolutionary</w:t>
            </w:r>
          </w:p>
        </w:tc>
        <w:tc>
          <w:tcPr>
            <w:tcW w:type="dxa" w:w="252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Partial</w:t>
            </w:r>
          </w:p>
        </w:tc>
        <w:tc>
          <w:tcPr>
            <w:tcW w:type="dxa" w:w="225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Multiple</w:t>
            </w:r>
          </w:p>
        </w:tc>
        <w:tc>
          <w:tcPr>
            <w:tcW w:type="dxa" w:w="225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Typically</w:t>
            </w:r>
          </w:p>
        </w:tc>
      </w:tr>
    </w:tbl>
    <w:p>
      <w:pPr>
        <w:spacing w:after="120"/>
      </w:pPr>
    </w:p>
    <w:p>
      <w:pPr>
        <w:pStyle w:val="Heading3"/>
      </w:pPr>
      <w:r>
        <w:t xml:space="preserve">Sequential methods</w:t>
      </w:r>
    </w:p>
    <w:p>
      <w:pPr>
        <w:spacing w:after="160" w:line="276"/>
      </w:pPr>
      <w:r>
        <w:t xml:space="preserve">Sequential models flow through linear stages, each depending on the deliverables of the previous one (with feedback), ending in a single delivery. Their strengths are predictability, stability, repeatability, and high assurance, which suits large coordinated teams and safety- or security-critical products. The classic example is the </w:t>
      </w:r>
      <w:r>
        <w:rPr>
          <w:b/>
          <w:bCs/>
        </w:rPr>
        <w:t xml:space="preserve">waterfall</w:t>
      </w:r>
      <w:r>
        <w:t xml:space="preserve"> model; the </w:t>
      </w:r>
      <w:r>
        <w:rPr>
          <w:b/>
          <w:bCs/>
        </w:rPr>
        <w:t xml:space="preserve">SE Vee model</w:t>
      </w:r>
      <w:r>
        <w:t xml:space="preserve"> is another, associating each definition stage on the left with a corresponding test stage on the right. The left of the Vee evolves the baseline from stakeholder requirements to system requirements to architecture to element definitions; the right integrates, verifies, and validates the elements back up. Even within the Vee, the processes are applied concurrently, iteratively, and recursively at each level of the hierarchy.</w:t>
      </w:r>
    </w:p>
    <w:p>
      <w:pPr>
        <w:pStyle w:val="Heading3"/>
      </w:pPr>
      <w:r>
        <w:t xml:space="preserve">Incremental methods</w:t>
      </w:r>
    </w:p>
    <w:p>
      <w:pPr>
        <w:spacing w:after="160" w:line="276"/>
      </w:pPr>
      <w:r>
        <w:t xml:space="preserve">Incremental approaches deliver an initial capability and then add to it through successive deliveries, aiming for rapid value and responsiveness. The full set of capabilities is usually known up front, but development is split into increments to absorb technical risk and insert newer technology. A steady cadence between increments helps planning. The Incremental Commitment Spiral Model (ICSM) is one example, addressing requirements and solutions concurrently and proceeding to the next spiral only when the risks are acceptable.</w:t>
      </w:r>
    </w:p>
    <w:p>
      <w:pPr>
        <w:pStyle w:val="Heading3"/>
      </w:pPr>
      <w:r>
        <w:t xml:space="preserve">Evolutionary methods</w:t>
      </w:r>
    </w:p>
    <w:p>
      <w:pPr>
        <w:spacing w:after="160" w:line="276"/>
      </w:pPr>
      <w:r>
        <w:t xml:space="preserve">When the final requirements are unknown or only partly known — common in novel systems, R&amp;D, and systems-of-systems — an evolutionary approach provides adaptability. Cycles are planned regularly, each producing a deployable version, and the requirements are progressively refined cycle by cycle. </w:t>
      </w:r>
      <w:r>
        <w:rPr>
          <w:b/>
          <w:bCs/>
        </w:rPr>
        <w:t xml:space="preserve">Agile</w:t>
      </w:r>
      <w:r>
        <w:t xml:space="preserve"> methods are a widely used type of evolutionary development.</w:t>
      </w:r>
    </w:p>
    <w:p>
      <w:pPr>
        <w:pBdr>
          <w:left w:val="single" w:color="1F4E79" w:sz="18"/>
        </w:pBdr>
        <w:shd w:fill="EAF1FA" w:val="clear"/>
        <w:spacing w:after="200" w:before="160" w:line="276"/>
      </w:pPr>
      <w:r>
        <w:rPr>
          <w:b/>
          <w:bCs/>
          <w:color w:val="1F4E79"/>
        </w:rPr>
        <w:t xml:space="preserve">Choosing an approach</w:t>
      </w:r>
      <w:r>
        <w:br/>
      </w:r>
      <w:r>
        <w:t xml:space="preserve">There is no universal best model. Selection depends on factors such as environment stability, risk, novelty and complexity, integrity needs (safety, security, privacy), available budget and enabling systems, and required conformance to standards. Organisations should keep asking which approach, or combination, fits the situation.</w:t>
      </w:r>
    </w:p>
    <w:p>
      <w:pPr>
        <w:pStyle w:val="Heading2"/>
      </w:pPr>
      <w:r>
        <w:t xml:space="preserve">System life-cycle processes</w:t>
      </w:r>
    </w:p>
    <w:p>
      <w:pPr>
        <w:spacing w:after="160" w:line="276"/>
      </w:pPr>
      <w:r>
        <w:t xml:space="preserve">A </w:t>
      </w:r>
      <w:r>
        <w:rPr>
          <w:b/>
          <w:bCs/>
        </w:rPr>
        <w:t xml:space="preserve">process</w:t>
      </w:r>
      <w:r>
        <w:t xml:space="preserve"> is a series of activities and tasks performed to achieve outcomes for a stated purpose. ISO/IEC/IEEE 15288 (2023) provides a common framework of system life-cycle processes, organised into four groups. They are not meant to be run once in a straight line — they are applied </w:t>
      </w:r>
      <w:r>
        <w:rPr>
          <w:b/>
          <w:bCs/>
        </w:rPr>
        <w:t xml:space="preserve">concurrently, iteratively, and recursively</w:t>
      </w:r>
      <w:r>
        <w:t xml:space="preserve"> throughout the life cycle.</w:t>
      </w:r>
    </w:p>
    <w:p>
      <w:pPr>
        <w:pStyle w:val="Heading3"/>
      </w:pPr>
      <w:r>
        <w:t xml:space="preserve">Concurrency, iteration, and recursion</w:t>
      </w:r>
    </w:p>
    <w:p>
      <w:pPr>
        <w:pStyle w:val="ListParagraph"/>
        <w:numPr>
          <w:ilvl w:val="0"/>
          <w:numId w:val="2"/>
        </w:numPr>
        <w:spacing w:after="80" w:line="276"/>
      </w:pPr>
      <w:r>
        <w:rPr>
          <w:b/>
          <w:bCs/>
        </w:rPr>
        <w:t xml:space="preserve">Concurrency</w:t>
      </w:r>
      <w:r>
        <w:t xml:space="preserve"> — running two or more processes in parallel at the same level of the hierarchy (for example, risk management and measurement running continuously together).</w:t>
      </w:r>
    </w:p>
    <w:p>
      <w:pPr>
        <w:pStyle w:val="ListParagraph"/>
        <w:numPr>
          <w:ilvl w:val="0"/>
          <w:numId w:val="2"/>
        </w:numPr>
        <w:spacing w:after="80" w:line="276"/>
      </w:pPr>
      <w:r>
        <w:rPr>
          <w:b/>
          <w:bCs/>
        </w:rPr>
        <w:t xml:space="preserve">Iteration</w:t>
      </w:r>
      <w:r>
        <w:t xml:space="preserve"> — repeatedly applying and cycling between processes at a level to absorb new decisions and understanding (for example, between system requirements and architecture definition).</w:t>
      </w:r>
    </w:p>
    <w:p>
      <w:pPr>
        <w:pStyle w:val="ListParagraph"/>
        <w:numPr>
          <w:ilvl w:val="0"/>
          <w:numId w:val="2"/>
        </w:numPr>
        <w:spacing w:after="80" w:line="276"/>
      </w:pPr>
      <w:r>
        <w:rPr>
          <w:b/>
          <w:bCs/>
        </w:rPr>
        <w:t xml:space="preserve">Recursion</w:t>
      </w:r>
      <w:r>
        <w:t xml:space="preserve"> — reapplying the same set of processes, tailored, at each successive level of the hierarchy, where the outputs at one level become inputs to the next.</w:t>
      </w:r>
    </w:p>
    <w:p>
      <w:pPr>
        <w:pStyle w:val="Heading3"/>
      </w:pPr>
      <w:r>
        <w:t xml:space="preserve">Agreement processes</w:t>
      </w:r>
    </w:p>
    <w:p>
      <w:pPr>
        <w:spacing w:after="160" w:line="276"/>
      </w:pPr>
      <w:r>
        <w:t xml:space="preserve">Establish an agreement between two parties for the acquisition or supply of systems, elements, products, or services. They comprise the </w:t>
      </w:r>
      <w:r>
        <w:rPr>
          <w:b/>
          <w:bCs/>
        </w:rPr>
        <w:t xml:space="preserve">Acquisition</w:t>
      </w:r>
      <w:r>
        <w:t xml:space="preserve"> and </w:t>
      </w:r>
      <w:r>
        <w:rPr>
          <w:b/>
          <w:bCs/>
        </w:rPr>
        <w:t xml:space="preserve">Supply</w:t>
      </w:r>
      <w:r>
        <w:t xml:space="preserve"> processes. SE practitioners contribute impact assessments, trade studies, and risk assessments to support these agreements.</w:t>
      </w:r>
    </w:p>
    <w:p>
      <w:pPr>
        <w:pStyle w:val="Heading3"/>
      </w:pPr>
      <w:r>
        <w:t xml:space="preserve">Organizational project-enabling processes</w:t>
      </w:r>
    </w:p>
    <w:p>
      <w:pPr>
        <w:spacing w:after="160" w:line="276"/>
      </w:pPr>
      <w:r>
        <w:t xml:space="preserve">Provide the organisational environment and resources that projects need. They comprise </w:t>
      </w:r>
      <w:r>
        <w:rPr>
          <w:b/>
          <w:bCs/>
        </w:rPr>
        <w:t xml:space="preserve">Life Cycle Model Management, Infrastructure Management, Portfolio Management, Human Resource Management, Quality Management,</w:t>
      </w:r>
      <w:r>
        <w:t xml:space="preserve"> and </w:t>
      </w:r>
      <w:r>
        <w:rPr>
          <w:b/>
          <w:bCs/>
        </w:rPr>
        <w:t xml:space="preserve">Knowledge Management</w:t>
      </w:r>
      <w:r>
        <w:t xml:space="preserve">.</w:t>
      </w:r>
    </w:p>
    <w:p>
      <w:pPr>
        <w:pStyle w:val="Heading3"/>
      </w:pPr>
      <w:r>
        <w:t xml:space="preserve">Technical management processes</w:t>
      </w:r>
    </w:p>
    <w:p>
      <w:pPr>
        <w:spacing w:after="160" w:line="276"/>
      </w:pPr>
      <w:r>
        <w:t xml:space="preserve">Plan, assess, and control the technical effort. They comprise </w:t>
      </w:r>
      <w:r>
        <w:rPr>
          <w:b/>
          <w:bCs/>
        </w:rPr>
        <w:t xml:space="preserve">Project Planning, Project Assessment and Control, Decision Management, Risk Management, Configuration Management, Information Management, Measurement,</w:t>
      </w:r>
      <w:r>
        <w:t xml:space="preserve"> and </w:t>
      </w:r>
      <w:r>
        <w:rPr>
          <w:b/>
          <w:bCs/>
        </w:rPr>
        <w:t xml:space="preserve">Quality Assurance</w:t>
      </w:r>
      <w:r>
        <w:t xml:space="preserve">.</w:t>
      </w:r>
    </w:p>
    <w:p>
      <w:pPr>
        <w:pStyle w:val="Heading3"/>
      </w:pPr>
      <w:r>
        <w:t xml:space="preserve">Technical processes</w:t>
      </w:r>
    </w:p>
    <w:p>
      <w:pPr>
        <w:spacing w:after="160" w:line="276"/>
      </w:pPr>
      <w:r>
        <w:t xml:space="preserve">Turn needs into a realised, operated, and eventually retired system. They comprise </w:t>
      </w:r>
      <w:r>
        <w:rPr>
          <w:b/>
          <w:bCs/>
        </w:rPr>
        <w:t xml:space="preserve">Business or Mission Analysis, Stakeholder Needs and Requirements Definition, System Requirements Definition, System Architecture Definition, Design Definition, System Analysis, Implementation, Integration, Verification, Transition, Validation, Operation, Maintenance,</w:t>
      </w:r>
      <w:r>
        <w:t xml:space="preserve"> and </w:t>
      </w:r>
      <w:r>
        <w:rPr>
          <w:b/>
          <w:bCs/>
        </w:rPr>
        <w:t xml:space="preserve">Disposal</w:t>
      </w:r>
      <w:r>
        <w:t xml:space="preserve">.</w:t>
      </w:r>
    </w:p>
    <w:p>
      <w:pPr>
        <w:spacing w:after="160" w:line="276"/>
      </w:pPr>
      <w:r>
        <w:t xml:space="preserve">In the handbook, each process is described with a consistent structure — purpose, description, inputs/outputs, activities, and common approaches — and illustrated with an input–process–output (IPO) diagram.</w:t>
      </w:r>
    </w:p>
    <w:p>
      <w:pPr>
        <w:pBdr>
          <w:left w:val="single" w:color="1F4E79" w:sz="18"/>
        </w:pBdr>
        <w:shd w:fill="EAF1FA" w:val="clear"/>
        <w:spacing w:after="200" w:before="160" w:line="276"/>
      </w:pPr>
      <w:r>
        <w:rPr>
          <w:b/>
          <w:bCs/>
          <w:color w:val="1F4E79"/>
        </w:rPr>
        <w:t xml:space="preserve">Source</w:t>
      </w:r>
      <w:r>
        <w:br/>
      </w:r>
      <w:r>
        <w:t xml:space="preserve">This recap summarises, in our own words for learning, the INCOSE Systems Engineering Handbook, 5th Edition (2023), Chapter 2, ‘System Life Cycle Concepts, Models, and Processes,’ which draws on ISO/IEC/IEEE 15288 and 24748. Consult the handbook for the authoritative text.</w:t>
      </w:r>
    </w:p>
    <w:p>
      <w:pPr>
        <w:pStyle w:val="Heading1"/>
        <w:pageBreakBefore/>
      </w:pPr>
      <w:r>
        <w:t xml:space="preserve">Chapter 3 — Quick Recap</w:t>
      </w:r>
    </w:p>
    <w:p>
      <w:pPr>
        <w:spacing w:after="220" w:line="276"/>
      </w:pPr>
      <w:r>
        <w:rPr>
          <w:i/>
          <w:iCs/>
          <w:color w:val="595959"/>
        </w:rPr>
        <w:t xml:space="preserve">Life Cycle Analyses and Methods — the quality-characteristic ‘‑ilities’ (affordability, RAM, safety, security, resilience, HSI, logistics, and more) and the cross-cutting SE methods (modelling, analysis &amp; simulation, prototyping, traceability, interface management, architecture frameworks, patterns). Based on the INCOSE Systems Engineering Handbook, 5th Edition (2023), Chapter 3.</w:t>
      </w:r>
    </w:p>
    <w:p>
      <w:pPr>
        <w:pStyle w:val="Heading2"/>
      </w:pPr>
      <w:r>
        <w:t xml:space="preserve">What this chapter covers</w:t>
      </w:r>
    </w:p>
    <w:p>
      <w:pPr>
        <w:spacing w:after="160" w:line="276"/>
      </w:pPr>
      <w:r>
        <w:t xml:space="preserve">Chapter 3 steps outside the sequential life-cycle processes of Chapter 2 and gathers the cross-cutting </w:t>
      </w:r>
      <w:r>
        <w:rPr>
          <w:b/>
          <w:bCs/>
        </w:rPr>
        <w:t xml:space="preserve">analyses and methods</w:t>
      </w:r>
      <w:r>
        <w:t xml:space="preserve"> that a systems engineer applies </w:t>
      </w:r>
      <w:r>
        <w:rPr>
          <w:i/>
          <w:iCs/>
        </w:rPr>
        <w:t xml:space="preserve">concurrently, iteratively, and recursively</w:t>
      </w:r>
      <w:r>
        <w:t xml:space="preserve"> across the whole life cycle. It has two halves. </w:t>
      </w:r>
      <w:r>
        <w:rPr>
          <w:b/>
          <w:bCs/>
        </w:rPr>
        <w:t xml:space="preserve">Section 3.1 — Quality Characteristics (QC) and approaches</w:t>
      </w:r>
      <w:r>
        <w:t xml:space="preserve"> covers the “‑ilities”: the specialty-engineering perspectives (affordability, RAM, safety, security, resilience, and so on) that ensure the system is fit for purpose. </w:t>
      </w:r>
      <w:r>
        <w:rPr>
          <w:b/>
          <w:bCs/>
        </w:rPr>
        <w:t xml:space="preserve">Section 3.2 — Systems Engineering analyses and methods</w:t>
      </w:r>
      <w:r>
        <w:t xml:space="preserve"> covers the techniques that cut across the technical processes (modelling and simulation, prototyping, traceability, interface management, architecture frameworks, patterns, design thinking, and biomimicry).</w:t>
      </w:r>
    </w:p>
    <w:p>
      <w:pPr>
        <w:pBdr>
          <w:left w:val="single" w:color="1F4E79" w:sz="18"/>
        </w:pBdr>
        <w:shd w:fill="EAF1FA" w:val="clear"/>
        <w:spacing w:after="200" w:before="160" w:line="276"/>
      </w:pPr>
      <w:r>
        <w:rPr>
          <w:b/>
          <w:bCs/>
          <w:color w:val="1F4E79"/>
        </w:rPr>
        <w:t xml:space="preserve">Exam focus — ASEP</w:t>
      </w:r>
      <w:r>
        <w:br/>
      </w:r>
      <w:r>
        <w:t xml:space="preserve">Chapter 3 is heavy on </w:t>
      </w:r>
      <w:r>
        <w:rPr>
          <w:b/>
          <w:bCs/>
        </w:rPr>
        <w:t xml:space="preserve">definitions and vocabulary</w:t>
      </w:r>
      <w:r>
        <w:t xml:space="preserve">. The ASEP exam rewards knowing the one-line definition of each QC approach, the representative QCs it owns, and the few high-yield distinctions: the </w:t>
      </w:r>
      <w:r>
        <w:rPr>
          <w:b/>
          <w:bCs/>
        </w:rPr>
        <w:t xml:space="preserve">three availability types</w:t>
      </w:r>
      <w:r>
        <w:t xml:space="preserve">, the </w:t>
      </w:r>
      <w:r>
        <w:rPr>
          <w:b/>
          <w:bCs/>
        </w:rPr>
        <w:t xml:space="preserve">resilience triad (avoid / withstand / recover)</w:t>
      </w:r>
      <w:r>
        <w:t xml:space="preserve">, </w:t>
      </w:r>
      <w:r>
        <w:rPr>
          <w:b/>
          <w:bCs/>
        </w:rPr>
        <w:t xml:space="preserve">ALARP</w:t>
      </w:r>
      <w:r>
        <w:t xml:space="preserve">, the </w:t>
      </w:r>
      <w:r>
        <w:rPr>
          <w:b/>
          <w:bCs/>
        </w:rPr>
        <w:t xml:space="preserve">three traceability types</w:t>
      </w:r>
      <w:r>
        <w:t xml:space="preserve">, the </w:t>
      </w:r>
      <w:r>
        <w:rPr>
          <w:b/>
          <w:bCs/>
        </w:rPr>
        <w:t xml:space="preserve">N²-diagram clockwise convention</w:t>
      </w:r>
      <w:r>
        <w:t xml:space="preserve">, and </w:t>
      </w:r>
      <w:r>
        <w:rPr>
          <w:b/>
          <w:bCs/>
        </w:rPr>
        <w:t xml:space="preserve">model vs. analysis vs. simulation</w:t>
      </w:r>
      <w:r>
        <w:t xml:space="preserve">. Spend your time on these rather than the long descriptive prose.</w:t>
      </w:r>
    </w:p>
    <w:p>
      <w:pPr>
        <w:pStyle w:val="Heading2"/>
      </w:pPr>
      <w:r>
        <w:t xml:space="preserve">Quality characteristics (the “‑ilities”)</w:t>
      </w:r>
    </w:p>
    <w:p>
      <w:pPr>
        <w:spacing w:after="160" w:line="276"/>
      </w:pPr>
      <w:r>
        <w:t xml:space="preserve">ISO/IEC/IEEE 15288 (2023) defines a </w:t>
      </w:r>
      <w:r>
        <w:rPr>
          <w:b/>
          <w:bCs/>
        </w:rPr>
        <w:t xml:space="preserve">quality characteristic (QC)</w:t>
      </w:r>
      <w:r>
        <w:t xml:space="preserve"> as an “inherent characteristic of a product, process, or system related to a requirement.” QCs are how stakeholders judge the quality of the system. The approaches that deliver them were previously called </w:t>
      </w:r>
      <w:r>
        <w:rPr>
          <w:b/>
          <w:bCs/>
        </w:rPr>
        <w:t xml:space="preserve">specialty engineering</w:t>
      </w:r>
      <w:r>
        <w:t xml:space="preserve"> (or the engineering specialties) and are also known as </w:t>
      </w:r>
      <w:r>
        <w:rPr>
          <w:b/>
          <w:bCs/>
        </w:rPr>
        <w:t xml:space="preserve">Design for X (DFX)</w:t>
      </w:r>
      <w:r>
        <w:t xml:space="preserve"> and </w:t>
      </w:r>
      <w:r>
        <w:rPr>
          <w:b/>
          <w:bCs/>
        </w:rPr>
        <w:t xml:space="preserve">through-life considerations</w:t>
      </w:r>
      <w:r>
        <w:t xml:space="preserve">. They are informally the </w:t>
      </w:r>
      <w:r>
        <w:rPr>
          <w:b/>
          <w:bCs/>
        </w:rPr>
        <w:t xml:space="preserve">‑ilities</w:t>
      </w:r>
      <w:r>
        <w:t xml:space="preserve">. QC approaches are life-cycle perspectives that mostly generate </w:t>
      </w:r>
      <w:r>
        <w:rPr>
          <w:b/>
          <w:bCs/>
        </w:rPr>
        <w:t xml:space="preserve">non-functional requirements</w:t>
      </w:r>
      <w:r>
        <w:t xml:space="preserve"> — though safety, security, and resilience may also generate </w:t>
      </w:r>
      <w:r>
        <w:rPr>
          <w:b/>
          <w:bCs/>
        </w:rPr>
        <w:t xml:space="preserve">functional</w:t>
      </w:r>
      <w:r>
        <w:t xml:space="preserve"> requirements. The handbook lists them in </w:t>
      </w:r>
      <w:r>
        <w:rPr>
          <w:i/>
          <w:iCs/>
        </w:rPr>
        <w:t xml:space="preserve">alphabetical order on purpose</w:t>
      </w:r>
      <w:r>
        <w:t xml:space="preserve">, so as not to imply that any one matters more than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QC approach</w:t>
            </w:r>
          </w:p>
        </w:tc>
        <w:tc>
          <w:tcPr>
            <w:tcW w:type="dxa" w:w="3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An approach that …</w:t>
            </w:r>
          </w:p>
        </w:tc>
        <w:tc>
          <w:tcPr>
            <w:tcW w:type="dxa" w:w="3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Representative QCs</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Affordability Analysis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maximizes value, providing cost-effective capability over the whole life cycle</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Affordability, Cost-Effectiveness, Life Cycle Cost (LCC), Value Robustness</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Agility Engineering</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enables change in a timely and cost-effective manner</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Adaptability, Agility, Changeability, Evolvability, Extensibility, Flexibility, Modularity, Reconfigurability, Scalability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Human Systems Integration</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integrates technology, organizations, and people effectively</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Ergonomics, Habitability, Human Factors, HCI, HMI, Usability, UI, UX</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Interoperability Analysis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ensures the system interacts effectively with other systems</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Compatibility, Connectivity, Interoperability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Logistics Engineering</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enables support for the entire life cycle</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Supportability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Manufacturability / Producibility</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enables production in a responsible and cost-effective manner</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Manufacturability, Producibility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Reliability, Availability, Maintainability (RAM)</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enables the system to perform without failure, be operational when needed, and be restored to a functional state</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Accessibility, Availability, Interchangeability, Maintainability, Reliability, Repairability, Testability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Resilience Engineering</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provides required capability when facing adversity</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Resilience, Robustness, Survivability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Sustainability Engineering</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supports the circular economy over its life</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Disposability, Environmental Impact, Sustainability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System Safety Engineering</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reduces the likelihood of harm to people, assets, and the environment</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Safety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rPr>
              <w:t xml:space="preserve">System Security Engineering</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identifies, protects from, detects, responds to, and recovers from anomalous and disruptive events</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r>
              <w:t xml:space="preserve">Cybersecurity, Information Assurance, Physical Security, Trustworthiness</w:t>
            </w:r>
          </w:p>
        </w:tc>
      </w:tr>
    </w:tbl>
    <w:p>
      <w:pPr>
        <w:spacing w:after="120"/>
      </w:pPr>
    </w:p>
    <w:p>
      <w:pPr>
        <w:spacing w:after="160" w:line="276"/>
      </w:pPr>
      <w:r>
        <w:t xml:space="preserve">A thirteenth idea, </w:t>
      </w:r>
      <w:r>
        <w:rPr>
          <w:b/>
          <w:bCs/>
        </w:rPr>
        <w:t xml:space="preserve">Loss-Driven Systems Engineering (LDSE)</w:t>
      </w:r>
      <w:r>
        <w:t xml:space="preserve">, unifies the QCs that focus on potential </w:t>
      </w:r>
      <w:r>
        <w:rPr>
          <w:i/>
          <w:iCs/>
        </w:rPr>
        <w:t xml:space="preserve">losses</w:t>
      </w:r>
      <w:r>
        <w:t xml:space="preserve"> — resilience, safety, security, sustainability/disposability, and availability — so they share adversities, assets/losses, and coping mechanisms rather than being treated in isolation.</w:t>
      </w:r>
    </w:p>
    <w:p>
      <w:pPr>
        <w:pStyle w:val="Heading3"/>
      </w:pPr>
      <w:r>
        <w:t xml:space="preserve">Affordability, cost-effectiveness, and LCC</w:t>
      </w:r>
    </w:p>
    <w:p>
      <w:pPr>
        <w:spacing w:after="160" w:line="276"/>
      </w:pPr>
      <w:r>
        <w:t xml:space="preserve">A system is </w:t>
      </w:r>
      <w:r>
        <w:rPr>
          <w:b/>
          <w:bCs/>
        </w:rPr>
        <w:t xml:space="preserve">affordable</w:t>
      </w:r>
      <w:r>
        <w:t xml:space="preserve"> if it can be developed and operated within cost and schedule constraints while meeting mission needs. </w:t>
      </w:r>
      <w:r>
        <w:rPr>
          <w:b/>
          <w:bCs/>
        </w:rPr>
        <w:t xml:space="preserve">Cost-effectiveness</w:t>
      </w:r>
      <w:r>
        <w:t xml:space="preserve"> relates achieved system effectiveness to cost. </w:t>
      </w:r>
      <w:r>
        <w:rPr>
          <w:b/>
          <w:bCs/>
        </w:rPr>
        <w:t xml:space="preserve">Life Cycle Cost (LCC)</w:t>
      </w:r>
      <w:r>
        <w:t xml:space="preserve"> is the total cost across concept, development, production, utilization &amp; support, and retirement — and should </w:t>
      </w:r>
      <w:r>
        <w:rPr>
          <w:i/>
          <w:iCs/>
        </w:rPr>
        <w:t xml:space="preserve">not</w:t>
      </w:r>
      <w:r>
        <w:t xml:space="preserve"> be equated with Total Cost of Ownership, which often counts only post-acquisition costs. LCC estimating methods include analogy, bottom-up, Delphi, design-to-cost, expert judgment, parametric (e.g., COSYSMO, COCOMO), Parkinsonian, price-to-win, taxonomy, and top-down.</w:t>
      </w:r>
    </w:p>
    <w:p>
      <w:pPr>
        <w:pStyle w:val="Heading3"/>
      </w:pPr>
      <w:r>
        <w:t xml:space="preserve">RAM — reliability, availability, maintainability</w:t>
      </w:r>
    </w:p>
    <w:p>
      <w:pPr>
        <w:spacing w:after="160" w:line="276"/>
      </w:pPr>
      <w:r>
        <w:t xml:space="preserve">These three QCs are tightly interrelated and tied to logistics. </w:t>
      </w:r>
      <w:r>
        <w:rPr>
          <w:b/>
          <w:bCs/>
        </w:rPr>
        <w:t xml:space="preserve">Reliability</w:t>
      </w:r>
      <w:r>
        <w:t xml:space="preserve"> is performing without failure for a stated period in a given environment; modern practice favours proactive </w:t>
      </w:r>
      <w:r>
        <w:rPr>
          <w:i/>
          <w:iCs/>
        </w:rPr>
        <w:t xml:space="preserve">design-for-reliability</w:t>
      </w:r>
      <w:r>
        <w:t xml:space="preserve"> over reactive test-analyze-fix, and warns that </w:t>
      </w:r>
      <w:r>
        <w:rPr>
          <w:b/>
          <w:bCs/>
        </w:rPr>
        <w:t xml:space="preserve">MTBF is not “expected life.”</w:t>
      </w:r>
      <w:r>
        <w:t xml:space="preserve"> </w:t>
      </w:r>
      <w:r>
        <w:rPr>
          <w:b/>
          <w:bCs/>
        </w:rPr>
        <w:t xml:space="preserve">Availability</w:t>
      </w:r>
      <w:r>
        <w:t xml:space="preserve"> is the ratio of uptime to total time and comes in three flavours: </w:t>
      </w:r>
      <w:r>
        <w:rPr>
          <w:b/>
          <w:bCs/>
        </w:rPr>
        <w:t xml:space="preserve">inherent (Ai)</w:t>
      </w:r>
      <w:r>
        <w:t xml:space="preserve"> — design only, ideal support, no preventive maintenance; </w:t>
      </w:r>
      <w:r>
        <w:rPr>
          <w:b/>
          <w:bCs/>
        </w:rPr>
        <w:t xml:space="preserve">achieved (Aa)</w:t>
      </w:r>
      <w:r>
        <w:t xml:space="preserve"> — adds preventive maintenance; </w:t>
      </w:r>
      <w:r>
        <w:rPr>
          <w:b/>
          <w:bCs/>
        </w:rPr>
        <w:t xml:space="preserve">operational (Ao)</w:t>
      </w:r>
      <w:r>
        <w:t xml:space="preserve"> — adds logistics and administrative delays. </w:t>
      </w:r>
      <w:r>
        <w:rPr>
          <w:b/>
          <w:bCs/>
        </w:rPr>
        <w:t xml:space="preserve">Maintainability</w:t>
      </w:r>
      <w:r>
        <w:t xml:space="preserve"> is the built-in ability to be restored; maintenance is the action. Maintenance types: corrective, preventive, predictive, and upgrades; the key metric is </w:t>
      </w:r>
      <w:r>
        <w:rPr>
          <w:b/>
          <w:bCs/>
        </w:rPr>
        <w:t xml:space="preserve">MTTR</w:t>
      </w:r>
      <w:r>
        <w:t xml:space="preserve">.</w:t>
      </w:r>
    </w:p>
    <w:p>
      <w:pPr>
        <w:pStyle w:val="Heading3"/>
      </w:pPr>
      <w:r>
        <w:t xml:space="preserve">Resilience, safety, and security</w:t>
      </w:r>
    </w:p>
    <w:p>
      <w:pPr>
        <w:spacing w:after="160" w:line="276"/>
      </w:pPr>
      <w:r>
        <w:rPr>
          <w:b/>
          <w:bCs/>
        </w:rPr>
        <w:t xml:space="preserve">Resilience</w:t>
      </w:r>
      <w:r>
        <w:t xml:space="preserve"> = providing required capability when facing adversity; its three fundamental objectives are </w:t>
      </w:r>
      <w:r>
        <w:rPr>
          <w:b/>
          <w:bCs/>
        </w:rPr>
        <w:t xml:space="preserve">avoid, withstand, recover</w:t>
      </w:r>
      <w:r>
        <w:t xml:space="preserve">, achieved through means objectives (anticipate, prepare, adapt, graceful degradation, etc.). System-state transitions are categorised as </w:t>
      </w:r>
      <w:r>
        <w:rPr>
          <w:b/>
          <w:bCs/>
        </w:rPr>
        <w:t xml:space="preserve">robustness</w:t>
      </w:r>
      <w:r>
        <w:t xml:space="preserve"> (maintain level), </w:t>
      </w:r>
      <w:r>
        <w:rPr>
          <w:b/>
          <w:bCs/>
        </w:rPr>
        <w:t xml:space="preserve">tolerance</w:t>
      </w:r>
      <w:r>
        <w:t xml:space="preserve"> (degrade gracefully), and </w:t>
      </w:r>
      <w:r>
        <w:rPr>
          <w:b/>
          <w:bCs/>
        </w:rPr>
        <w:t xml:space="preserve">recovery</w:t>
      </w:r>
      <w:r>
        <w:t xml:space="preserve"> (return to higher capability). </w:t>
      </w:r>
      <w:r>
        <w:rPr>
          <w:b/>
          <w:bCs/>
        </w:rPr>
        <w:t xml:space="preserve">Safety</w:t>
      </w:r>
      <w:r>
        <w:t xml:space="preserve"> is an </w:t>
      </w:r>
      <w:r>
        <w:rPr>
          <w:i/>
          <w:iCs/>
        </w:rPr>
        <w:t xml:space="preserve">emergent property</w:t>
      </w:r>
      <w:r>
        <w:t xml:space="preserve">; no system is 100% safe, so hazards are reduced to “acceptably safe” — often </w:t>
      </w:r>
      <w:r>
        <w:rPr>
          <w:b/>
          <w:bCs/>
        </w:rPr>
        <w:t xml:space="preserve">ALARP</w:t>
      </w:r>
      <w:r>
        <w:t xml:space="preserve"> (as low as reasonably practicable). The control hierarchy is </w:t>
      </w:r>
      <w:r>
        <w:rPr>
          <w:b/>
          <w:bCs/>
        </w:rPr>
        <w:t xml:space="preserve">eliminate &gt; reduce likelihood/severity by design &gt; operational/maintenance controls</w:t>
      </w:r>
      <w:r>
        <w:t xml:space="preserve">. A </w:t>
      </w:r>
      <w:r>
        <w:rPr>
          <w:b/>
          <w:bCs/>
        </w:rPr>
        <w:t xml:space="preserve">near miss</w:t>
      </w:r>
      <w:r>
        <w:t xml:space="preserve"> is an unmitigated hazardous situation that happened to cause no harm. </w:t>
      </w:r>
      <w:r>
        <w:rPr>
          <w:b/>
          <w:bCs/>
        </w:rPr>
        <w:t xml:space="preserve">Security</w:t>
      </w:r>
      <w:r>
        <w:t xml:space="preserve"> protects confidentiality, integrity, and availability; </w:t>
      </w:r>
      <w:r>
        <w:rPr>
          <w:b/>
          <w:bCs/>
        </w:rPr>
        <w:t xml:space="preserve">trustworthiness</w:t>
      </w:r>
      <w:r>
        <w:t xml:space="preserve"> spans privacy, reliability, resilience, safety, and security, and is anchored in NIST SP 800-160.</w:t>
      </w:r>
    </w:p>
    <w:p>
      <w:pPr>
        <w:pStyle w:val="Heading3"/>
      </w:pPr>
      <w:r>
        <w:t xml:space="preserve">HSI, interoperability, logistics, producibility, sustainability, agility</w:t>
      </w:r>
    </w:p>
    <w:p>
      <w:pPr>
        <w:spacing w:after="160" w:line="276"/>
      </w:pPr>
      <w:r>
        <w:rPr>
          <w:b/>
          <w:bCs/>
        </w:rPr>
        <w:t xml:space="preserve">HSI</w:t>
      </w:r>
      <w:r>
        <w:t xml:space="preserve"> integrates Technology, Organization, and People (the </w:t>
      </w:r>
      <w:r>
        <w:rPr>
          <w:b/>
          <w:bCs/>
        </w:rPr>
        <w:t xml:space="preserve">TOP model</w:t>
      </w:r>
      <w:r>
        <w:t xml:space="preserve">) within an environment, using Human-Centered Design. </w:t>
      </w:r>
      <w:r>
        <w:rPr>
          <w:b/>
          <w:bCs/>
        </w:rPr>
        <w:t xml:space="preserve">Interoperability</w:t>
      </w:r>
      <w:r>
        <w:t xml:space="preserve"> is achieved via agreed published standards and/or custom interfaces, and is a key enabler of a System of Systems. </w:t>
      </w:r>
      <w:r>
        <w:rPr>
          <w:b/>
          <w:bCs/>
        </w:rPr>
        <w:t xml:space="preserve">Logistics engineering</w:t>
      </w:r>
      <w:r>
        <w:t xml:space="preserve"> engineers supportability and provides cost-effective support; it spans the classic support elements (supply support, support equipment, training, technical data, facilities, PHS&amp;T, etc.). </w:t>
      </w:r>
      <w:r>
        <w:rPr>
          <w:b/>
          <w:bCs/>
        </w:rPr>
        <w:t xml:space="preserve">Manufacturability/producibility</w:t>
      </w:r>
      <w:r>
        <w:t xml:space="preserve"> makes the system economical to build — sometimes the production enabling system costs more than the product. </w:t>
      </w:r>
      <w:r>
        <w:rPr>
          <w:b/>
          <w:bCs/>
        </w:rPr>
        <w:t xml:space="preserve">Sustainability</w:t>
      </w:r>
      <w:r>
        <w:t xml:space="preserve"> supports the circular economy (reuse, repair, recycle, design-for-disassembly) and aligns with the ISO 14000 series. </w:t>
      </w:r>
      <w:r>
        <w:rPr>
          <w:b/>
          <w:bCs/>
        </w:rPr>
        <w:t xml:space="preserve">Agility</w:t>
      </w:r>
      <w:r>
        <w:t xml:space="preserve"> engineers systems for timely, affordable, predictable, comprehensive response via loosely-coupled, plug-and-play modular architectures.</w:t>
      </w:r>
    </w:p>
    <w:p>
      <w:pPr>
        <w:pStyle w:val="Heading2"/>
      </w:pPr>
      <w:r>
        <w:t xml:space="preserve">Systems engineering analyses and methods</w:t>
      </w:r>
    </w:p>
    <w:p>
      <w:pPr>
        <w:spacing w:after="160" w:line="276"/>
      </w:pPr>
      <w:r>
        <w:t xml:space="preserve">Section 3.2 covers methods that cut across the technical processes.</w:t>
      </w:r>
    </w:p>
    <w:p>
      <w:pPr>
        <w:pStyle w:val="ListParagraph"/>
        <w:numPr>
          <w:ilvl w:val="0"/>
          <w:numId w:val="2"/>
        </w:numPr>
        <w:spacing w:after="80" w:line="276"/>
      </w:pPr>
      <w:r>
        <w:rPr>
          <w:b/>
          <w:bCs/>
        </w:rPr>
        <w:t xml:space="preserve">Modeling, Analysis &amp; Simulation (MA&amp;S)</w:t>
      </w:r>
      <w:r>
        <w:t xml:space="preserve"> — the essential artifact is an explicit </w:t>
      </w:r>
      <w:r>
        <w:rPr>
          <w:b/>
          <w:bCs/>
        </w:rPr>
        <w:t xml:space="preserve">model</w:t>
      </w:r>
      <w:r>
        <w:t xml:space="preserve">. </w:t>
      </w:r>
      <w:r>
        <w:rPr>
          <w:i/>
          <w:iCs/>
        </w:rPr>
        <w:t xml:space="preserve">Modeling</w:t>
      </w:r>
      <w:r>
        <w:t xml:space="preserve"> creates models; </w:t>
      </w:r>
      <w:r>
        <w:rPr>
          <w:i/>
          <w:iCs/>
        </w:rPr>
        <w:t xml:space="preserve">analysis</w:t>
      </w:r>
      <w:r>
        <w:t xml:space="preserve"> is systematic reproducible examination; </w:t>
      </w:r>
      <w:r>
        <w:rPr>
          <w:i/>
          <w:iCs/>
        </w:rPr>
        <w:t xml:space="preserve">simulation</w:t>
      </w:r>
      <w:r>
        <w:t xml:space="preserve"> uses a model to predict behaviour (a physical-model examination is a </w:t>
      </w:r>
      <w:r>
        <w:rPr>
          <w:i/>
          <w:iCs/>
        </w:rPr>
        <w:t xml:space="preserve">test</w:t>
      </w:r>
      <w:r>
        <w:t xml:space="preserve">). Models are physical or digital, formal or informal; SE mostly uses digital, formal models. MBSE makes the model the “authoritative source of truth,” integrating disciplines through a </w:t>
      </w:r>
      <w:r>
        <w:rPr>
          <w:b/>
          <w:bCs/>
        </w:rPr>
        <w:t xml:space="preserve">hub-and-spokes</w:t>
      </w:r>
      <w:r>
        <w:t xml:space="preserve"> pattern and enabling early V&amp;V.</w:t>
      </w:r>
    </w:p>
    <w:p>
      <w:pPr>
        <w:pStyle w:val="ListParagraph"/>
        <w:numPr>
          <w:ilvl w:val="0"/>
          <w:numId w:val="2"/>
        </w:numPr>
        <w:spacing w:after="80" w:line="276"/>
      </w:pPr>
      <w:r>
        <w:rPr>
          <w:b/>
          <w:bCs/>
        </w:rPr>
        <w:t xml:space="preserve">Prototyping</w:t>
      </w:r>
      <w:r>
        <w:t xml:space="preserve"> — enhances learning and is set aside afterwards. </w:t>
      </w:r>
      <w:r>
        <w:rPr>
          <w:b/>
          <w:bCs/>
        </w:rPr>
        <w:t xml:space="preserve">Rapid</w:t>
      </w:r>
      <w:r>
        <w:t xml:space="preserve"> (quick, from existing elements; form/fit/interface) vs. </w:t>
      </w:r>
      <w:r>
        <w:rPr>
          <w:b/>
          <w:bCs/>
        </w:rPr>
        <w:t xml:space="preserve">traditional</w:t>
      </w:r>
      <w:r>
        <w:t xml:space="preserve"> (</w:t>
      </w:r>
      <w:r>
        <w:rPr>
          <w:i/>
          <w:iCs/>
        </w:rPr>
        <w:t xml:space="preserve">partial</w:t>
      </w:r>
      <w:r>
        <w:t xml:space="preserve"> = verify critical elements, </w:t>
      </w:r>
      <w:r>
        <w:rPr>
          <w:i/>
          <w:iCs/>
        </w:rPr>
        <w:t xml:space="preserve">full</w:t>
      </w:r>
      <w:r>
        <w:t xml:space="preserve"> = complete representation).</w:t>
      </w:r>
    </w:p>
    <w:p>
      <w:pPr>
        <w:pStyle w:val="ListParagraph"/>
        <w:numPr>
          <w:ilvl w:val="0"/>
          <w:numId w:val="2"/>
        </w:numPr>
        <w:spacing w:after="80" w:line="276"/>
      </w:pPr>
      <w:r>
        <w:rPr>
          <w:b/>
          <w:bCs/>
        </w:rPr>
        <w:t xml:space="preserve">Traceability</w:t>
      </w:r>
      <w:r>
        <w:t xml:space="preserve"> — associating items. </w:t>
      </w:r>
      <w:r>
        <w:rPr>
          <w:b/>
          <w:bCs/>
        </w:rPr>
        <w:t xml:space="preserve">Bidirectional</w:t>
      </w:r>
      <w:r>
        <w:t xml:space="preserve"> (auto reverse link), </w:t>
      </w:r>
      <w:r>
        <w:rPr>
          <w:b/>
          <w:bCs/>
        </w:rPr>
        <w:t xml:space="preserve">vertical</w:t>
      </w:r>
      <w:r>
        <w:t xml:space="preserve"> (parent/child across levels), </w:t>
      </w:r>
      <w:r>
        <w:rPr>
          <w:b/>
          <w:bCs/>
        </w:rPr>
        <w:t xml:space="preserve">horizontal</w:t>
      </w:r>
      <w:r>
        <w:t xml:space="preserve"> (peer across a level / across the life cycle). Facilitated by Configuration Management and the digital thread.</w:t>
      </w:r>
    </w:p>
    <w:p>
      <w:pPr>
        <w:pStyle w:val="ListParagraph"/>
        <w:numPr>
          <w:ilvl w:val="0"/>
          <w:numId w:val="2"/>
        </w:numPr>
        <w:spacing w:after="80" w:line="276"/>
      </w:pPr>
      <w:r>
        <w:rPr>
          <w:b/>
          <w:bCs/>
        </w:rPr>
        <w:t xml:space="preserve">Interface Management</w:t>
      </w:r>
      <w:r>
        <w:t xml:space="preserve"> — identifies, defines, and controls interfaces; recorded in an </w:t>
      </w:r>
      <w:r>
        <w:rPr>
          <w:b/>
          <w:bCs/>
        </w:rPr>
        <w:t xml:space="preserve">Interface Control Document (ICD)</w:t>
      </w:r>
      <w:r>
        <w:t xml:space="preserve">, often run by an Interface Control Working Group. The </w:t>
      </w:r>
      <w:r>
        <w:rPr>
          <w:b/>
          <w:bCs/>
        </w:rPr>
        <w:t xml:space="preserve">N² diagram</w:t>
      </w:r>
      <w:r>
        <w:t xml:space="preserve"> is the classic tool: elements on the diagonal, interactions flow </w:t>
      </w:r>
      <w:r>
        <w:rPr>
          <w:b/>
          <w:bCs/>
        </w:rPr>
        <w:t xml:space="preserve">clockwise</w:t>
      </w:r>
      <w:r>
        <w:t xml:space="preserve"> (outputs horizontal, inputs vertical). A </w:t>
      </w:r>
      <w:r>
        <w:rPr>
          <w:b/>
          <w:bCs/>
        </w:rPr>
        <w:t xml:space="preserve">coupling matrix</w:t>
      </w:r>
      <w:r>
        <w:t xml:space="preserve"> (a type of N² diagram) optimizes aggregate definition for integration.</w:t>
      </w:r>
    </w:p>
    <w:p>
      <w:pPr>
        <w:pStyle w:val="ListParagraph"/>
        <w:numPr>
          <w:ilvl w:val="0"/>
          <w:numId w:val="2"/>
        </w:numPr>
        <w:spacing w:after="80" w:line="276"/>
      </w:pPr>
      <w:r>
        <w:rPr>
          <w:b/>
          <w:bCs/>
        </w:rPr>
        <w:t xml:space="preserve">Architecture Frameworks</w:t>
      </w:r>
      <w:r>
        <w:t xml:space="preserve"> — conventions for describing architectures (ISO/IEC/IEEE 42010 defines </w:t>
      </w:r>
      <w:r>
        <w:rPr>
          <w:b/>
          <w:bCs/>
        </w:rPr>
        <w:t xml:space="preserve">views</w:t>
      </w:r>
      <w:r>
        <w:t xml:space="preserve"> and </w:t>
      </w:r>
      <w:r>
        <w:rPr>
          <w:b/>
          <w:bCs/>
        </w:rPr>
        <w:t xml:space="preserve">viewpoints</w:t>
      </w:r>
      <w:r>
        <w:t xml:space="preserve">). Examples: TOGAF, DoDAF, NAF, UAF, Zachman; ATAM and MFESA support architecture evaluation.</w:t>
      </w:r>
    </w:p>
    <w:p>
      <w:pPr>
        <w:pStyle w:val="ListParagraph"/>
        <w:numPr>
          <w:ilvl w:val="0"/>
          <w:numId w:val="2"/>
        </w:numPr>
        <w:spacing w:after="80" w:line="276"/>
      </w:pPr>
      <w:r>
        <w:rPr>
          <w:b/>
          <w:bCs/>
        </w:rPr>
        <w:t xml:space="preserve">Patterns</w:t>
      </w:r>
      <w:r>
        <w:t xml:space="preserve"> — recurring regularities, </w:t>
      </w:r>
      <w:r>
        <w:rPr>
          <w:b/>
          <w:bCs/>
        </w:rPr>
        <w:t xml:space="preserve">informal</w:t>
      </w:r>
      <w:r>
        <w:t xml:space="preserve"> (expertise, prose) or </w:t>
      </w:r>
      <w:r>
        <w:rPr>
          <w:b/>
          <w:bCs/>
        </w:rPr>
        <w:t xml:space="preserve">formal</w:t>
      </w:r>
      <w:r>
        <w:t xml:space="preserve"> (model-based, e.g., S*Patterns), reused and configured into specific models.</w:t>
      </w:r>
    </w:p>
    <w:p>
      <w:pPr>
        <w:pStyle w:val="ListParagraph"/>
        <w:numPr>
          <w:ilvl w:val="0"/>
          <w:numId w:val="2"/>
        </w:numPr>
        <w:spacing w:after="80" w:line="276"/>
      </w:pPr>
      <w:r>
        <w:rPr>
          <w:b/>
          <w:bCs/>
        </w:rPr>
        <w:t xml:space="preserve">Design Thinking</w:t>
      </w:r>
      <w:r>
        <w:t xml:space="preserve"> — a human-needs-centred, divergent/convergent complement to systems thinking.</w:t>
      </w:r>
    </w:p>
    <w:p>
      <w:pPr>
        <w:pStyle w:val="ListParagraph"/>
        <w:numPr>
          <w:ilvl w:val="0"/>
          <w:numId w:val="2"/>
        </w:numPr>
        <w:spacing w:after="80" w:line="276"/>
      </w:pPr>
      <w:r>
        <w:rPr>
          <w:b/>
          <w:bCs/>
        </w:rPr>
        <w:t xml:space="preserve">Biomimicry</w:t>
      </w:r>
      <w:r>
        <w:t xml:space="preserve"> — learning from and mimicking nature’s strategies to solve design challenges.</w:t>
      </w:r>
    </w:p>
    <w:p>
      <w:pPr>
        <w:pBdr>
          <w:left w:val="single" w:color="1F4E79" w:sz="18"/>
        </w:pBdr>
        <w:shd w:fill="EAF1FA" w:val="clear"/>
        <w:spacing w:after="200" w:before="160" w:line="276"/>
      </w:pPr>
      <w:r>
        <w:rPr>
          <w:b/>
          <w:bCs/>
          <w:color w:val="1F4E79"/>
        </w:rPr>
        <w:t xml:space="preserve">Source</w:t>
      </w:r>
      <w:r>
        <w:br/>
      </w:r>
      <w:r>
        <w:t xml:space="preserve">This recap summarises, in our own words for study, the INCOSE Systems Engineering Handbook, 5th Edition (2023), Chapter 3, “Life Cycle Analyses and Methods,” which draws on ISO/IEC/IEEE 15288, 42010, NIST SP 800-160, and other cited standards. Consult the handbook for the authoritative text.</w:t>
      </w:r>
    </w:p>
    <w:p>
      <w:pPr>
        <w:pStyle w:val="Heading1"/>
        <w:pageBreakBefore/>
      </w:pPr>
      <w:r>
        <w:t xml:space="preserve">Chapter 4 — Quick Recap</w:t>
      </w:r>
    </w:p>
    <w:p>
      <w:pPr>
        <w:spacing w:after="220" w:line="276"/>
      </w:pPr>
      <w:r>
        <w:rPr>
          <w:i/>
          <w:iCs/>
          <w:color w:val="595959"/>
        </w:rPr>
        <w:t xml:space="preserve">Tailoring and Application Considerations — adapting Systems Engineering to its context: tailoring processes to an acceptable level of risk; the MBSE, Agile, Lean, and Product Line Engineering approaches; nine system types from greenfield to enterprise; and how SE is applied across ten product sectors. Based on the INCOSE Systems Engineering Handbook, 5th Edition (2023), Chapter 4.</w:t>
      </w:r>
    </w:p>
    <w:p>
      <w:pPr>
        <w:pStyle w:val="Heading2"/>
      </w:pPr>
      <w:r>
        <w:t xml:space="preserve">What this chapter covers</w:t>
      </w:r>
    </w:p>
    <w:p>
      <w:pPr>
        <w:spacing w:after="160" w:line="276"/>
      </w:pPr>
      <w:r>
        <w:t xml:space="preserve">Chapter 4 leaves the “what” of the life-cycle processes behind and turns to the </w:t>
      </w:r>
      <w:r>
        <w:rPr>
          <w:b/>
          <w:bCs/>
        </w:rPr>
        <w:t xml:space="preserve">“how, when, and where”</w:t>
      </w:r>
      <w:r>
        <w:t xml:space="preserve"> — how to adapt Systems Engineering to real situations. It has four halves. </w:t>
      </w:r>
      <w:r>
        <w:rPr>
          <w:b/>
          <w:bCs/>
        </w:rPr>
        <w:t xml:space="preserve">§4.1 Tailoring</w:t>
      </w:r>
      <w:r>
        <w:t xml:space="preserve"> adapts the standards and processes to an organization or project, scaling rigor to risk. </w:t>
      </w:r>
      <w:r>
        <w:rPr>
          <w:b/>
          <w:bCs/>
        </w:rPr>
        <w:t xml:space="preserve">§4.2 SE methodologies/approaches</w:t>
      </w:r>
      <w:r>
        <w:t xml:space="preserve"> introduces four ways of working — MBSE, Agile SE, Lean SE, and Product Line Engineering. </w:t>
      </w:r>
      <w:r>
        <w:rPr>
          <w:b/>
          <w:bCs/>
        </w:rPr>
        <w:t xml:space="preserve">§4.3 System types</w:t>
      </w:r>
      <w:r>
        <w:t xml:space="preserve"> walks through nine kinds of system-of-interest (greenfield, brownfield, COTS-based, software-intensive, cyber-physical, system of systems, IoT/big-data, service, and enterprise systems). </w:t>
      </w:r>
      <w:r>
        <w:rPr>
          <w:b/>
          <w:bCs/>
        </w:rPr>
        <w:t xml:space="preserve">§4.4 Product sectors</w:t>
      </w:r>
      <w:r>
        <w:t xml:space="preserve"> shows how SE is practised across ten domains, from automotive to transportation.</w:t>
      </w:r>
    </w:p>
    <w:p>
      <w:pPr>
        <w:pBdr>
          <w:left w:val="single" w:color="1F4E79" w:sz="18"/>
        </w:pBdr>
        <w:shd w:fill="EAF1FA" w:val="clear"/>
        <w:spacing w:after="200" w:before="160" w:line="276"/>
      </w:pPr>
      <w:r>
        <w:rPr>
          <w:b/>
          <w:bCs/>
          <w:color w:val="1F4E79"/>
        </w:rPr>
        <w:t xml:space="preserve">Exam focus — ASEP</w:t>
      </w:r>
      <w:r>
        <w:br/>
      </w:r>
      <w:r>
        <w:t xml:space="preserve">Chapter 4 is about </w:t>
      </w:r>
      <w:r>
        <w:rPr>
          <w:b/>
          <w:bCs/>
        </w:rPr>
        <w:t xml:space="preserve">matching SE to context</w:t>
      </w:r>
      <w:r>
        <w:t xml:space="preserve">. High-yield items: the tailoring risk-balance idea (too little </w:t>
      </w:r>
      <w:r>
        <w:rPr>
          <w:i/>
          <w:iCs/>
        </w:rPr>
        <w:t xml:space="preserve">or</w:t>
      </w:r>
      <w:r>
        <w:t xml:space="preserve"> too much process both raise risk) and its </w:t>
      </w:r>
      <w:r>
        <w:rPr>
          <w:b/>
          <w:bCs/>
        </w:rPr>
        <w:t xml:space="preserve">traps</w:t>
      </w:r>
      <w:r>
        <w:t xml:space="preserve">; the four methodologies and what each is for; </w:t>
      </w:r>
      <w:r>
        <w:rPr>
          <w:b/>
          <w:bCs/>
        </w:rPr>
        <w:t xml:space="preserve">greenfield vs. brownfield</w:t>
      </w:r>
      <w:r>
        <w:t xml:space="preserve">; the COTS definition and “make vs. buy”; Maier’s </w:t>
      </w:r>
      <w:r>
        <w:rPr>
          <w:b/>
          <w:bCs/>
        </w:rPr>
        <w:t xml:space="preserve">SoS characteristics</w:t>
      </w:r>
      <w:r>
        <w:t xml:space="preserve"> and the </w:t>
      </w:r>
      <w:r>
        <w:rPr>
          <w:b/>
          <w:bCs/>
        </w:rPr>
        <w:t xml:space="preserve">four SoS types</w:t>
      </w:r>
      <w:r>
        <w:t xml:space="preserve"> (directed, acknowledged, collaborative, virtual); and the relationship between </w:t>
      </w:r>
      <w:r>
        <w:rPr>
          <w:b/>
          <w:bCs/>
        </w:rPr>
        <w:t xml:space="preserve">CPS, SoS, and IoT</w:t>
      </w:r>
      <w:r>
        <w:t xml:space="preserve">. The product-sector subsections are descriptive — know the headline differentiators, not every detail.</w:t>
      </w:r>
    </w:p>
    <w:p>
      <w:pPr>
        <w:pStyle w:val="Heading2"/>
      </w:pPr>
      <w:r>
        <w:t xml:space="preserve">Tailoring (§4.1)</w:t>
      </w:r>
    </w:p>
    <w:p>
      <w:pPr>
        <w:spacing w:after="160" w:line="276"/>
      </w:pPr>
      <w:r>
        <w:t xml:space="preserve">Standards and handbooks rarely apply as-is, so they are </w:t>
      </w:r>
      <w:r>
        <w:rPr>
          <w:b/>
          <w:bCs/>
        </w:rPr>
        <w:t xml:space="preserve">tailored</w:t>
      </w:r>
      <w:r>
        <w:t xml:space="preserve"> — adapted to the project, organization, and environment while scaling rigor to an acceptable level of </w:t>
      </w:r>
      <w:r>
        <w:rPr>
          <w:b/>
          <w:bCs/>
        </w:rPr>
        <w:t xml:space="preserve">risk</w:t>
      </w:r>
      <w:r>
        <w:t xml:space="preserve">. The key picture: too </w:t>
      </w:r>
      <w:r>
        <w:rPr>
          <w:i/>
          <w:iCs/>
        </w:rPr>
        <w:t xml:space="preserve">little</w:t>
      </w:r>
      <w:r>
        <w:t xml:space="preserve"> SE invites technical, cost, and schedule overruns, but too </w:t>
      </w:r>
      <w:r>
        <w:rPr>
          <w:i/>
          <w:iCs/>
        </w:rPr>
        <w:t xml:space="preserve">much</w:t>
      </w:r>
      <w:r>
        <w:t xml:space="preserve"> formal process also raises cost — there is a “correct amount of tailoring.” Tailoring happens at the </w:t>
      </w:r>
      <w:r>
        <w:rPr>
          <w:b/>
          <w:bCs/>
        </w:rPr>
        <w:t xml:space="preserve">organization</w:t>
      </w:r>
      <w:r>
        <w:t xml:space="preserve"> level (adapting external standards into organizational processes, via Life Cycle Model Management) and the </w:t>
      </w:r>
      <w:r>
        <w:rPr>
          <w:b/>
          <w:bCs/>
        </w:rPr>
        <w:t xml:space="preserve">project</w:t>
      </w:r>
      <w:r>
        <w:t xml:space="preserve"> level (adapting organizational processes to one project, via Project Planning). It is dynamic across the life cycle and must be monitored and adjusted. The </w:t>
      </w:r>
      <w:r>
        <w:rPr>
          <w:b/>
          <w:bCs/>
        </w:rPr>
        <w:t xml:space="preserve">ISO/IEC/IEEE 29110</w:t>
      </w:r>
      <w:r>
        <w:t xml:space="preserve"> series helps </w:t>
      </w:r>
      <w:r>
        <w:rPr>
          <w:b/>
          <w:bCs/>
        </w:rPr>
        <w:t xml:space="preserve">Very Small Enterprises (VSEs, ≤25 people)</w:t>
      </w:r>
      <w:r>
        <w:t xml:space="preserve"> with four profiles (Entry, Basic, Intermediate, Advanced), though not for safety/mission-critical work. Common </w:t>
      </w:r>
      <w:r>
        <w:rPr>
          <w:b/>
          <w:bCs/>
        </w:rPr>
        <w:t xml:space="preserve">traps</w:t>
      </w:r>
      <w:r>
        <w:t xml:space="preserve">: reusing a tailored baseline without re-tailoring, keeping “all processes just to be safe,” assuming one set of controls fits all projects, and forgetting relevant stakeholders.</w:t>
      </w:r>
    </w:p>
    <w:p>
      <w:pPr>
        <w:pStyle w:val="Heading2"/>
      </w:pPr>
      <w:r>
        <w:t xml:space="preserve">SE methodologies and approaches (§4.2)</w:t>
      </w:r>
    </w:p>
    <w:p>
      <w:pPr>
        <w:pStyle w:val="ListParagraph"/>
        <w:numPr>
          <w:ilvl w:val="0"/>
          <w:numId w:val="2"/>
        </w:numPr>
        <w:spacing w:after="80" w:line="276"/>
      </w:pPr>
      <w:r>
        <w:rPr>
          <w:b/>
          <w:bCs/>
        </w:rPr>
        <w:t xml:space="preserve">Model-Based SE (MBSE)</w:t>
      </w:r>
      <w:r>
        <w:t xml:space="preserve"> — the formalized application of modeling across the life cycle, contrasted with the document-based approach. The system descriptive model (often in </w:t>
      </w:r>
      <w:r>
        <w:rPr>
          <w:b/>
          <w:bCs/>
        </w:rPr>
        <w:t xml:space="preserve">SysML</w:t>
      </w:r>
      <w:r>
        <w:t xml:space="preserve">) becomes the primary artifact. Benefits: better communication, managing complexity, quality, shorter cycle time, lower risk, knowledge capture. </w:t>
      </w:r>
      <w:r>
        <w:rPr>
          <w:b/>
          <w:bCs/>
        </w:rPr>
        <w:t xml:space="preserve">OOSEM</w:t>
      </w:r>
      <w:r>
        <w:t xml:space="preserve"> is a representative method.</w:t>
      </w:r>
    </w:p>
    <w:p>
      <w:pPr>
        <w:pStyle w:val="ListParagraph"/>
        <w:numPr>
          <w:ilvl w:val="0"/>
          <w:numId w:val="2"/>
        </w:numPr>
        <w:spacing w:after="80" w:line="276"/>
      </w:pPr>
      <w:r>
        <w:rPr>
          <w:b/>
          <w:bCs/>
        </w:rPr>
        <w:t xml:space="preserve">Agile SE</w:t>
      </w:r>
      <w:r>
        <w:t xml:space="preserve"> — a </w:t>
      </w:r>
      <w:r>
        <w:rPr>
          <w:i/>
          <w:iCs/>
        </w:rPr>
        <w:t xml:space="preserve">principle-based</w:t>
      </w:r>
      <w:r>
        <w:t xml:space="preserve"> approach (a “what,” not a “how”) for evolving systems when knowledge is uncertain or environments are dynamic; understood against the </w:t>
      </w:r>
      <w:r>
        <w:rPr>
          <w:b/>
          <w:bCs/>
        </w:rPr>
        <w:t xml:space="preserve">SE life-cycle spectrum</w:t>
      </w:r>
      <w:r>
        <w:t xml:space="preserve"> from extremely sequential to extremely agile. It relies on continual knowledge development and incremental/evolutionary work, with </w:t>
      </w:r>
      <w:r>
        <w:rPr>
          <w:b/>
          <w:bCs/>
        </w:rPr>
        <w:t xml:space="preserve">situational awareness</w:t>
      </w:r>
      <w:r>
        <w:t xml:space="preserve"> at its centre.</w:t>
      </w:r>
    </w:p>
    <w:p>
      <w:pPr>
        <w:pStyle w:val="ListParagraph"/>
        <w:numPr>
          <w:ilvl w:val="0"/>
          <w:numId w:val="2"/>
        </w:numPr>
        <w:spacing w:after="80" w:line="276"/>
      </w:pPr>
      <w:r>
        <w:rPr>
          <w:b/>
          <w:bCs/>
        </w:rPr>
        <w:t xml:space="preserve">Lean SE</w:t>
      </w:r>
      <w:r>
        <w:t xml:space="preserve"> — applies </w:t>
      </w:r>
      <w:r>
        <w:rPr>
          <w:b/>
          <w:bCs/>
        </w:rPr>
        <w:t xml:space="preserve">lean thinking</w:t>
      </w:r>
      <w:r>
        <w:t xml:space="preserve"> (Toyota roots) to SE: maximize </w:t>
      </w:r>
      <w:r>
        <w:rPr>
          <w:b/>
          <w:bCs/>
        </w:rPr>
        <w:t xml:space="preserve">value</w:t>
      </w:r>
      <w:r>
        <w:t xml:space="preserve"> (defined as mission assurance), eliminate </w:t>
      </w:r>
      <w:r>
        <w:rPr>
          <w:b/>
          <w:bCs/>
        </w:rPr>
        <w:t xml:space="preserve">waste</w:t>
      </w:r>
      <w:r>
        <w:t xml:space="preserve"> (8 categories), and follow the six lean principles (value, value stream, flow, pull, perfection, respect for people). Lean SE means </w:t>
      </w:r>
      <w:r>
        <w:rPr>
          <w:i/>
          <w:iCs/>
        </w:rPr>
        <w:t xml:space="preserve">better</w:t>
      </w:r>
      <w:r>
        <w:t xml:space="preserve"> SE, not less.</w:t>
      </w:r>
    </w:p>
    <w:p>
      <w:pPr>
        <w:pStyle w:val="ListParagraph"/>
        <w:numPr>
          <w:ilvl w:val="0"/>
          <w:numId w:val="2"/>
        </w:numPr>
        <w:spacing w:after="80" w:line="276"/>
      </w:pPr>
      <w:r>
        <w:rPr>
          <w:b/>
          <w:bCs/>
        </w:rPr>
        <w:t xml:space="preserve">Product Line Engineering (PLE)</w:t>
      </w:r>
      <w:r>
        <w:t xml:space="preserve"> — engineers a </w:t>
      </w:r>
      <w:r>
        <w:rPr>
          <w:b/>
          <w:bCs/>
        </w:rPr>
        <w:t xml:space="preserve">family</w:t>
      </w:r>
      <w:r>
        <w:t xml:space="preserve"> of systems as one. </w:t>
      </w:r>
      <w:r>
        <w:rPr>
          <w:b/>
          <w:bCs/>
        </w:rPr>
        <w:t xml:space="preserve">Feature-based PLE</w:t>
      </w:r>
      <w:r>
        <w:t xml:space="preserve"> uses a </w:t>
      </w:r>
      <w:r>
        <w:rPr>
          <w:i/>
          <w:iCs/>
        </w:rPr>
        <w:t xml:space="preserve">PLE Factory</w:t>
      </w:r>
      <w:r>
        <w:t xml:space="preserve">: a Feature Catalogue, Bills-of-Features, Shared Asset Supersets with variation points, a Configurator, and Product Asset Instances — replacing error-prone clone-and-own with compelling ROI.</w:t>
      </w:r>
    </w:p>
    <w:p>
      <w:pPr>
        <w:pStyle w:val="Heading2"/>
      </w:pPr>
      <w:r>
        <w:t xml:space="preserve">System types (§4.3)</w:t>
      </w:r>
    </w:p>
    <w:p>
      <w:pPr>
        <w:spacing w:after="160" w:line="276"/>
      </w:pPr>
      <w:r>
        <w:t xml:space="preserve">The </w:t>
      </w:r>
      <w:r>
        <w:rPr>
          <w:b/>
          <w:bCs/>
        </w:rPr>
        <w:t xml:space="preserve">type</w:t>
      </w:r>
      <w:r>
        <w:t xml:space="preserve"> of system-of-interest (SoI) strongly shapes SE. </w:t>
      </w:r>
      <w:r>
        <w:rPr>
          <w:b/>
          <w:bCs/>
        </w:rPr>
        <w:t xml:space="preserve">Greenfield</w:t>
      </w:r>
      <w:r>
        <w:t xml:space="preserve"> (“clean sheet”) systems are new designs with little legacy constraint — how SE is traditionally taught, but rare in practice. </w:t>
      </w:r>
      <w:r>
        <w:rPr>
          <w:b/>
          <w:bCs/>
        </w:rPr>
        <w:t xml:space="preserve">Brownfield</w:t>
      </w:r>
      <w:r>
        <w:t xml:space="preserve"> (“legacy”/“in-service”) systems modify an existing as-is system to a to-be system, with continuity requirements and technical debt (Table 4.1 contrasts the two). </w:t>
      </w:r>
      <w:r>
        <w:rPr>
          <w:b/>
          <w:bCs/>
        </w:rPr>
        <w:t xml:space="preserve">COTS-based</w:t>
      </w:r>
      <w:r>
        <w:t xml:space="preserve"> systems hinge on the “make vs. buy” decision; COTS promises speed and lower risk but brings interface, documentation, obsolescence (DMSMS), and life-cycle-cost concerns (Table 4.2). </w:t>
      </w:r>
      <w:r>
        <w:rPr>
          <w:b/>
          <w:bCs/>
        </w:rPr>
        <w:t xml:space="preserve">Software-intensive</w:t>
      </w:r>
      <w:r>
        <w:t xml:space="preserve"> systems are those where software has “essential influences”; trade-offs between software and physical elements are central.</w:t>
      </w:r>
    </w:p>
    <w:p>
      <w:pPr>
        <w:spacing w:after="160" w:line="276"/>
      </w:pPr>
      <w:r>
        <w:rPr>
          <w:b/>
          <w:bCs/>
        </w:rPr>
        <w:t xml:space="preserve">Cyber-Physical Systems (CPS)</w:t>
      </w:r>
      <w:r>
        <w:t xml:space="preserve"> integrate physical and cyber processes via sensors and feedback (Industry 4.0); networked CPS connected by the Internet form an </w:t>
      </w:r>
      <w:r>
        <w:rPr>
          <w:b/>
          <w:bCs/>
        </w:rPr>
        <w:t xml:space="preserve">IoT</w:t>
      </w:r>
      <w:r>
        <w:t xml:space="preserve">, which is always an SoS. A </w:t>
      </w:r>
      <w:r>
        <w:rPr>
          <w:b/>
          <w:bCs/>
        </w:rPr>
        <w:t xml:space="preserve">System of Systems (SoS)</w:t>
      </w:r>
      <w:r>
        <w:t xml:space="preserve"> provides a capability none of its constituents can alone; Maier’s distinguishing traits are </w:t>
      </w:r>
      <w:r>
        <w:rPr>
          <w:b/>
          <w:bCs/>
        </w:rPr>
        <w:t xml:space="preserve">operational</w:t>
      </w:r>
      <w:r>
        <w:t xml:space="preserve"> and </w:t>
      </w:r>
      <w:r>
        <w:rPr>
          <w:b/>
          <w:bCs/>
        </w:rPr>
        <w:t xml:space="preserve">managerial independence</w:t>
      </w:r>
      <w:r>
        <w:t xml:space="preserve"> (plus geographic distribution, emergent behaviour, evolutionary development). SoS come in four types — </w:t>
      </w:r>
      <w:r>
        <w:rPr>
          <w:b/>
          <w:bCs/>
        </w:rPr>
        <w:t xml:space="preserve">directed, acknowledged, collaborative, virtual</w:t>
      </w:r>
      <w:r>
        <w:t xml:space="preserve"> — and pose challenges of authority, leadership, constituent independence, emergence, and testing. </w:t>
      </w:r>
      <w:r>
        <w:rPr>
          <w:b/>
          <w:bCs/>
        </w:rPr>
        <w:t xml:space="preserve">IoT/big-data-driven</w:t>
      </w:r>
      <w:r>
        <w:t xml:space="preserve"> systems push SE to be more data-driven. </w:t>
      </w:r>
      <w:r>
        <w:rPr>
          <w:b/>
          <w:bCs/>
        </w:rPr>
        <w:t xml:space="preserve">Service systems</w:t>
      </w:r>
      <w:r>
        <w:t xml:space="preserve"> centre on value cocreation through loosely-coupled entities and interface agreements. </w:t>
      </w:r>
      <w:r>
        <w:rPr>
          <w:b/>
          <w:bCs/>
        </w:rPr>
        <w:t xml:space="preserve">Enterprise systems</w:t>
      </w:r>
      <w:r>
        <w:t xml:space="preserve"> apply SE to the enterprise itself — organizations manage resources to create value, individual competence builds organizational/system/operational capability, and enterprise state changes through work processes.</w:t>
      </w:r>
    </w:p>
    <w:p>
      <w:pPr>
        <w:pStyle w:val="Heading2"/>
      </w:pPr>
      <w:r>
        <w:t xml:space="preserve">Application by product sector (§4.4)</w:t>
      </w:r>
    </w:p>
    <w:p>
      <w:pPr>
        <w:spacing w:after="160" w:line="276"/>
      </w:pPr>
      <w:r>
        <w:t xml:space="preserve">SE is a generic discipline, but its application varies by domain. Presented alphabetically: </w:t>
      </w:r>
      <w:r>
        <w:rPr>
          <w:b/>
          <w:bCs/>
        </w:rPr>
        <w:t xml:space="preserve">Automotive</w:t>
      </w:r>
      <w:r>
        <w:t xml:space="preserve"> (standards-driven, high-volume, complexity from electrification/autonomy; Mobility-as-a-Service); </w:t>
      </w:r>
      <w:r>
        <w:rPr>
          <w:b/>
          <w:bCs/>
        </w:rPr>
        <w:t xml:space="preserve">Biomedical &amp; Healthcare</w:t>
      </w:r>
      <w:r>
        <w:t xml:space="preserve"> (patient-safety risk over project risk; lean SE for care delivery; device standards like ISO 13485/14971); </w:t>
      </w:r>
      <w:r>
        <w:rPr>
          <w:b/>
          <w:bCs/>
        </w:rPr>
        <w:t xml:space="preserve">Commercial Aerospace</w:t>
      </w:r>
      <w:r>
        <w:t xml:space="preserve"> (complex, increasingly software-rich, part of larger SoS; ARP 4754A); </w:t>
      </w:r>
      <w:r>
        <w:rPr>
          <w:b/>
          <w:bCs/>
        </w:rPr>
        <w:t xml:space="preserve">Defense</w:t>
      </w:r>
      <w:r>
        <w:t xml:space="preserve"> (the birthplace of modern SE; SoS and interoperability focus); </w:t>
      </w:r>
      <w:r>
        <w:rPr>
          <w:b/>
          <w:bCs/>
        </w:rPr>
        <w:t xml:space="preserve">Infrastructure</w:t>
      </w:r>
      <w:r>
        <w:t xml:space="preserve"> (large unique on-site builds, multi-decade life, Table 4.7 maps SE terms to infrastructure terms); </w:t>
      </w:r>
      <w:r>
        <w:rPr>
          <w:b/>
          <w:bCs/>
        </w:rPr>
        <w:t xml:space="preserve">Oil &amp; Gas</w:t>
      </w:r>
      <w:r>
        <w:t xml:space="preserve"> (newer adoption, requirements/digitalization focus, energy transition); </w:t>
      </w:r>
      <w:r>
        <w:rPr>
          <w:b/>
          <w:bCs/>
        </w:rPr>
        <w:t xml:space="preserve">Power &amp; Energy</w:t>
      </w:r>
      <w:r>
        <w:t xml:space="preserve"> (SoS-level, sustainability transition, still immature); </w:t>
      </w:r>
      <w:r>
        <w:rPr>
          <w:b/>
          <w:bCs/>
        </w:rPr>
        <w:t xml:space="preserve">Space</w:t>
      </w:r>
      <w:r>
        <w:t xml:space="preserve"> (high reliability, low maintenance, civil/commercial/national-security split); </w:t>
      </w:r>
      <w:r>
        <w:rPr>
          <w:b/>
          <w:bCs/>
        </w:rPr>
        <w:t xml:space="preserve">Telecommunication</w:t>
      </w:r>
      <w:r>
        <w:t xml:space="preserve"> (enablers for other services, COTS-heavy, critical infrastructure); and </w:t>
      </w:r>
      <w:r>
        <w:rPr>
          <w:b/>
          <w:bCs/>
        </w:rPr>
        <w:t xml:space="preserve">Transportation</w:t>
      </w:r>
      <w:r>
        <w:t xml:space="preserve"> (brownfield in-service SoS, ITS/smart-city complexity).</w:t>
      </w:r>
    </w:p>
    <w:p>
      <w:pPr>
        <w:pBdr>
          <w:left w:val="single" w:color="1F4E79" w:sz="18"/>
        </w:pBdr>
        <w:shd w:fill="EAF1FA" w:val="clear"/>
        <w:spacing w:after="200" w:before="160" w:line="276"/>
      </w:pPr>
      <w:r>
        <w:rPr>
          <w:b/>
          <w:bCs/>
          <w:color w:val="1F4E79"/>
        </w:rPr>
        <w:t xml:space="preserve">Source</w:t>
      </w:r>
      <w:r>
        <w:br/>
      </w:r>
      <w:r>
        <w:t xml:space="preserve">This recap summarises, in our own words for study, the INCOSE Systems Engineering Handbook, 5th Edition (2023), Chapter 4, “Tailoring and Application Considerations,” which draws on ISO/IEC/IEEE 15288, 29110, 21839/21840/21841, 42010, and other cited standards. Consult the handbook for the authoritative text.</w:t>
      </w:r>
    </w:p>
    <w:p>
      <w:pPr>
        <w:pStyle w:val="Heading1"/>
        <w:pageBreakBefore/>
      </w:pPr>
      <w:r>
        <w:t>Chapter 5 — Quick Recap</w:t>
      </w:r>
    </w:p>
    <w:p>
      <w:r>
        <w:rPr>
          <w:i/>
          <w:color w:val="595959"/>
        </w:rPr>
        <w:t>Systems Engineering in Practice — the competencies and professionalism of the SE practitioner, SE’s relationships to neighbouring disciplines, digital engineering, organizational transformation, and the future of SE.</w:t>
      </w:r>
    </w:p>
    <w:p>
      <w:pPr>
        <w:pStyle w:val="Heading2"/>
      </w:pPr>
      <w:r>
        <w:t>What this chapter covers</w:t>
      </w:r>
    </w:p>
    <w:p>
      <w:r>
        <w:t>Chapter 5 leaves the processes behind and looks at the human and organizational side of SE: who practitioners are, how they behave and lead, who they work with, and where the discipline is going. It is the most “qualitative” chapter, but it carries several high-yield, definition-style facts.</w:t>
      </w:r>
    </w:p>
    <w:p>
      <w:r>
        <w:rPr>
          <w:b/>
          <w:color w:val="1F4E79"/>
        </w:rPr>
        <w:t>Exam focus — ASEP/CSEP</w:t>
      </w:r>
      <w:r>
        <w:br/>
        <w:t>Nail the precise distinctions: competence vs competency, hard vs soft skills, equality vs equity, and digital thread vs digital twin. Know the five SECF themes, the six technical-leadership behaviours (by name), the five disciplines SE relates to, the three SE transformations, and the AI4SE/SE4AI pair.</w:t>
      </w:r>
    </w:p>
    <w:p>
      <w:pPr>
        <w:pStyle w:val="Heading2"/>
      </w:pPr>
      <w:r>
        <w:t>SE competencies and professionalism (§5.1)</w:t>
      </w:r>
    </w:p>
    <w:p>
      <w:r>
        <w:t>Competence is an individual’s total capacity to perform; a competency is one specific skill set required for a job — competencies sum to competence. The INCOSE SECF (2018) organises competencies into five themes (core, professional, technical, management, integrating) and the SECAG assesses them across five proficiency levels. Practitioners are “T-shaped”: deep in one discipline, broad across many.</w:t>
      </w:r>
    </w:p>
    <w:p>
      <w:pPr>
        <w:pStyle w:val="ListParagraph"/>
      </w:pPr>
      <w:r>
        <w:rPr>
          <w:b/>
        </w:rPr>
        <w:t>Hard vs soft skills</w:t>
      </w:r>
      <w:r>
        <w:t xml:space="preserve"> — hard skills are concrete, measurable, testable, individually applied (requirements analysis, architecture evaluation, risk management); soft skills are subjective, hard to measure, socially applied (influencing, motivating, facilitating, resolving conflict). SE demands a high level of soft skills.</w:t>
      </w:r>
    </w:p>
    <w:p>
      <w:pPr>
        <w:pStyle w:val="ListParagraph"/>
      </w:pPr>
      <w:r>
        <w:rPr>
          <w:b/>
        </w:rPr>
        <w:t>Professional competencies</w:t>
      </w:r>
      <w:r>
        <w:t xml:space="preserve"> — ethics, technical leadership, communication, negotiation, team dynamics, facilitation, emotional intelligence, coaching/mentoring.</w:t>
      </w:r>
    </w:p>
    <w:p>
      <w:pPr>
        <w:pStyle w:val="ListParagraph"/>
      </w:pPr>
      <w:r>
        <w:rPr>
          <w:b/>
        </w:rPr>
        <w:t>Technical leadership</w:t>
      </w:r>
      <w:r>
        <w:t xml:space="preserve"> — leadership in technology settings — the intersection of technical expertise and leadership skills. Six behaviours: holding the vision, thinking strategically, fostering collaboration, communicating effectively, enabling others to succeed, demonstrating emotional intelligence. SE practitioners lead through influence, not positional authority.</w:t>
      </w:r>
    </w:p>
    <w:p>
      <w:pPr>
        <w:pStyle w:val="ListParagraph"/>
      </w:pPr>
      <w:r>
        <w:rPr>
          <w:b/>
        </w:rPr>
        <w:t>Ethics</w:t>
      </w:r>
      <w:r>
        <w:t xml:space="preserve"> — the INCOSE Code of Ethics (2023) — fundamental principles, duties to society and public infrastructure, and rules of practice; benefits are realised only if undesired effects are mitigated.</w:t>
      </w:r>
    </w:p>
    <w:p>
      <w:pPr>
        <w:pStyle w:val="Heading2"/>
      </w:pPr>
      <w:r>
        <w:t>Diversity, equity &amp; inclusion (§5.2)</w:t>
      </w:r>
    </w:p>
    <w:p>
      <w:r>
        <w:t>Diversity = the range of human differences; equity = fair treatment/access/opportunity by attending to differing needs; inclusion = respecting, supporting, and valuing all members (ABET definitions; INCOSE compound term = DEI). DEI is central because SE spans many contexts and balances many stakeholders. Key distinction: equality gives everyone the same resources (outcomes may differ); equity addresses disparities so each user reaches a similar outcome.</w:t>
      </w:r>
    </w:p>
    <w:p>
      <w:pPr>
        <w:pStyle w:val="Heading2"/>
      </w:pPr>
      <w:r>
        <w:t>SE &amp; neighbouring disciplines (§5.3)</w:t>
      </w:r>
    </w:p>
    <w:p>
      <w:pPr>
        <w:pStyle w:val="ListParagraph"/>
      </w:pPr>
      <w:r>
        <w:rPr>
          <w:b/>
        </w:rPr>
        <w:t>Software engineering (SWE)</w:t>
      </w:r>
      <w:r>
        <w:t xml:space="preserve"> — software is ubiquitous and malleable but fragile (one bad symbol can fail the system); SE partitions requirements and controls interfaces for incremental integration.</w:t>
      </w:r>
    </w:p>
    <w:p>
      <w:pPr>
        <w:pStyle w:val="ListParagraph"/>
      </w:pPr>
      <w:r>
        <w:rPr>
          <w:b/>
        </w:rPr>
        <w:t>Hardware engineering (HWE)</w:t>
      </w:r>
      <w:r>
        <w:t xml:space="preserve"> — mechanical + electrical; SE sets hardware/interface requirements, tracks SWaP budgets, supports make-or-buy, and bridges hardware/software.</w:t>
      </w:r>
    </w:p>
    <w:p>
      <w:pPr>
        <w:pStyle w:val="ListParagraph"/>
      </w:pPr>
      <w:r>
        <w:rPr>
          <w:b/>
        </w:rPr>
        <w:t>Project management (PM)</w:t>
      </w:r>
      <w:r>
        <w:t xml:space="preserve"> — distinct but tightly integrated; overlap early, diverge late; integration improves schedule/budget/satisfaction; PM owns project stakeholders, SE owns system stakeholders.</w:t>
      </w:r>
    </w:p>
    <w:p>
      <w:pPr>
        <w:pStyle w:val="ListParagraph"/>
      </w:pPr>
      <w:r>
        <w:rPr>
          <w:b/>
        </w:rPr>
        <w:t>Industrial engineering (IE)</w:t>
      </w:r>
      <w:r>
        <w:t xml:space="preserve"> — optimises integrated systems of people/materials/equipment/information/energy; large overlap with SE (OR, information engineering, product design, systems design).</w:t>
      </w:r>
    </w:p>
    <w:p>
      <w:pPr>
        <w:pStyle w:val="ListParagraph"/>
      </w:pPr>
      <w:r>
        <w:rPr>
          <w:b/>
        </w:rPr>
        <w:t>Operations research (OR)</w:t>
      </w:r>
      <w:r>
        <w:t xml:space="preserve"> — model-based decision support — optimization, simulation (Monte Carlo), decision analysis; feeds value models, predicts behaviour, improves designs (drove the rise of MBSE).</w:t>
      </w:r>
    </w:p>
    <w:p>
      <w:pPr>
        <w:pStyle w:val="Heading2"/>
      </w:pPr>
      <w:r>
        <w:t>Digital engineering (§5.4)</w:t>
      </w:r>
    </w:p>
    <w:p>
      <w:r>
        <w:t>An integrated, model-based approach using authoritative data and models as a continuum across disciplines and the whole life cycle; MBSE is a core element. The Digital System Model is a federated set of models forming the authoritative source of truth (ASOT). A digital thread links cross-discipline model data to inform decisions across the life cycle; a digital twin is a digital surrogate that emulates the real system and evolves with it. The digital engineering ecosystem is itself an SoS built with good SE.</w:t>
      </w:r>
    </w:p>
    <w:p>
      <w:pPr>
        <w:pStyle w:val="Heading2"/>
      </w:pPr>
      <w:r>
        <w:t>SE transformation (§5.5)</w:t>
      </w:r>
    </w:p>
    <w:p>
      <w:r>
        <w:t>Three transformations, each needing a cultural shift: (1) from no SE to full use of SE; (2) internal SE from traditional to agile where appropriate; (3) from document-based to model-based discipline (the foundation of digital engineering). The driver is a life cycle being compressed and shifted “to the left,” with SE involved earlier.</w:t>
      </w:r>
    </w:p>
    <w:p>
      <w:pPr>
        <w:pStyle w:val="Heading2"/>
      </w:pPr>
      <w:r>
        <w:t>Future of SE (§5.6)</w:t>
      </w:r>
    </w:p>
    <w:p>
      <w:r>
        <w:t>INCOSE’s FuSE initiative realises Vision 2035: leverage new technologies with allied fields, solve emerging challenges, and make SE essential for socio-cyber-physical systems at scale. Watch AI4SE (AI/ML to augment SE — “augmented intelligence”) and SE4AI (SE rigour applied to AI systems), plus scale and hyperconnectivity, and an expanding scope into policy, legal, economic, environmental, and sustainability concerns.</w:t>
      </w:r>
    </w:p>
    <w:p>
      <w:r>
        <w:rPr>
          <w:b/>
          <w:color w:val="1F4E79"/>
        </w:rPr>
        <w:t>Source</w:t>
      </w:r>
      <w:r>
        <w:br/>
        <w:t>This recap summarises, in our own words for study, the INCOSE Systems Engineering Handbook, 5th Edition (2023), Chapter 5, “Systems Engineering in Practice.”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Systems Engineering — Quick Recap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4"/>
      <w:szCs w:val="34"/>
    </w:rPr>
  </w:style>
  <w:style w:type="paragraph" w:styleId="Heading2">
    <w:name w:val="Heading 2"/>
    <w:basedOn w:val="Normal"/>
    <w:next w:val="Normal"/>
    <w:qFormat/>
    <w:pPr>
      <w:pBdr>
        <w:bottom w:val="single" w:color="BFD3E6" w:sz="4" w:space="4"/>
      </w:pBdr>
      <w:spacing w:after="140" w:before="26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5E8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2026-06-21T12:43:25.688Z</dcterms:created>
  <dcterms:modified xsi:type="dcterms:W3CDTF">2026-06-21T12:43:25.688Z</dcterms:modified>
</cp:coreProperties>
</file>

<file path=docProps/custom.xml><?xml version="1.0" encoding="utf-8"?>
<Properties xmlns="http://schemas.openxmlformats.org/officeDocument/2006/custom-properties" xmlns:vt="http://schemas.openxmlformats.org/officeDocument/2006/docPropsVTypes"/>
</file>