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27AE60"/>
          <w:sz w:val="80"/>
          <w:szCs w:val="80"/>
        </w:rPr>
        <w:t xml:space="preserve">FIXARS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BUSINESS PLAN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Operating System for African Innovation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Investor Presentation | February 2026</w:t>
      </w:r>
    </w:p>
    <w:p>
      <w:pPr>
        <w:spacing w:before="8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Fixars Technologies Ltd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Headquarters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Lagos, Nigeria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Innovation Infrastructure / Fintech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Seed / Series 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pStyle w:val="Heading2"/>
      </w:pPr>
      <w:r>
        <w:rPr>
          <w:rFonts w:ascii="Arial" w:cs="Arial" w:eastAsia="Arial" w:hAnsi="Arial"/>
        </w:rPr>
        <w:t xml:space="preserve">The Opportunity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Africa produces millions of entrepreneurs annually, yet less than 2% receive formal funding. Fixars solves this by creating an integrated ecosystem where ideas are validated, funded, staffed, and executed—all in one platform.</w:t>
      </w:r>
    </w:p>
    <w:p>
      <w:pPr>
        <w:pStyle w:val="Heading2"/>
      </w:pPr>
      <w:r>
        <w:rPr>
          <w:rFonts w:ascii="Arial" w:cs="Arial" w:eastAsia="Arial" w:hAnsi="Arial"/>
        </w:rPr>
        <w:t xml:space="preserve">The Solution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Fixars is a superapp ecosystem unifying four applications: ConceptNexus (idea validation), InvestDen (community staking), CollaBoard (project execution), and SkillsCanvas (talent marketplace).</w:t>
      </w:r>
    </w:p>
    <w:p>
      <w:pPr>
        <w:pStyle w:val="Heading2"/>
      </w:pPr>
      <w:r>
        <w:rPr>
          <w:rFonts w:ascii="Arial" w:cs="Arial" w:eastAsia="Arial" w:hAnsi="Arial"/>
        </w:rPr>
        <w:t xml:space="preserve">The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Return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$2.5M Seed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Product dev, Nigeria launch,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10x in 5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$10M Series A (2027)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International, AI/ML,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Target: $100M+ valuation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Key Metrics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Total Stakes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 billion (~$3.1M)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₦500 million (~$312K)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Market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2.1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$50B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African innovation economy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$5B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Nigeria + Ghana + Kenya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SOM (Y3)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$100M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5% Nigeria market share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Market Drivers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Youth Demographics: 60% of Africa under 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Digital Adoption: 500M+ smartphone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Funding Gap: &lt;2% of startups funded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Diaspora Capital: $40B+ annual remittances</w:t>
      </w:r>
    </w:p>
    <w:p>
      <w:pPr>
        <w:pStyle w:val="Heading2"/>
      </w:pPr>
      <w:r>
        <w:rPr>
          <w:rFonts w:ascii="Arial" w:cs="Arial" w:eastAsia="Arial" w:hAnsi="Arial"/>
        </w:rPr>
        <w:t xml:space="preserve">2.3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Piggyvest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Savings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 innovation layer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Full journey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Andela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Tech talent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 funding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Integrated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Fiverr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Freelancing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 reputation portability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Ecosystem credit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Product</w:t>
      </w:r>
    </w:p>
    <w:p>
      <w:pPr>
        <w:pStyle w:val="Heading2"/>
      </w:pPr>
      <w:r>
        <w:rPr>
          <w:rFonts w:ascii="Arial" w:cs="Arial" w:eastAsia="Arial" w:hAnsi="Arial"/>
        </w:rPr>
        <w:t xml:space="preserve">3.1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ConceptNexus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Idea validation + tasks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Fees (₦2-10K), 10% commission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InvestDen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Community staking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2% stake, 1% payout fee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CollaBoard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Project execution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Room fees, 2% 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SkillsCanvas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Talent marketplace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10% engagement commission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Competitive Moats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Network Effects: Each user increases value for all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 Moat: Every transaction improves AI models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Ecosystem Lock-in: Reputation creates switching costs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African-First: Offline, USSD, mobile money</w:t>
      </w:r>
    </w:p>
    <w:p>
      <w:pPr>
        <w:pStyle w:val="Heading1"/>
      </w:pPr>
      <w:r>
        <w:rPr>
          <w:rFonts w:ascii="Arial" w:cs="Arial" w:eastAsia="Arial" w:hAnsi="Arial"/>
        </w:rPr>
        <w:t xml:space="preserve">4. SWOT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Only integrated validation → funding → execution platform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Deep Nigerian market expertise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Modern tech stack designed for scale</w:t>
      </w:r>
    </w:p>
    <w:p>
      <w:pPr>
        <w:pStyle w:val="Heading2"/>
      </w:pPr>
      <w:r>
        <w:rPr>
          <w:rFonts w:ascii="Arial" w:cs="Arial" w:eastAsia="Arial" w:hAnsi="Arial"/>
        </w:rPr>
        <w:t xml:space="preserve">Weaknesses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New platform without track record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Capital intensive (four platforms)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Regulatory uncertainty for InvestDen</w:t>
      </w:r>
    </w:p>
    <w:p>
      <w:pPr>
        <w:pStyle w:val="Heading2"/>
      </w:pPr>
      <w:r>
        <w:rPr>
          <w:rFonts w:ascii="Arial" w:cs="Arial" w:eastAsia="Arial" w:hAnsi="Arial"/>
        </w:rPr>
        <w:t xml:space="preserve">Opportunities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Massive underserved market (&lt;2% funded)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$40B diaspora capital seeking deployment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Credit products for 95% unbanked SMEs</w:t>
      </w:r>
    </w:p>
    <w:p>
      <w:pPr>
        <w:pStyle w:val="Heading2"/>
      </w:pPr>
      <w:r>
        <w:rPr>
          <w:rFonts w:ascii="Arial" w:cs="Arial" w:eastAsia="Arial" w:hAnsi="Arial"/>
        </w:rPr>
        <w:t xml:space="preserve">Threats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SEC regulatory crackdown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Global players entering market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Economic instability / currency volatility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Financial Projections</w:t>
      </w:r>
    </w:p>
    <w:p>
      <w:pPr>
        <w:pStyle w:val="Heading2"/>
      </w:pPr>
      <w:r>
        <w:rPr>
          <w:rFonts w:ascii="Arial" w:cs="Arial" w:eastAsia="Arial" w:hAnsi="Arial"/>
        </w:rPr>
        <w:t xml:space="preserve">5.1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0"/>
        <w:gridCol w:w="1750"/>
        <w:gridCol w:w="1750"/>
        <w:gridCol w:w="17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Y3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ConceptNexus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₦80M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₦200M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₦400M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InvestDen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₦150M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₦400M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₦900M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₦2.5B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CollaBoard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₦190M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₦1.1B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SkillsCanvas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₦65M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₦200M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₦500M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₦1.5B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Other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₦15M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₦400M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TOTAL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₦1.4B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₦3.3B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₦9B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Profitability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0"/>
        <w:gridCol w:w="1750"/>
        <w:gridCol w:w="1750"/>
        <w:gridCol w:w="17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Y3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Revenue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₦1.4B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₦3.3B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₦9B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Costs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₦580M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₦1.1B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₦1.85B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₦3.5B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 Income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-₦80M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₦1.45B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₦5.5B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 Margin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-16%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21%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44%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61%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₦300 (~$0.19)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₦15,000 (~$9.38)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LTV:CAC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Payback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 months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Go-to-Market</w:t>
      </w:r>
    </w:p>
    <w:p>
      <w:pPr>
        <w:pStyle w:val="Heading2"/>
      </w:pPr>
      <w:r>
        <w:rPr>
          <w:rFonts w:ascii="Arial" w:cs="Arial" w:eastAsia="Arial" w:hAnsi="Arial"/>
        </w:rPr>
        <w:t xml:space="preserve">6.1 Launch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30"/>
        <w:gridCol w:w="2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Start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SkillsCanvas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Low regulatory risk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Partner tech hubs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ConceptNexus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Builds idea pipeline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Subsidize validations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InvestDen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Needs concepts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 anchor investors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CollaBoard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Needs projects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Free for first 100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Geographic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Nigeria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Q4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Full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Ghana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Q3 2027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Replicate with MTN MoMo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Kenya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Q4 2027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M-Pesa integration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Team &amp; Investment</w:t>
      </w:r>
    </w:p>
    <w:p>
      <w:pPr>
        <w:pStyle w:val="Heading2"/>
      </w:pPr>
      <w:r>
        <w:rPr>
          <w:rFonts w:ascii="Arial" w:cs="Arial" w:eastAsia="Arial" w:hAnsi="Arial"/>
        </w:rPr>
        <w:t xml:space="preserve">7.1 Team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Funding &amp; 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Seed (Now)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$10M pre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Team, market, traction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Series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$50M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5x revenue multiple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Exit (2030+)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$500M+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Strategic or IPO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Early SEC engagement; legal 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Liquidity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Anchor investors; diaspora targeting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Escrow; KYC; transparent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Cold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Phased launch; incentives; partnerships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Network effects; integration depth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Conclusion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Fixars represents a unique opportunity to build essential infrastructure for African innovation. With a clear path to profitability, strong unit economics, and massive market opportunity, we invite you to join us in creating the operating system for African innovation.</w:t>
      </w:r>
    </w:p>
    <w:p>
      <w:pPr>
        <w:pStyle w:val="Heading2"/>
      </w:pPr>
      <w:r>
        <w:rPr>
          <w:rFonts w:ascii="Arial" w:cs="Arial" w:eastAsia="Arial" w:hAnsi="Arial"/>
        </w:rPr>
        <w:t xml:space="preserve">Contact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invest@fixars.com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www.fixars.com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</w:rPr>
        <w:t xml:space="preserve">--- End of Business Plan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7AE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6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2026-02-10T16:58:45.767Z</dcterms:created>
  <dcterms:modified xsi:type="dcterms:W3CDTF">2026-02-10T16:58:45.768Z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