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0E6655"/>
          <w:sz w:val="56"/>
          <w:szCs w:val="56"/>
        </w:rPr>
        <w:t xml:space="preserve">FIXARS LABORATORIES</w:t>
      </w:r>
    </w:p>
    <w:p>
      <w:pPr>
        <w:spacing w:after="120"/>
        <w:jc w:val="center"/>
      </w:pPr>
      <w:r>
        <w:rPr>
          <w:rFonts w:ascii="Arial" w:cs="Arial" w:eastAsia="Arial" w:hAnsi="Arial"/>
          <w:color w:val="2E86C1"/>
          <w:sz w:val="28"/>
          <w:szCs w:val="28"/>
        </w:rPr>
        <w:t xml:space="preserve">AI Think Tank &amp; Solutions Laboratory</w:t>
      </w:r>
    </w:p>
    <w:p>
      <w:pPr>
        <w:spacing w:after="80"/>
        <w:jc w:val="center"/>
      </w:pPr>
      <w:r>
        <w:rPr>
          <w:rFonts w:ascii="Arial" w:cs="Arial" w:eastAsia="Arial" w:hAnsi="Arial"/>
          <w:b/>
          <w:bCs/>
          <w:color w:val="0E6655"/>
          <w:sz w:val="24"/>
          <w:szCs w:val="24"/>
        </w:rPr>
        <w:t xml:space="preserve">fixars.ai</w:t>
      </w:r>
    </w:p>
    <w:p>
      <w:pPr>
        <w:spacing w:after="200"/>
      </w:pPr>
    </w:p>
    <w:p>
      <w:pPr>
        <w:spacing w:after="100"/>
        <w:jc w:val="center"/>
      </w:pPr>
      <w:r>
        <w:rPr>
          <w:rFonts w:ascii="Arial" w:cs="Arial" w:eastAsia="Arial" w:hAnsi="Arial"/>
          <w:color w:val="7F8C8D"/>
          <w:sz w:val="24"/>
          <w:szCs w:val="24"/>
        </w:rPr>
        <w:t xml:space="preserve">Cross-Border Corporate Structure</w:t>
      </w:r>
    </w:p>
    <w:p>
      <w:pPr>
        <w:spacing w:after="80"/>
        <w:jc w:val="center"/>
      </w:pPr>
      <w:r>
        <w:rPr>
          <w:rFonts w:ascii="Arial" w:cs="Arial" w:eastAsia="Arial" w:hAnsi="Arial"/>
          <w:color w:val="7F8C8D"/>
          <w:sz w:val="22"/>
          <w:szCs w:val="22"/>
        </w:rPr>
        <w:t xml:space="preserve">Nigerian Parent → UK Subsidiary</w:t>
      </w:r>
    </w:p>
    <w:p>
      <w:pPr>
        <w:spacing w:after="200"/>
      </w:pPr>
    </w:p>
    <w:p>
      <w:pPr>
        <w:spacing w:after="200"/>
      </w:pPr>
    </w:p>
    <w:p>
      <w:pPr>
        <w:spacing w:after="200"/>
      </w:pPr>
    </w:p>
    <w:p>
      <w:pPr>
        <w:spacing w:after="80"/>
        <w:jc w:val="center"/>
      </w:pPr>
      <w:r>
        <w:rPr>
          <w:rFonts w:ascii="Arial" w:cs="Arial" w:eastAsia="Arial" w:hAnsi="Arial"/>
          <w:color w:val="2C3E50"/>
          <w:sz w:val="22"/>
          <w:szCs w:val="22"/>
        </w:rPr>
        <w:t xml:space="preserve">Ade — February 2026</w:t>
      </w:r>
    </w:p>
    <w:p>
      <w:pPr>
        <w:jc w:val="center"/>
      </w:pPr>
      <w:r>
        <w:rPr>
          <w:rFonts w:ascii="Arial" w:cs="Arial" w:eastAsia="Arial" w:hAnsi="Arial"/>
          <w:b/>
          <w:bCs/>
          <w:color w:val="E74C3C"/>
          <w:sz w:val="20"/>
          <w:szCs w:val="20"/>
        </w:rPr>
        <w:t xml:space="preserve">STRICTLY CONFIDENTIAL</w:t>
      </w:r>
    </w:p>
    <w:p>
      <w:pPr>
        <w:sectPr>
          <w:pgSz w:w="11906" w:h="16838" w:orient="portrait"/>
          <w:pgMar w:top="1440" w:right="1440" w:bottom="1440" w:left="1440" w:header="708" w:footer="708" w:gutter="0"/>
          <w:pgNumType/>
          <w:docGrid w:linePitch="360"/>
        </w:sectPr>
      </w:pPr>
    </w:p>
    <w:p>
      <w:pPr>
        <w:pStyle w:val="Heading1"/>
      </w:pPr>
      <w:r>
        <w:t xml:space="preserve">1. Fixars Laboratories — Overview</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Entity Name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Fixars Laboratories Ltd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fixars.ai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Mission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think tank and solutions laboratory — developing, fine-tuning, and deploying AI solutions for the general market.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UK Registration</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 be registered as a UK Ltd company (Companies House). Enables access to UK/EU funding, AI grants, and the London tech ecosystem.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Parent Entity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Fixars Group Ltd (Nigeria) holds 51% controlling stake.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Prefix</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Geography</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UK. Operations: UK + Nigeria (remote AI team). Parent: Nigeria.</w:t>
            </w:r>
          </w:p>
        </w:tc>
      </w:tr>
    </w:tbl>
    <w:p>
      <w:pPr>
        <w:spacing w:after="200"/>
      </w:pPr>
    </w:p>
    <w:p>
      <w:pPr>
        <w:pStyle w:val="Heading2"/>
      </w:pPr>
      <w:r>
        <w:t xml:space="preserve">Why Register in the UK</w:t>
      </w:r>
    </w:p>
    <w:p>
      <w:pPr>
        <w:spacing w:after="200"/>
      </w:pPr>
    </w:p>
    <w:p>
      <w:pPr>
        <w:spacing w:after="140"/>
      </w:pPr>
      <w:r>
        <w:rPr>
          <w:rFonts w:ascii="Arial" w:cs="Arial" w:eastAsia="Arial" w:hAnsi="Arial"/>
          <w:sz w:val="22"/>
          <w:szCs w:val="22"/>
        </w:rPr>
        <w:t xml:space="preserve">Registering Fixars Laboratories in the UK gives you several strategic advantages that a Nigerian-only registration would not:</w:t>
      </w:r>
    </w:p>
    <w:p>
      <w:pPr>
        <w:spacing w:after="200"/>
      </w:pPr>
    </w:p>
    <w:p>
      <w:pPr>
        <w:spacing w:after="140"/>
      </w:pPr>
      <w:r>
        <w:rPr>
          <w:rFonts w:ascii="Arial" w:cs="Arial" w:eastAsia="Arial" w:hAnsi="Arial"/>
          <w:b/>
          <w:bCs/>
          <w:sz w:val="22"/>
          <w:szCs w:val="22"/>
        </w:rPr>
        <w:t xml:space="preserve">Funding access: </w:t>
      </w:r>
      <w:r>
        <w:rPr>
          <w:rFonts w:ascii="Arial" w:cs="Arial" w:eastAsia="Arial" w:hAnsi="Arial"/>
          <w:sz w:val="22"/>
          <w:szCs w:val="22"/>
        </w:rPr>
        <w:t xml:space="preserve">UK Innovate UK grants (up to £500K for AI/tech companies), SEIS/EIS tax relief for UK investors (investors get 50–30% tax relief for investing in qualifying UK startups), and access to UK-based VCs who rarely invest in non-UK entities directly.</w:t>
      </w:r>
    </w:p>
    <w:p>
      <w:pPr>
        <w:spacing w:after="200"/>
      </w:pPr>
    </w:p>
    <w:p>
      <w:pPr>
        <w:spacing w:after="140"/>
      </w:pPr>
      <w:r>
        <w:rPr>
          <w:rFonts w:ascii="Arial" w:cs="Arial" w:eastAsia="Arial" w:hAnsi="Arial"/>
          <w:b/>
          <w:bCs/>
          <w:sz w:val="22"/>
          <w:szCs w:val="22"/>
        </w:rPr>
        <w:t xml:space="preserve">Credibility: </w:t>
      </w:r>
      <w:r>
        <w:rPr>
          <w:rFonts w:ascii="Arial" w:cs="Arial" w:eastAsia="Arial" w:hAnsi="Arial"/>
          <w:sz w:val="22"/>
          <w:szCs w:val="22"/>
        </w:rPr>
        <w:t xml:space="preserve">A UK Ltd company with a .ai domain positions Fixars Laboratories as a serious AI lab to international clients and partners. UK company registration is globally trusted.</w:t>
      </w:r>
    </w:p>
    <w:p>
      <w:pPr>
        <w:spacing w:after="200"/>
      </w:pPr>
    </w:p>
    <w:p>
      <w:pPr>
        <w:spacing w:after="140"/>
      </w:pPr>
      <w:r>
        <w:rPr>
          <w:rFonts w:ascii="Arial" w:cs="Arial" w:eastAsia="Arial" w:hAnsi="Arial"/>
          <w:b/>
          <w:bCs/>
          <w:sz w:val="22"/>
          <w:szCs w:val="22"/>
        </w:rPr>
        <w:t xml:space="preserve">Talent: </w:t>
      </w:r>
      <w:r>
        <w:rPr>
          <w:rFonts w:ascii="Arial" w:cs="Arial" w:eastAsia="Arial" w:hAnsi="Arial"/>
          <w:sz w:val="22"/>
          <w:szCs w:val="22"/>
        </w:rPr>
        <w:t xml:space="preserve">Easier to hire UK and European AI/ML talent. Potential to sponsor visas if needed (though requires specific licence).</w:t>
      </w:r>
    </w:p>
    <w:p>
      <w:pPr>
        <w:spacing w:after="200"/>
      </w:pPr>
    </w:p>
    <w:p>
      <w:pPr>
        <w:spacing w:after="140"/>
      </w:pPr>
      <w:r>
        <w:rPr>
          <w:rFonts w:ascii="Arial" w:cs="Arial" w:eastAsia="Arial" w:hAnsi="Arial"/>
          <w:b/>
          <w:bCs/>
          <w:sz w:val="22"/>
          <w:szCs w:val="22"/>
        </w:rPr>
        <w:t xml:space="preserve">IP protection: </w:t>
      </w:r>
      <w:r>
        <w:rPr>
          <w:rFonts w:ascii="Arial" w:cs="Arial" w:eastAsia="Arial" w:hAnsi="Arial"/>
          <w:sz w:val="22"/>
          <w:szCs w:val="22"/>
        </w:rPr>
        <w:t xml:space="preserve">UK intellectual property law is well-established and internationally respected. AI models, algorithms, and products developed under a UK entity have strong legal protection.</w:t>
      </w:r>
    </w:p>
    <w:p>
      <w:pPr>
        <w:spacing w:after="200"/>
      </w:pPr>
    </w:p>
    <w:p>
      <w:pPr>
        <w:spacing w:after="140"/>
      </w:pPr>
      <w:r>
        <w:rPr>
          <w:rFonts w:ascii="Arial" w:cs="Arial" w:eastAsia="Arial" w:hAnsi="Arial"/>
          <w:b/>
          <w:bCs/>
          <w:sz w:val="22"/>
          <w:szCs w:val="22"/>
        </w:rPr>
        <w:t xml:space="preserve">R&amp;D Tax Credits: </w:t>
      </w:r>
      <w:r>
        <w:rPr>
          <w:rFonts w:ascii="Arial" w:cs="Arial" w:eastAsia="Arial" w:hAnsi="Arial"/>
          <w:sz w:val="22"/>
          <w:szCs w:val="22"/>
        </w:rPr>
        <w:t xml:space="preserve">UK companies doing qualifying R&amp;D (which AI development absolutely qualifies for) can claim tax relief of up to 27% on R&amp;D expenditure. For a loss-making startup, this can be claimed as a cash credit — HMRC effectively pays you money for doing AI research.</w:t>
      </w:r>
    </w:p>
    <w:p>
      <w:pPr>
        <w:spacing w:after="200"/>
      </w:pPr>
    </w:p>
    <w:p>
      <w:pPr>
        <w:spacing w:after="140"/>
      </w:pPr>
      <w:r>
        <w:rPr>
          <w:rFonts w:ascii="Arial" w:cs="Arial" w:eastAsia="Arial" w:hAnsi="Arial"/>
          <w:sz w:val="22"/>
          <w:szCs w:val="22"/>
        </w:rPr>
        <w:t xml:space="preserve">The analogy: registering in the UK is like opening a shopfront on a prestigious high street. Your factory (operations, some development) can be in Nigeria where costs are lower, but your shopfront faces the market with the most money and credibility.</w:t>
      </w:r>
    </w:p>
    <w:p>
      <w:pPr>
        <w:sectPr>
          <w:pgSz w:w="11906" w:h="16838" w:orient="portrait"/>
          <w:pgMar w:top="1440" w:right="1440" w:bottom="1440" w:left="1440" w:header="708" w:footer="708" w:gutter="0"/>
          <w:pgNumType/>
          <w:docGrid w:linePitch="360"/>
        </w:sectPr>
      </w:pPr>
    </w:p>
    <w:p>
      <w:pPr>
        <w:pStyle w:val="Heading1"/>
      </w:pPr>
      <w:r>
        <w:t xml:space="preserve">2. Can a Nigerian Company Own 51% of a UK Company?</w:t>
      </w:r>
    </w:p>
    <w:p>
      <w:pPr>
        <w:spacing w:after="200"/>
      </w:pPr>
    </w:p>
    <w:p>
      <w:pPr>
        <w:spacing w:after="140"/>
      </w:pPr>
      <w:r>
        <w:rPr>
          <w:rFonts w:ascii="Arial" w:cs="Arial" w:eastAsia="Arial" w:hAnsi="Arial"/>
          <w:sz w:val="22"/>
          <w:szCs w:val="22"/>
        </w:rPr>
        <w:t xml:space="preserve">The short answer: absolutely yes. There is no restriction under UK law on foreign companies holding shares in UK limited companies. This is one of the reasons the UK is the world’s most popular jurisdiction for company formation — it is specifically designed to welcome foreign investment and ownership.</w:t>
      </w:r>
    </w:p>
    <w:p>
      <w:pPr>
        <w:spacing w:after="200"/>
      </w:pPr>
    </w:p>
    <w:p>
      <w:pPr>
        <w:pStyle w:val="Heading2"/>
      </w:pPr>
      <w:r>
        <w:t xml:space="preserve">Legal Basis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Jurisdiction</w:t>
            </w:r>
          </w:p>
        </w:tc>
        <w:tc>
          <w:tcPr>
            <w:tcW w:type="dxa" w:w="7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Legal Position</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UK Law</w:t>
            </w:r>
          </w:p>
        </w:tc>
        <w:tc>
          <w:tcPr>
            <w:tcW w:type="dxa" w:w="70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Companies Act 2006 allows any person or corporate entity (domestic or foreign) to hold shares in a UK company. A Nigerian company is a “corporate person” and can be a shareholder and even a director. Companies House requires a “Person with Significant Control” (PSC) register entry for anyone holding &gt;25% — Fixars Group Ltd (Nigeria) would be listed as a PSC.</w:t>
            </w:r>
          </w:p>
        </w:tc>
      </w:tr>
      <w:tr>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Nigerian Law</w:t>
            </w:r>
          </w:p>
        </w:tc>
        <w:tc>
          <w:tcPr>
            <w:tcW w:type="dxa" w:w="7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CAMA 2020 allows Nigerian companies to invest in and hold shares in foreign entities. No CAC approval needed for outbound investment under normal circumstances. The CBN may require notification for forex-related transactions (e.g., if capital is being transferred abroad), but holding shares in a UK entity is standard.</w:t>
            </w:r>
          </w:p>
        </w:tc>
      </w:tr>
      <w:tr>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Tax Treaties</w:t>
            </w:r>
          </w:p>
        </w:tc>
        <w:tc>
          <w:tcPr>
            <w:tcW w:type="dxa" w:w="70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Nigeria and the UK have a Double Taxation Agreement (DTA). This means dividends flowing from Fixars Laboratories (UK) to Fixars Group (Nigeria) are not taxed twice. Withholding tax on dividends is reduced from the standard rate. This should be confirmed with a cross-border tax advisor.</w:t>
            </w:r>
          </w:p>
        </w:tc>
      </w:tr>
    </w:tbl>
    <w:p>
      <w:pPr>
        <w:spacing w:after="200"/>
      </w:pPr>
    </w:p>
    <w:p>
      <w:pPr>
        <w:pStyle w:val="Heading2"/>
      </w:pPr>
      <w:r>
        <w:t xml:space="preserve">Real-World Precedents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Nigerian Parent</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UK Subsidiary</w:t>
            </w:r>
          </w:p>
        </w:tc>
        <w:tc>
          <w:tcPr>
            <w:tcW w:type="dxa" w:w="4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Access Holdings Plc</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Access Bank UK Ltd</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Nigerian bank holds controlling stake in UK-regulated subsidiary. Fully approved by FCA and PRA.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Interswitch Group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Interswitch UK Ltd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Nigerian fintech with UK subsidiary for European market access and investor relations.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Dangote Industries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Various UK entities</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Nigerian conglomerate with UK-registered entities for trading, investment, and partnerships.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Globacom Ltd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 UK Ltd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Nigerian telco with UK subsidiary for international operations.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Andela</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Andela UK Ltd</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Nigerian-founded tech company (now US-HQ’d) that maintained UK entities with African parent ownership throughout growth stage.</w:t>
            </w:r>
          </w:p>
        </w:tc>
      </w:tr>
    </w:tbl>
    <w:p>
      <w:pPr>
        <w:spacing w:after="200"/>
      </w:pPr>
    </w:p>
    <w:p>
      <w:pPr>
        <w:spacing w:after="140"/>
      </w:pPr>
      <w:r>
        <w:rPr>
          <w:rFonts w:ascii="Arial" w:cs="Arial" w:eastAsia="Arial" w:hAnsi="Arial"/>
          <w:sz w:val="22"/>
          <w:szCs w:val="22"/>
        </w:rPr>
        <w:t xml:space="preserve">The key point: this is not an edge case or legal grey area. It is standard practice. Companies House processes thousands of registrations annually where the controlling shareholder is a foreign entity.</w:t>
      </w:r>
    </w:p>
    <w:p>
      <w:pPr>
        <w:spacing w:after="200"/>
      </w:pPr>
    </w:p>
    <w:p>
      <w:pPr>
        <w:pStyle w:val="Heading2"/>
      </w:pPr>
      <w:r>
        <w:t xml:space="preserve">What Companies House Requires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Need to Provide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UK Registered Office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 UK address for official correspondence. Can be a virtual office (from £20/month). Does NOT need to be a physical office you work from.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At Least One Director</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a natural person (not just a company). Ade can be the director. A UK resident director is recommended but not legally required (though some banks prefer 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PSC Register Entry</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Fixars Group Ltd (Nigeria) must be registered as a Person with Significant Control (PSC) since it holds &gt;25%. Details of the Nigerian company (name, registration number, registered address) are filed publicly.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Shareholder Details</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all shareholders: Fixars Group Ltd (51%), Ade (personal, 15%), any other shareholders.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SIC Code</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Standard Industrial Classification code. For AI research/development: 72190 (Other research and experimental development on natural sciences and engineering) or 62090 (Other IT service activities).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Articles of Association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model articles are fine initially, but should be customised to include protective provisions for Ade (see equity shielding section).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Annual Confirmation Statement</w:t>
            </w:r>
          </w:p>
        </w:tc>
        <w:tc>
          <w:tcPr>
            <w:tcW w:type="dxa" w:w="6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Filed annually (£13). Confirms company details are up to 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Corporation Tax Registration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with HMRC within 3 months of starting business activity.</w:t>
            </w:r>
          </w:p>
        </w:tc>
      </w:tr>
    </w:tbl>
    <w:p>
      <w:pPr>
        <w:spacing w:after="200"/>
      </w:pPr>
    </w:p>
    <w:p>
      <w:pPr>
        <w:pStyle w:val="Heading2"/>
      </w:pPr>
      <w:r>
        <w:t xml:space="preserve">Practical Considerations</w:t>
      </w:r>
    </w:p>
    <w:p>
      <w:pPr>
        <w:spacing w:after="200"/>
      </w:pPr>
    </w:p>
    <w:p>
      <w:pPr>
        <w:spacing w:after="140"/>
      </w:pPr>
      <w:r>
        <w:rPr>
          <w:rFonts w:ascii="Arial" w:cs="Arial" w:eastAsia="Arial" w:hAnsi="Arial"/>
          <w:b/>
          <w:bCs/>
          <w:sz w:val="22"/>
          <w:szCs w:val="22"/>
        </w:rPr>
        <w:t xml:space="preserve">UK Bank Account: </w:t>
      </w:r>
      <w:r>
        <w:rPr>
          <w:rFonts w:ascii="Arial" w:cs="Arial" w:eastAsia="Arial" w:hAnsi="Arial"/>
          <w:sz w:val="22"/>
          <w:szCs w:val="22"/>
        </w:rPr>
        <w:t xml:space="preserve">Some UK banks are hesitant to open accounts for companies with foreign corporate shareholders. Recommendation: use Tide, Starling Business, or Wise Business — they are fintechs familiar with international structures. Alternatively, HSBC explicitly serves cross-border businesses. Having Ade as a UK-resident director helps significantly.</w:t>
      </w:r>
    </w:p>
    <w:p>
      <w:pPr>
        <w:spacing w:after="200"/>
      </w:pPr>
    </w:p>
    <w:p>
      <w:pPr>
        <w:spacing w:after="140"/>
      </w:pPr>
      <w:r>
        <w:rPr>
          <w:rFonts w:ascii="Arial" w:cs="Arial" w:eastAsia="Arial" w:hAnsi="Arial"/>
          <w:b/>
          <w:bCs/>
          <w:sz w:val="22"/>
          <w:szCs w:val="22"/>
        </w:rPr>
        <w:t xml:space="preserve">Forex &amp; Capital Flows: </w:t>
      </w:r>
      <w:r>
        <w:rPr>
          <w:rFonts w:ascii="Arial" w:cs="Arial" w:eastAsia="Arial" w:hAnsi="Arial"/>
          <w:sz w:val="22"/>
          <w:szCs w:val="22"/>
        </w:rPr>
        <w:t xml:space="preserve">When Fixars Group (Nigeria) needs to invest capital into Fixars Laboratories (UK), this involves forex conversion (NGN → GBP). This may require CBN notification or use of official forex channels. In practice, since Ade is UK-based and will likely fund initial operations from UK earnings, the initial capital flow can be minimal (e.g., nominal share subscription of £0.01 per share). Larger capital flows can be structured later with proper forex guidance.</w:t>
      </w:r>
    </w:p>
    <w:p>
      <w:pPr>
        <w:spacing w:after="200"/>
      </w:pPr>
    </w:p>
    <w:p>
      <w:pPr>
        <w:spacing w:after="140"/>
      </w:pPr>
      <w:r>
        <w:rPr>
          <w:rFonts w:ascii="Arial" w:cs="Arial" w:eastAsia="Arial" w:hAnsi="Arial"/>
          <w:b/>
          <w:bCs/>
          <w:sz w:val="22"/>
          <w:szCs w:val="22"/>
        </w:rPr>
        <w:t xml:space="preserve">Transfer Pricing: </w:t>
      </w:r>
      <w:r>
        <w:rPr>
          <w:rFonts w:ascii="Arial" w:cs="Arial" w:eastAsia="Arial" w:hAnsi="Arial"/>
          <w:sz w:val="22"/>
          <w:szCs w:val="22"/>
        </w:rPr>
        <w:t xml:space="preserve">If Fixars Laboratories (UK) pays Fixars Group (Nigeria) for services (e.g., development work done by Nigerian team), the pricing must be at “arm’s length” — meaning a fair market rate, not inflated to shift profits between jurisdictions. HMRC scrutinises this. Get tax advice before structuring inter-company payments.</w:t>
      </w:r>
    </w:p>
    <w:p>
      <w:pPr>
        <w:sectPr>
          <w:pgSz w:w="11906" w:h="16838" w:orient="portrait"/>
          <w:pgMar w:top="1440" w:right="1440" w:bottom="1440" w:left="1440" w:header="708" w:footer="708" w:gutter="0"/>
          <w:pgNumType/>
          <w:docGrid w:linePitch="360"/>
        </w:sectPr>
      </w:pPr>
    </w:p>
    <w:p>
      <w:pPr>
        <w:pStyle w:val="Heading1"/>
      </w:pPr>
      <w:r>
        <w:t xml:space="preserve">3. Fixars Laboratories — Equity Structure</w:t>
      </w:r>
    </w:p>
    <w:p>
      <w:pPr>
        <w:spacing w:after="200"/>
      </w:pPr>
    </w:p>
    <w:p>
      <w:pPr>
        <w:spacing w:after="140"/>
      </w:pPr>
      <w:r>
        <w:rPr>
          <w:rFonts w:ascii="Arial" w:cs="Arial" w:eastAsia="Arial" w:hAnsi="Arial"/>
          <w:sz w:val="22"/>
          <w:szCs w:val="22"/>
        </w:rPr>
        <w:t xml:space="preserve">Fixars Laboratories follows the same dual-layer principle as the other Fixars sub-entities, with one key difference: it’s registered in the UK instead of Nigeria. The ownership logic is identical.</w:t>
      </w:r>
    </w:p>
    <w:p>
      <w:pPr>
        <w:spacing w:after="200"/>
      </w:pPr>
    </w:p>
    <w:p>
      <w:pPr>
        <w:pStyle w:val="Heading2"/>
      </w:pPr>
      <w:r>
        <w:rPr>
          <w:color w:val="0E6655"/>
        </w:rPr>
        <w:t xml:space="preserve">Cap Table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1200"/>
        <w:gridCol w:w="3426"/>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Shareholder</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Equity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Shares</w:t>
            </w:r>
          </w:p>
        </w:tc>
        <w:tc>
          <w:tcPr>
            <w:tcW w:type="dxa" w:w="3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Fixars Group Ltd (Nigeria)</w:t>
            </w:r>
          </w:p>
        </w:tc>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51%</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5,100,000</w:t>
            </w:r>
          </w:p>
        </w:tc>
        <w:tc>
          <w:tcPr>
            <w:tcW w:type="dxa" w:w="34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Parent company’s controlling stake. Registered as PSC at Companies House. Cross-border holding.</w:t>
            </w:r>
          </w:p>
        </w:tc>
      </w:tr>
      <w:tr>
        <w:tc>
          <w:tcPr>
            <w:tcW w:type="dxa" w:w="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Ade (Personal)</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15%</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1,500,000</w:t>
            </w:r>
          </w:p>
        </w:tc>
        <w:tc>
          <w:tcPr>
            <w:tcW w:type="dxa" w:w="34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Ade’s direct personal stake. UK resident shareholder. Fully vested.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Head of AI / Chief Scientist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4yr / 12mo cliff. The technical lead for AI model development. Critical hire.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Lead ML Engineer</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700,000</w:t>
            </w:r>
          </w:p>
        </w:tc>
        <w:tc>
          <w:tcPr>
            <w:tcW w:type="dxa" w:w="3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4yr / 12mo cliff. Builds and deploys models. Can be UK or Nigeria-based.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 Solutions Lead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4yr / 12mo cliff. Translates AI capabilities into market-ready products.</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Employee Option Pool</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700,000</w:t>
            </w:r>
          </w:p>
        </w:tc>
        <w:tc>
          <w:tcPr>
            <w:tcW w:type="dxa" w:w="3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For future hires: ML engineers, data scientists, research assistants.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Investor 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500,000</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Reserved for seed/angel round. AI companies attract strong investor interest.</w:t>
            </w:r>
          </w:p>
        </w:tc>
      </w:tr>
      <w:tr>
        <w:tc>
          <w:tcPr>
            <w:tcW w:type="dxa" w:w="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
            </w:r>
          </w:p>
        </w:tc>
        <w:tc>
          <w:tcPr>
            <w:tcW w:type="dxa" w:w="28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10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100%</w:t>
            </w:r>
          </w:p>
        </w:tc>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10,000,000</w:t>
            </w:r>
          </w:p>
        </w:tc>
        <w:tc>
          <w:tcPr>
            <w:tcW w:type="dxa" w:w="3426"/>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3"/>
      </w:pPr>
      <w:r>
        <w:t xml:space="preserve">Ade’s Effective Ownership</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Effective %</w:t>
            </w:r>
          </w:p>
        </w:tc>
      </w:tr>
      <w:tr>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Via Fixars Group</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95% of Fixars Group × 51% of Labs</w:t>
            </w:r>
          </w:p>
        </w:tc>
        <w:tc>
          <w:tcPr>
            <w:tcW w:type="dxa" w:w="30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48.45%</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Personal Direct Stake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 held directly</w:t>
            </w:r>
          </w:p>
        </w:tc>
        <w:tc>
          <w:tcPr>
            <w:tcW w:type="dxa" w:w="3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15.00%</w:t>
            </w:r>
          </w:p>
        </w:tc>
      </w:tr>
      <w:tr>
        <w:tc>
          <w:tcPr>
            <w:tcW w:type="dxa" w:w="30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TOTAL EFFECTIVE OWNERSHIP</w:t>
            </w:r>
          </w:p>
        </w:tc>
        <w:tc>
          <w:tcPr>
            <w:tcW w:type="dxa" w:w="30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48.45% + 15%</w:t>
            </w:r>
          </w:p>
        </w:tc>
        <w:tc>
          <w:tcPr>
            <w:tcW w:type="dxa" w:w="3026"/>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63.45%</w:t>
            </w:r>
          </w:p>
        </w:tc>
      </w:tr>
    </w:tbl>
    <w:p>
      <w:pPr>
        <w:spacing w:after="200"/>
      </w:pPr>
    </w:p>
    <w:p>
      <w:pPr>
        <w:spacing w:after="140"/>
      </w:pPr>
      <w:r>
        <w:rPr>
          <w:rFonts w:ascii="Arial" w:cs="Arial" w:eastAsia="Arial" w:hAnsi="Arial"/>
          <w:sz w:val="22"/>
          <w:szCs w:val="22"/>
        </w:rPr>
        <w:t xml:space="preserve">Consistent with the dual-layer structure used for all Fixars sub-entities. Ade controls 63.45% effectively, with both the Group and personal stakes providing independent protection.</w:t>
      </w:r>
    </w:p>
    <w:p>
      <w:pPr>
        <w:spacing w:after="200"/>
      </w:pPr>
    </w:p>
    <w:p>
      <w:pPr>
        <w:spacing w:after="200"/>
      </w:pPr>
    </w:p>
    <w:p>
      <w:pPr>
        <w:pStyle w:val="Heading2"/>
      </w:pPr>
      <w:r>
        <w:rPr>
          <w:color w:val="0E6655"/>
        </w:rPr>
        <w:t xml:space="preserve">Salary Expectations</w:t>
      </w:r>
    </w:p>
    <w:p>
      <w:pPr>
        <w:spacing w:after="200"/>
      </w:pPr>
    </w:p>
    <w:p>
      <w:pPr>
        <w:spacing w:after="140"/>
      </w:pPr>
      <w:r>
        <w:rPr>
          <w:rFonts w:ascii="Arial" w:cs="Arial" w:eastAsia="Arial" w:hAnsi="Arial"/>
          <w:sz w:val="22"/>
          <w:szCs w:val="22"/>
        </w:rPr>
        <w:t xml:space="preserve">AI talent commands premium rates, especially in the UK market. Here’s what to expect: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26"/>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Pre-Funding</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Post-Seed</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Post-Series A</w:t>
            </w:r>
          </w:p>
        </w:tc>
      </w:tr>
      <w:tr>
        <w:tc>
          <w:tcPr>
            <w:tcW w:type="dxa" w:w="2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Ade (Founder/CEO)</w:t>
            </w:r>
          </w:p>
        </w:tc>
        <w:tc>
          <w:tcPr>
            <w:tcW w:type="dxa" w:w="20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£0 (sweat equity)</w:t>
            </w:r>
          </w:p>
        </w:tc>
        <w:tc>
          <w:tcPr>
            <w:tcW w:type="dxa" w:w="2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£45–55K</w:t>
            </w:r>
          </w:p>
        </w:tc>
        <w:tc>
          <w:tcPr>
            <w:tcW w:type="dxa" w:w="2226"/>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£75–95K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Head of AI / Chief Scientist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(equity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£70–90K</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£100–140K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Lead ML Engineer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 (equity only)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£60–80K</w:t>
            </w:r>
          </w:p>
        </w:tc>
        <w:tc>
          <w:tcPr>
            <w:tcW w:type="dxa" w:w="22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£85–120K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Product / Solutions 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(equity 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£50–65K</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£70–90K</w:t>
            </w:r>
          </w:p>
        </w:tc>
      </w:tr>
    </w:tbl>
    <w:p>
      <w:pPr>
        <w:spacing w:after="200"/>
      </w:pPr>
    </w:p>
    <w:p>
      <w:pPr>
        <w:spacing w:after="140"/>
      </w:pPr>
      <w:r>
        <w:rPr>
          <w:rFonts w:ascii="Arial" w:cs="Arial" w:eastAsia="Arial" w:hAnsi="Arial"/>
          <w:sz w:val="22"/>
          <w:szCs w:val="22"/>
        </w:rPr>
        <w:t xml:space="preserve">Note: AI salaries in the UK are significantly higher than other tech roles. A Head of AI with genuine ML experience (PhD level or equivalent industry experience) commands £100K+ post-Series A. Pre-funding, the equity offer (10%) needs to be compelling enough to attract this calibre of talent. Consider that OpenAI, DeepMind, and Anthropic pay £150–300K+ for senior AI researchers — your equity needs to compensate for the salary gap.</w:t>
      </w:r>
    </w:p>
    <w:p>
      <w:pPr>
        <w:spacing w:after="200"/>
      </w:pPr>
    </w:p>
    <w:p>
      <w:pPr>
        <w:spacing w:after="140"/>
      </w:pPr>
      <w:r>
        <w:rPr>
          <w:rFonts w:ascii="Arial" w:cs="Arial" w:eastAsia="Arial" w:hAnsi="Arial"/>
          <w:sz w:val="22"/>
          <w:szCs w:val="22"/>
        </w:rPr>
        <w:t xml:space="preserve">If budget is tight pre-funding, consider hiring a Nigerian-based ML engineer as the first technical hire (at Nigerian rates: ₦500K–1M/month) and reserving the UK-based Head of AI role for post-seed, when you can offer a competitive package.</w:t>
      </w:r>
    </w:p>
    <w:p>
      <w:pPr>
        <w:sectPr>
          <w:pgSz w:w="11906" w:h="16838" w:orient="portrait"/>
          <w:pgMar w:top="1440" w:right="1440" w:bottom="1440" w:left="1440" w:header="708" w:footer="708" w:gutter="0"/>
          <w:pgNumType/>
          <w:docGrid w:linePitch="360"/>
        </w:sectPr>
      </w:pPr>
    </w:p>
    <w:p>
      <w:pPr>
        <w:pStyle w:val="Heading1"/>
      </w:pPr>
      <w:r>
        <w:t xml:space="preserve">4. Updated Complete Portfolio Map</w:t>
      </w:r>
    </w:p>
    <w:p>
      <w:pPr>
        <w:spacing w:after="200"/>
      </w:pPr>
    </w:p>
    <w:p>
      <w:pPr>
        <w:spacing w:after="140"/>
      </w:pPr>
      <w:r>
        <w:rPr>
          <w:rFonts w:ascii="Arial" w:cs="Arial" w:eastAsia="Arial" w:hAnsi="Arial"/>
          <w:sz w:val="22"/>
          <w:szCs w:val="22"/>
        </w:rPr>
        <w:t xml:space="preserve">With Fixars Laboratories added, the full portfolio now spans 11 entities across two geographies. Here’s the complete structure:</w:t>
      </w:r>
    </w:p>
    <w:p>
      <w:pPr>
        <w:spacing w:after="200"/>
      </w:pPr>
    </w:p>
    <w:p>
      <w:pPr>
        <w:pStyle w:val="Heading2"/>
      </w:pPr>
      <w:r>
        <w:rPr>
          <w:color w:val="27AE60"/>
        </w:rPr>
        <w:t xml:space="preserve">UK Entities (4)</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000"/>
        <w:gridCol w:w="1200"/>
        <w:gridCol w:w="1200"/>
        <w:gridCol w:w="30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Prefix</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Ade %</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TruCycle Ltd</w:t>
            </w:r>
          </w:p>
        </w:tc>
        <w:tc>
          <w:tcPr>
            <w:tcW w:type="dxa" w:w="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TC-</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sz w:val="20"/>
                <w:szCs w:val="20"/>
              </w:rPr>
              <w:t xml:space="preserve">35%</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None (standalone)</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Active Build</w:t>
            </w:r>
          </w:p>
        </w:tc>
        <w:tc>
          <w:tcPr>
            <w:tcW w:type="dxa" w:w="30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Circular economy, bulky waste, upcycling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DepositGuard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(standalone)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Build</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Rental deposit recovery</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PathMate</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PM-</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50%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None (standalone)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Incubating</w:t>
            </w:r>
          </w:p>
        </w:tc>
        <w:tc>
          <w:tcPr>
            <w:tcW w:type="dxa" w:w="30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Social rideshare</w:t>
            </w:r>
          </w:p>
        </w:tc>
      </w:tr>
      <w:tr>
        <w:tc>
          <w:tcPr>
            <w:tcW w:type="dxa" w:w="18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Fixars Laboratories Ltd</w:t>
            </w:r>
          </w:p>
        </w:tc>
        <w:tc>
          <w:tcPr>
            <w:tcW w:type="dxa" w:w="8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FL-</w:t>
            </w:r>
          </w:p>
        </w:tc>
        <w:tc>
          <w:tcPr>
            <w:tcW w:type="dxa" w:w="10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63.45%*</w:t>
            </w:r>
          </w:p>
        </w:tc>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Fixars Group (51%)</w:t>
            </w:r>
          </w:p>
        </w:tc>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Incubating</w:t>
            </w:r>
          </w:p>
        </w:tc>
        <w:tc>
          <w:tcPr>
            <w:tcW w:type="dxa" w:w="3026"/>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AI think tank, fixars.ai</w:t>
            </w:r>
          </w:p>
        </w:tc>
      </w:tr>
    </w:tbl>
    <w:p>
      <w:pPr>
        <w:spacing w:after="200"/>
      </w:pPr>
    </w:p>
    <w:p>
      <w:pPr>
        <w:spacing w:after="140"/>
      </w:pPr>
      <w:r>
        <w:rPr>
          <w:rFonts w:ascii="Arial" w:cs="Arial" w:eastAsia="Arial" w:hAnsi="Arial"/>
          <w:sz w:val="22"/>
          <w:szCs w:val="22"/>
        </w:rPr>
        <w:t xml:space="preserve">* 63.45% effective ownership = 48.45% via Fixars Group + 15% personal.</w:t>
      </w:r>
    </w:p>
    <w:p>
      <w:pPr>
        <w:spacing w:after="200"/>
      </w:pPr>
    </w:p>
    <w:p>
      <w:pPr>
        <w:pStyle w:val="Heading2"/>
      </w:pPr>
      <w:r>
        <w:rPr>
          <w:color w:val="E67E22"/>
        </w:rPr>
        <w:t xml:space="preserve">Nigeria Entities (7, under Fixars Group)</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200"/>
        <w:gridCol w:w="1200"/>
        <w:gridCol w:w="282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Prefix</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Ade Effective %</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 Holds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Fixars Group</w:t>
            </w:r>
          </w:p>
        </w:tc>
        <w:tc>
          <w:tcPr>
            <w:tcW w:type="dxa" w:w="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FX-</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b/>
                <w:bCs/>
                <w:sz w:val="20"/>
                <w:szCs w:val="20"/>
              </w:rPr>
              <w:t xml:space="preserve">95%</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Parent entity</w:t>
            </w:r>
          </w:p>
        </w:tc>
        <w:tc>
          <w:tcPr>
            <w:tcW w:type="dxa" w:w="1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Foundation</w:t>
            </w:r>
          </w:p>
        </w:tc>
        <w:tc>
          <w:tcPr>
            <w:tcW w:type="dxa" w:w="2826"/>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Holding company &amp; super app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ConceptNexus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 bank &amp; validation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SkillsCanvas</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SC-</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63.45%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Core</w:t>
            </w:r>
          </w:p>
        </w:tc>
        <w:tc>
          <w:tcPr>
            <w:tcW w:type="dxa" w:w="28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Talent marketplace + upskilling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CollabBoard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Collaboration sandbox</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VestDen</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63.45%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2</w:t>
            </w:r>
          </w:p>
        </w:tc>
        <w:tc>
          <w:tcPr>
            <w:tcW w:type="dxa" w:w="28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Prediction/staking market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PayPaddy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Escrow payments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FaShop</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63.45%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3</w:t>
            </w:r>
          </w:p>
        </w:tc>
        <w:tc>
          <w:tcPr>
            <w:tcW w:type="dxa" w:w="28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Fashion marketplace</w:t>
            </w:r>
          </w:p>
        </w:tc>
      </w:tr>
    </w:tbl>
    <w:p>
      <w:pPr>
        <w:spacing w:after="200"/>
      </w:pPr>
    </w:p>
    <w:p>
      <w:pPr>
        <w:spacing w:after="200"/>
      </w:pPr>
    </w:p>
    <w:p>
      <w:pPr>
        <w:pStyle w:val="Heading2"/>
      </w:pPr>
      <w:r>
        <w:t xml:space="preserve">The Complete Ownership Map (Visual)</w:t>
      </w:r>
    </w:p>
    <w:p>
      <w:pPr>
        <w:spacing w:after="200"/>
      </w:pPr>
    </w:p>
    <w:p>
      <w:pPr>
        <w:spacing w:after="140"/>
      </w:pPr>
      <w:r>
        <w:rPr>
          <w:rFonts w:ascii="Arial" w:cs="Arial" w:eastAsia="Arial" w:hAnsi="Arial"/>
          <w:sz w:val="22"/>
          <w:szCs w:val="22"/>
        </w:rPr>
        <w:t xml:space="preserve">Here’s how to read the whole structure. Imagine a family tree:</w:t>
      </w:r>
    </w:p>
    <w:p>
      <w:pPr>
        <w:spacing w:after="200"/>
      </w:pPr>
    </w:p>
    <w:p>
      <w:pPr>
        <w:spacing w:after="140"/>
      </w:pPr>
      <w:r>
        <w:rPr>
          <w:rFonts w:ascii="Arial" w:cs="Arial" w:eastAsia="Arial" w:hAnsi="Arial"/>
          <w:sz w:val="22"/>
          <w:szCs w:val="22"/>
        </w:rPr>
        <w:t xml:space="preserve">At the TOP: Ade (you). You’re the patriarch of the entire portfolio.</w:t>
      </w:r>
    </w:p>
    <w:p>
      <w:pPr>
        <w:spacing w:after="200"/>
      </w:pPr>
    </w:p>
    <w:p>
      <w:pPr>
        <w:spacing w:after="140"/>
      </w:pPr>
      <w:r>
        <w:rPr>
          <w:rFonts w:ascii="Arial" w:cs="Arial" w:eastAsia="Arial" w:hAnsi="Arial"/>
          <w:sz w:val="22"/>
          <w:szCs w:val="22"/>
        </w:rPr>
        <w:t xml:space="preserve">LEVEL 1 — Direct Holdings: You personally own shares in TruCycle (35%), DepositGuard (35%), PathMate (50%), Fixars Group (95%), and 15% directly in each Fixars sub-entity including Fixars Laboratories.</w:t>
      </w:r>
    </w:p>
    <w:p>
      <w:pPr>
        <w:spacing w:after="200"/>
      </w:pPr>
    </w:p>
    <w:p>
      <w:pPr>
        <w:spacing w:after="140"/>
      </w:pPr>
      <w:r>
        <w:rPr>
          <w:rFonts w:ascii="Arial" w:cs="Arial" w:eastAsia="Arial" w:hAnsi="Arial"/>
          <w:sz w:val="22"/>
          <w:szCs w:val="22"/>
        </w:rPr>
        <w:t xml:space="preserve">LEVEL 2 — Via Fixars Group: Fixars Group (which you own 95% of) holds 51% of ConceptNexus, SkillsCanvas, CollabBoard, VestDen, PayPaddy, FaShop, AND Fixars Laboratories.</w:t>
      </w:r>
    </w:p>
    <w:p>
      <w:pPr>
        <w:spacing w:after="200"/>
      </w:pPr>
    </w:p>
    <w:p>
      <w:pPr>
        <w:spacing w:after="140"/>
      </w:pPr>
      <w:r>
        <w:rPr>
          <w:rFonts w:ascii="Arial" w:cs="Arial" w:eastAsia="Arial" w:hAnsi="Arial"/>
          <w:sz w:val="22"/>
          <w:szCs w:val="22"/>
        </w:rPr>
        <w:t xml:space="preserve">LEVEL 3 — Effective Control: Through both levels combined, you effectively control 63.45% of every Fixars sub-entity and Fixars Laboratories. The UK standalone ventures (TruCycle, DepositGuard, PathMate) are simpler — you hold your stake directly with no holding company layer.</w:t>
      </w:r>
    </w:p>
    <w:p>
      <w:pPr>
        <w:spacing w:after="200"/>
      </w:pPr>
    </w:p>
    <w:p>
      <w:pPr>
        <w:spacing w:after="140"/>
      </w:pPr>
      <w:r>
        <w:rPr>
          <w:rFonts w:ascii="Arial" w:cs="Arial" w:eastAsia="Arial" w:hAnsi="Arial"/>
          <w:sz w:val="22"/>
          <w:szCs w:val="22"/>
        </w:rPr>
        <w:t xml:space="preserve">The beauty of this structure: the three UK standalone ventures are clean and simple (direct ownership). The Fixars ecosystem uses the dual-layer structure that gives you majority control while still leaving room for sub-entity teams and investors. And Fixars Laboratories bridges both worlds — UK-registered for credibility and funding access, but owned by the Nigerian parent for strategic control.</w:t>
      </w:r>
    </w:p>
    <w:p>
      <w:pPr>
        <w:sectPr>
          <w:pgSz w:w="11906" w:h="16838" w:orient="portrait"/>
          <w:pgMar w:top="1440" w:right="1440" w:bottom="1440" w:left="1440" w:header="708" w:footer="708" w:gutter="0"/>
          <w:pgNumType/>
          <w:docGrid w:linePitch="360"/>
        </w:sectPr>
      </w:pPr>
    </w:p>
    <w:p>
      <w:pPr>
        <w:pStyle w:val="Heading1"/>
      </w:pPr>
      <w:r>
        <w:t xml:space="preserve">5. Fixars Laboratories — Team Composition</w:t>
      </w:r>
    </w:p>
    <w:p>
      <w:pPr>
        <w:spacing w:after="200"/>
      </w:pPr>
    </w:p>
    <w:p>
      <w:pPr>
        <w:spacing w:after="140"/>
      </w:pPr>
      <w:r>
        <w:rPr>
          <w:rFonts w:ascii="Arial" w:cs="Arial" w:eastAsia="Arial" w:hAnsi="Arial"/>
          <w:sz w:val="22"/>
          <w:szCs w:val="22"/>
        </w:rPr>
        <w:t xml:space="preserve">An AI lab needs a different kind of team than a marketplace or SaaS platform. Think of it like a research hospital: you need both the researchers who develop new treatments (AI researchers) and the practitioners who apply them to patients (solutions/product people).</w:t>
      </w:r>
    </w:p>
    <w:p>
      <w:pPr>
        <w:spacing w:after="200"/>
      </w:pPr>
    </w:p>
    <w:p>
      <w:pPr>
        <w:pStyle w:val="Heading2"/>
      </w:pPr>
      <w:r>
        <w:rPr>
          <w:color w:val="0E6655"/>
        </w:rPr>
        <w:t xml:space="preserve">Core Team (4–5 people)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1400"/>
        <w:gridCol w:w="4126"/>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Equity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Skills &amp; Profile</w:t>
            </w:r>
          </w:p>
        </w:tc>
      </w:tr>
      <w:tr>
        <w:tc>
          <w:tcPr>
            <w:tcW w:type="dxa" w:w="5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Ade — Founder / CEO</w:t>
            </w:r>
          </w:p>
        </w:tc>
        <w:tc>
          <w:tcPr>
            <w:tcW w:type="dxa" w:w="8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bCs/>
                <w:sz w:val="20"/>
                <w:szCs w:val="20"/>
              </w:rPr>
              <w:t xml:space="preserve">15%*</w:t>
            </w:r>
          </w:p>
        </w:tc>
        <w:tc>
          <w:tcPr>
            <w:tcW w:type="dxa" w:w="14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In place</w:t>
            </w:r>
          </w:p>
        </w:tc>
        <w:tc>
          <w:tcPr>
            <w:tcW w:type="dxa" w:w="4126"/>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sz w:val="20"/>
                <w:szCs w:val="20"/>
              </w:rPr>
              <w:t xml:space="preserve">Vision, strategy, business development, client relationships. Sets the direction for what AI solutions to build and who to sell them to.</w:t>
            </w:r>
          </w:p>
        </w:tc>
      </w:tr>
      <w:tr>
        <w:tc>
          <w:tcPr>
            <w:tcW w:type="dxa" w:w="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Head of AI / Chief Scientist</w:t>
            </w:r>
          </w:p>
        </w:tc>
        <w:tc>
          <w:tcPr>
            <w:tcW w:type="dxa" w:w="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sz w:val="20"/>
                <w:szCs w:val="20"/>
              </w:rPr>
              <w:t xml:space="preserve">10%</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CRITICAL</w:t>
            </w:r>
          </w:p>
        </w:tc>
        <w:tc>
          <w:tcPr>
            <w:tcW w:type="dxa" w:w="41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PhD or equivalent in ML/AI. Experience fine-tuning LLMs, building RAG systems, or training custom models. Published research is a plus. Could come from DeepMind, Google AI, Meta AI, or a strong university lab. This person IS the product.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Lead ML Engineer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Python, PyTorch/TensorFlow, MLOps (model deployment, monitoring, scaling). Experience with cloud GPU infrastructure (AWS, GCP, Azure). Builds and deploys what the Chief Scientist designs.</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Product / Solutions Lead</w:t>
            </w:r>
          </w:p>
        </w:tc>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HIGH</w:t>
            </w:r>
          </w:p>
        </w:tc>
        <w:tc>
          <w:tcPr>
            <w:tcW w:type="dxa" w:w="4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Translates AI capabilities into products and client solutions. UX sensibility, technical understanding, project management. Bridges the gap between the lab and the market.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Full-Stack Dev (Platform)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pool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Builds the fixars.ai website, client dashboard, API access layer. Next.js/React, API design. Can be a freelancer initially, then a pool-equity hire.</w:t>
            </w:r>
          </w:p>
        </w:tc>
      </w:tr>
    </w:tbl>
    <w:p>
      <w:pPr>
        <w:spacing w:after="200"/>
      </w:pPr>
    </w:p>
    <w:p>
      <w:pPr>
        <w:spacing w:after="140"/>
      </w:pPr>
      <w:r>
        <w:rPr>
          <w:rFonts w:ascii="Arial" w:cs="Arial" w:eastAsia="Arial" w:hAnsi="Arial"/>
          <w:sz w:val="22"/>
          <w:szCs w:val="22"/>
        </w:rPr>
        <w:t xml:space="preserve">* Plus 48.45% effective ownership via Fixars Group’s 51% stake = 63.45% total effective control.</w:t>
      </w:r>
    </w:p>
    <w:p>
      <w:pPr>
        <w:spacing w:after="200"/>
      </w:pPr>
    </w:p>
    <w:p>
      <w:pPr>
        <w:pStyle w:val="Heading2"/>
      </w:pPr>
      <w:r>
        <w:t xml:space="preserve">Where to Find AI Talent</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Level</w:t>
            </w:r>
          </w:p>
        </w:tc>
        <w:tc>
          <w:tcPr>
            <w:tcW w:type="dxa" w:w="4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UK Universities (Imperial, UCL, Oxford, Cambridge, Edinburgh)</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PhD-level researchers</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Many AI PhD students are looking for startup opportunities vs. big tech. Offer equity + the chance to lead research.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Masakhane / Deep Learning Indaba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African AI community</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World-class African AI researchers. Many based in Nigeria, South Africa, Kenya. Lower salary expectations, exceptional talent.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Hugging Face / Kaggle community</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Practical ML engineers</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Look for top Kaggle competitors or Hugging Face contributors. Proven hands-on 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DeepMind / Google AI / Meta FAIR alumni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Elite researchers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Expensive post-funding, but some may be interested in equity-heavy startup roles for the autonomy.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Nigerian AI startups (InstaDeep alumni, etc.)</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Industry-tested</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InstaDeep (acquired by BioNTech) produced strong AI talent. Look for alumni of successful Nigerian/African AI companies.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Twitter / LinkedIn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Varied</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 AI practitioners are active on social media. Direct outreach with a compelling equity pitch can work.</w:t>
            </w:r>
          </w:p>
        </w:tc>
      </w:tr>
    </w:tbl>
    <w:p>
      <w:pPr>
        <w:spacing w:after="200"/>
      </w:pPr>
    </w:p>
    <w:p>
      <w:pPr>
        <w:spacing w:after="140"/>
      </w:pPr>
      <w:r>
        <w:rPr>
          <w:rFonts w:ascii="Arial" w:cs="Arial" w:eastAsia="Arial" w:hAnsi="Arial"/>
          <w:sz w:val="22"/>
          <w:szCs w:val="22"/>
        </w:rPr>
        <w:t xml:space="preserve">The smart early strategy: hire your first ML engineer from the Nigerian/African AI community at Nigerian rates (₦500K–1M/month), while offering significant equity. This gives you a working AI capability at a fraction of UK costs. Then hire a UK-based Head of AI post-seed when you can afford the £70–90K salary.</w:t>
      </w:r>
    </w:p>
    <w:p>
      <w:pPr>
        <w:spacing w:after="200"/>
      </w:pPr>
    </w:p>
    <w:p>
      <w:pPr>
        <w:spacing w:after="200"/>
      </w:pPr>
    </w:p>
    <w:p>
      <w:pPr>
        <w:pStyle w:val="Heading2"/>
      </w:pPr>
      <w:r>
        <w:t xml:space="preserve">What Fixars Laboratories Could Build</w:t>
      </w:r>
    </w:p>
    <w:p>
      <w:pPr>
        <w:spacing w:after="200"/>
      </w:pPr>
    </w:p>
    <w:p>
      <w:pPr>
        <w:spacing w:after="140"/>
      </w:pPr>
      <w:r>
        <w:rPr>
          <w:rFonts w:ascii="Arial" w:cs="Arial" w:eastAsia="Arial" w:hAnsi="Arial"/>
          <w:sz w:val="22"/>
          <w:szCs w:val="22"/>
        </w:rPr>
        <w:t xml:space="preserve">As a think tank and AI solutions lab, Fixars Laboratories has multiple potential revenue streams: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26"/>
        <w:gridCol w:w="24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 / Service</w:t>
            </w:r>
          </w:p>
        </w:tc>
        <w:tc>
          <w:tcPr>
            <w:tcW w:type="dxa" w:w="44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Model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AI for Fixars Ecosystem</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Build the AI layer for all Fixars sub-entities: recommendation engines for ConceptNexus, matching algorithms for SkillsCanvas, collaboration AI for CollabBoard, prediction models for VestDen.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Internal (management fees from sub-entities)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Custom AI Solutions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 bespoke AI solutions for external clients: chatbots, document processing, data analysis tools, industry-specific models.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fees (£10K–100K+)</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Fine-Tuned Models (API)</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Fine-tune open-source LLMs for specific use cases (legal, medical, financial, African languages) and sell API access.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SaaS / API usage fees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AI Training &amp; Workshops</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Corporate AI training, university workshops, developer bootcamps on AI/ML.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 fees / corporate contracts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AI Research &amp; Publishing</w:t>
            </w:r>
          </w:p>
        </w:tc>
        <w:tc>
          <w:tcPr>
            <w:tcW w:type="dxa" w:w="44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Publish research papers, create open-source tools, build reputation as an African AI thought leader.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Grants + reputation (leads to client work)</w:t>
            </w:r>
          </w:p>
        </w:tc>
      </w:tr>
    </w:tbl>
    <w:p>
      <w:pPr>
        <w:spacing w:after="200"/>
      </w:pPr>
    </w:p>
    <w:p>
      <w:pPr>
        <w:spacing w:after="140"/>
      </w:pPr>
      <w:r>
        <w:rPr>
          <w:rFonts w:ascii="Arial" w:cs="Arial" w:eastAsia="Arial" w:hAnsi="Arial"/>
          <w:sz w:val="22"/>
          <w:szCs w:val="22"/>
        </w:rPr>
        <w:t xml:space="preserve">The strategic play: Fixars Laboratories serves the internal ecosystem first (building AI for ConceptNexus, SkillsCanvas, etc.) while also selling AI solutions externally. This means it generates revenue from day one (internal management fees) while building toward external market revenue. It’s both the engine room for the Fixars super app AND an independent business.</w:t>
      </w:r>
    </w:p>
    <w:p>
      <w:pPr>
        <w:sectPr>
          <w:pgSz w:w="11906" w:h="16838" w:orient="portrait"/>
          <w:pgMar w:top="1440" w:right="1440" w:bottom="1440" w:left="1440" w:header="708" w:footer="708" w:gutter="0"/>
          <w:pgNumType/>
          <w:docGrid w:linePitch="360"/>
        </w:sectPr>
      </w:pPr>
    </w:p>
    <w:p>
      <w:pPr>
        <w:pStyle w:val="Heading1"/>
      </w:pPr>
      <w:r>
        <w:t xml:space="preserve">6. Registration Action Plan</w:t>
      </w:r>
    </w:p>
    <w:p>
      <w:pPr>
        <w:spacing w:after="200"/>
      </w:pPr>
    </w:p>
    <w:p>
      <w:pPr>
        <w:pStyle w:val="Heading2"/>
      </w:pPr>
      <w:r>
        <w:t xml:space="preserve">Step-by-Step: Registering Fixars Laboratories Ltd (UK)</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4126"/>
        <w:gridCol w:w="16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4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Register Fixars Group (Nigeria) first</w:t>
            </w:r>
          </w:p>
        </w:tc>
        <w:tc>
          <w:tcPr>
            <w:tcW w:type="dxa" w:w="4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The parent company must exist before it can be listed as a UK shareholder. Complete CAC registration for Fixars Group Ltd.</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₦150–400K</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Obtain Fixars Group CAC Certificate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You’ll need the certificate of incorporation, registered address, and company number to register as a UK PSC.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Secure UK registered office address</w:t>
            </w:r>
          </w:p>
        </w:tc>
        <w:tc>
          <w:tcPr>
            <w:tcW w:type="dxa" w:w="4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Virtual office service. Providers: Hoxton Mix (£15/mo), Regus, Your Virtual Office.</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£15–50/mo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Register Fixars Laboratories Ltd at Companies House</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at gov.uk/register-a-company. List: Ade as Director, Fixars Group (Nigeria) as 51% shareholder and PSC, Ade as 15% shareholder.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(online)</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File PSC details for Fixars Group</w:t>
            </w:r>
          </w:p>
        </w:tc>
        <w:tc>
          <w:tcPr>
            <w:tcW w:type="dxa" w:w="4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Provide: Fixars Group Ltd name, Nigerian registration number, registered address, nature of control (&gt;50% shares + voting rights).</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 (included)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Register for Corporation Tax with HMRC</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done within 3 months of starting business activity. Online via gov.uk.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Open UK business bank account</w:t>
            </w:r>
          </w:p>
        </w:tc>
        <w:tc>
          <w:tcPr>
            <w:tcW w:type="dxa" w:w="4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Apply with: Certificate of Incorporation, Articles, PSC register. Try: Tide, Starling Business, or Wise Business first.</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Secure fixars.ai domain</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not already secured, register through Namecheap, Google Domains, or a .ai registrar.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£50–100/yr</w:t>
            </w:r>
          </w:p>
        </w:tc>
      </w:tr>
      <w:tr>
        <w:tc>
          <w:tcPr>
            <w:tcW w:type="dxa" w:w="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9</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Set up GitHub repo (fixars-labs)</w:t>
            </w:r>
          </w:p>
        </w:tc>
        <w:tc>
          <w:tcPr>
            <w:tcW w:type="dxa" w:w="4126"/>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Create repository for AI projects. Link to Linear for task tracking.</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£0 (or £3.67/mo for Teams)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Draft shareholder agreement</w:t>
            </w:r>
          </w:p>
        </w:tc>
        <w:tc>
          <w:tcPr>
            <w:tcW w:type="dxa" w:w="4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Customised agreement reflecting 51% Group + 15% Ade + team equity. Include vesting, protective provisions, IP assignment.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£1,500–3,000</w:t>
            </w:r>
          </w:p>
        </w:tc>
      </w:tr>
    </w:tbl>
    <w:p>
      <w:pPr>
        <w:spacing w:after="200"/>
      </w:pPr>
    </w:p>
    <w:p>
      <w:pPr>
        <w:spacing w:after="140"/>
      </w:pPr>
      <w:r>
        <w:rPr>
          <w:rFonts w:ascii="Arial" w:cs="Arial" w:eastAsia="Arial" w:hAnsi="Arial"/>
          <w:b/>
          <w:bCs/>
          <w:sz w:val="22"/>
          <w:szCs w:val="22"/>
        </w:rPr>
        <w:t xml:space="preserve">Total estimated cost: </w:t>
      </w:r>
      <w:r>
        <w:rPr>
          <w:rFonts w:ascii="Arial" w:cs="Arial" w:eastAsia="Arial" w:hAnsi="Arial"/>
          <w:sz w:val="22"/>
          <w:szCs w:val="22"/>
        </w:rPr>
        <w:t xml:space="preserve">Approximately £1,600–£3,200 (UK side) + ₦150–400K (Nigeria CAC). Timeline: 2–4 weeks if done in parallel. The critical path is getting Fixars Group registered at CAC first, as Companies House needs those details for the PSC register.</w:t>
      </w:r>
    </w:p>
    <w:p>
      <w:pPr>
        <w:spacing w:after="200"/>
      </w:pPr>
    </w:p>
    <w:p>
      <w:pPr>
        <w:pStyle w:val="Heading2"/>
      </w:pPr>
      <w:r>
        <w:t xml:space="preserve">Important: Register Fixars Group at CAC FIRST</w:t>
      </w:r>
    </w:p>
    <w:p>
      <w:pPr>
        <w:spacing w:after="200"/>
      </w:pPr>
    </w:p>
    <w:p>
      <w:pPr>
        <w:spacing w:after="140"/>
      </w:pPr>
      <w:r>
        <w:rPr>
          <w:rFonts w:ascii="Arial" w:cs="Arial" w:eastAsia="Arial" w:hAnsi="Arial"/>
          <w:sz w:val="22"/>
          <w:szCs w:val="22"/>
        </w:rPr>
        <w:t xml:space="preserve">The order matters. You cannot list Fixars Group as a UK shareholder until it legally exists. So the sequence is: (1) Register Fixars Group at CAC → (2) Obtain CAC certificate → (3) Register Fixars Laboratories at Companies House with Fixars Group as 51% shareholder. If you want to move faster, you can register Fixars Laboratories initially with Ade as 100% shareholder, then transfer 51% to Fixars Group once the CAC registration completes. This transfer is a simple stock transfer form (SH01 filed at Companies House). Cost: £0.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2026-02-20T08:15:03.588Z</dcterms:created>
  <dcterms:modified xsi:type="dcterms:W3CDTF">2026-02-20T08:15:03.589Z</dcterms:modified>
</cp:coreProperties>
</file>

<file path=docProps/custom.xml><?xml version="1.0" encoding="utf-8"?>
<Properties xmlns="http://schemas.openxmlformats.org/officeDocument/2006/custom-properties" xmlns:vt="http://schemas.openxmlformats.org/officeDocument/2006/docPropsVTypes"/>
</file>