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2C3E50"/>
          <w:sz w:val="72"/>
          <w:szCs w:val="72"/>
        </w:rPr>
        <w:t xml:space="preserve">INVESTDEN</w:t>
      </w:r>
    </w:p>
    <w:p>
      <w:pPr>
        <w:spacing w:before="400"/>
        <w:jc w:val="center"/>
      </w:pPr>
      <w:r>
        <w:rPr>
          <w:rFonts w:ascii="Arial" w:cs="Arial" w:eastAsia="Arial" w:hAnsi="Arial"/>
          <w:color w:val="E67E22"/>
          <w:sz w:val="32"/>
          <w:szCs w:val="32"/>
        </w:rPr>
        <w:t xml:space="preserve">Product Requirements Document</w:t>
      </w:r>
    </w:p>
    <w:p>
      <w:pPr>
        <w:spacing w:before="600"/>
        <w:jc w:val="center"/>
      </w:pPr>
      <w:r>
        <w:rPr>
          <w:rFonts w:ascii="Arial" w:cs="Arial" w:eastAsia="Arial" w:hAnsi="Arial"/>
          <w:i/>
          <w:iCs/>
          <w:color w:val="666666"/>
          <w:sz w:val="28"/>
          <w:szCs w:val="28"/>
        </w:rPr>
        <w:t xml:space="preserve">Where Conviction Meets Capital</w:t>
      </w:r>
    </w:p>
    <w:p>
      <w:pPr>
        <w:spacing w:before="1200"/>
        <w:jc w:val="center"/>
      </w:pPr>
      <w:r>
        <w:rPr>
          <w:rFonts w:ascii="Arial" w:cs="Arial" w:eastAsia="Arial" w:hAnsi="Arial"/>
          <w:sz w:val="24"/>
          <w:szCs w:val="24"/>
        </w:rPr>
        <w:t xml:space="preserve">A Fixars Ecosystem Platform</w:t>
      </w:r>
    </w:p>
    <w:p>
      <w:pPr>
        <w:spacing w:before="1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Title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InvestDen: Staking &amp; Alternative Investment Platform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Fixars Product Team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Last Updated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February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Draft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3436"/>
              </w:rPr>
              <w:t xml:space="preserve">Primary Market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Nigeria (with African &amp; Global expansion)</w:t>
            </w:r>
          </w:p>
        </w:tc>
      </w:tr>
    </w:tbl>
    <w:p>
      <w:r>
        <w:br w:type="page"/>
      </w:r>
    </w:p>
    <w:p>
      <w:pPr>
        <w:pStyle w:val="Heading1"/>
      </w:pPr>
      <w:r>
        <w:t xml:space="preserve">1. Executive Summary</w:t>
      </w:r>
    </w:p>
    <w:p>
      <w:pPr>
        <w:spacing w:after="200"/>
      </w:pPr>
      <w:r>
        <w:rPr>
          <w:rFonts w:ascii="Arial" w:cs="Arial" w:eastAsia="Arial" w:hAnsi="Arial"/>
        </w:rPr>
        <w:t xml:space="preserve">InvestDen is a staking and alternative investment platform that democratizes access to investment opportunities by allowing anyone to back ideas, predictions, projects, and outcomes with financial commitments. It transforms the traditional investment model by enabling micro-stakes, diversified portfolios, and transparent outcome verification through oracle integrations and community governance.</w:t>
      </w:r>
    </w:p>
    <w:p>
      <w:pPr>
        <w:spacing w:after="200"/>
      </w:pPr>
      <w:r>
        <w:rPr>
          <w:rFonts w:ascii="Arial" w:cs="Arial" w:eastAsia="Arial" w:hAnsi="Arial"/>
        </w:rPr>
        <w:t xml:space="preserve">As a core component of the Fixars superapp ecosystem, InvestDen creates powerful synergies with ConceptNexus (where validated ideas become stakeable campaigns), CollaBoard (where funded projects execute and reach milestones), and SkillsCanvas (where talent outcomes can be staked upon). This interconnection creates a full-cycle investment engine: ideas are validated, funded, executed, and resolved—all within a unified ecosystem.</w:t>
      </w:r>
    </w:p>
    <w:p>
      <w:pPr>
        <w:spacing w:after="200"/>
      </w:pPr>
      <w:r>
        <w:rPr>
          <w:rFonts w:ascii="Arial" w:cs="Arial" w:eastAsia="Arial" w:hAnsi="Arial"/>
        </w:rPr>
        <w:t xml:space="preserve">The platform addresses a critical gap in African markets: the exclusion of retail investors from early-stage opportunities. While VC funding remains inaccessible to most African entrepreneurs (less than 2% of startups receive institutional funding), and traditional investment products require high minimums (₦1M+ for most mutual funds), InvestDen enables participation from as little as ₦1,000—democratizing wealth creation for the masses.</w:t>
      </w:r>
    </w:p>
    <w:p>
      <w:pPr>
        <w:spacing w:after="200"/>
      </w:pPr>
      <w:r>
        <w:rPr>
          <w:rFonts w:ascii="Arial" w:cs="Arial" w:eastAsia="Arial" w:hAnsi="Arial"/>
        </w:rPr>
        <w:t xml:space="preserve">Success looks like a mobile-first experience where investors can discover, evaluate, and stake on opportunities in under 5 minutes; where entrepreneurs can raise community funding without VC gatekeepers; and where prediction enthusiasts can stake on outcomes with full transparency and guaranteed payouts.</w:t>
      </w:r>
    </w:p>
    <w:p>
      <w:r>
        <w:br w:type="page"/>
      </w:r>
    </w:p>
    <w:p>
      <w:pPr>
        <w:pStyle w:val="Heading1"/>
      </w:pPr>
      <w:r>
        <w:t xml:space="preserve">2. Problem Statement</w:t>
      </w:r>
    </w:p>
    <w:p>
      <w:pPr>
        <w:spacing w:after="200"/>
      </w:pPr>
      <w:r>
        <w:rPr>
          <w:rFonts w:ascii="Arial" w:cs="Arial" w:eastAsia="Arial" w:hAnsi="Arial"/>
        </w:rPr>
        <w:t xml:space="preserve">Africa's investment landscape is characterized by extreme exclusion. Despite a growing middle class with increasing disposable income, the vast majority of Africans have no viable path to participate in wealth-building investment opportunities.</w:t>
      </w:r>
    </w:p>
    <w:p>
      <w:pPr>
        <w:pStyle w:val="Heading2"/>
      </w:pPr>
      <w:r>
        <w:t xml:space="preserve">2.1 The Investor Perspective</w:t>
      </w:r>
    </w:p>
    <w:p>
      <w:pPr>
        <w:pStyle w:val="ListParagraph"/>
        <w:numPr>
          <w:ilvl w:val="0"/>
          <w:numId w:val="2"/>
        </w:numPr>
      </w:pPr>
      <w:r>
        <w:rPr>
          <w:rFonts w:ascii="Arial" w:cs="Arial" w:eastAsia="Arial" w:hAnsi="Arial"/>
        </w:rPr>
        <w:t xml:space="preserve">Traditional investment products require high minimums. Nigerian mutual funds typically require ₦1M+ initial investment; stock trading requires brokerage accounts with ₦100K+ minimums.</w:t>
      </w:r>
    </w:p>
    <w:p>
      <w:pPr>
        <w:pStyle w:val="ListParagraph"/>
        <w:numPr>
          <w:ilvl w:val="0"/>
          <w:numId w:val="2"/>
        </w:numPr>
      </w:pPr>
      <w:r>
        <w:rPr>
          <w:rFonts w:ascii="Arial" w:cs="Arial" w:eastAsia="Arial" w:hAnsi="Arial"/>
        </w:rPr>
        <w:t xml:space="preserve">Early-stage investment opportunities are completely inaccessible. Angel investing requires accredited investor status, personal networks, and minimum tickets of $10K-$100K+.</w:t>
      </w:r>
    </w:p>
    <w:p>
      <w:pPr>
        <w:pStyle w:val="ListParagraph"/>
        <w:numPr>
          <w:ilvl w:val="0"/>
          <w:numId w:val="2"/>
        </w:numPr>
      </w:pPr>
      <w:r>
        <w:rPr>
          <w:rFonts w:ascii="Arial" w:cs="Arial" w:eastAsia="Arial" w:hAnsi="Arial"/>
        </w:rPr>
        <w:t xml:space="preserve">Existing crowdfunding platforms have low success rates, high fees (10-15%), and limited transparency on fund usage and outcomes.</w:t>
      </w:r>
    </w:p>
    <w:p>
      <w:pPr>
        <w:pStyle w:val="ListParagraph"/>
        <w:numPr>
          <w:ilvl w:val="0"/>
          <w:numId w:val="2"/>
        </w:numPr>
      </w:pPr>
      <w:r>
        <w:rPr>
          <w:rFonts w:ascii="Arial" w:cs="Arial" w:eastAsia="Arial" w:hAnsi="Arial"/>
        </w:rPr>
        <w:t xml:space="preserve">Prediction platforms operate in legal grey areas, offer no transparency on odds calculation, and frequently fail to pay out.</w:t>
      </w:r>
    </w:p>
    <w:p>
      <w:pPr>
        <w:pStyle w:val="ListParagraph"/>
        <w:numPr>
          <w:ilvl w:val="0"/>
          <w:numId w:val="2"/>
        </w:numPr>
        <w:spacing w:after="200"/>
      </w:pPr>
      <w:r>
        <w:rPr>
          <w:rFonts w:ascii="Arial" w:cs="Arial" w:eastAsia="Arial" w:hAnsi="Arial"/>
        </w:rPr>
        <w:t xml:space="preserve">No platform exists for staking on non-traditional outcomes: skill development, project milestones, challenge completions.</w:t>
      </w:r>
    </w:p>
    <w:p>
      <w:pPr>
        <w:pStyle w:val="Heading2"/>
      </w:pPr>
      <w:r>
        <w:t xml:space="preserve">2.2 The Entrepreneur Perspective</w:t>
      </w:r>
    </w:p>
    <w:p>
      <w:pPr>
        <w:pStyle w:val="ListParagraph"/>
        <w:numPr>
          <w:ilvl w:val="0"/>
          <w:numId w:val="3"/>
        </w:numPr>
      </w:pPr>
      <w:r>
        <w:rPr>
          <w:rFonts w:ascii="Arial" w:cs="Arial" w:eastAsia="Arial" w:hAnsi="Arial"/>
        </w:rPr>
        <w:t xml:space="preserve">VC funding is inaccessible for most African entrepreneurs. Less than 2% of African startups receive institutional funding.</w:t>
      </w:r>
    </w:p>
    <w:p>
      <w:pPr>
        <w:pStyle w:val="ListParagraph"/>
        <w:numPr>
          <w:ilvl w:val="0"/>
          <w:numId w:val="3"/>
        </w:numPr>
      </w:pPr>
      <w:r>
        <w:rPr>
          <w:rFonts w:ascii="Arial" w:cs="Arial" w:eastAsia="Arial" w:hAnsi="Arial"/>
        </w:rPr>
        <w:t xml:space="preserve">Friends and family rounds are limited by personal networks and remain informal with no structure for returns.</w:t>
      </w:r>
    </w:p>
    <w:p>
      <w:pPr>
        <w:pStyle w:val="ListParagraph"/>
        <w:numPr>
          <w:ilvl w:val="0"/>
          <w:numId w:val="3"/>
        </w:numPr>
      </w:pPr>
      <w:r>
        <w:rPr>
          <w:rFonts w:ascii="Arial" w:cs="Arial" w:eastAsia="Arial" w:hAnsi="Arial"/>
        </w:rPr>
        <w:t xml:space="preserve">Bank loans require collateral, credit history, and established revenue—excluding early-stage ventures.</w:t>
      </w:r>
    </w:p>
    <w:p>
      <w:pPr>
        <w:pStyle w:val="ListParagraph"/>
        <w:numPr>
          <w:ilvl w:val="0"/>
          <w:numId w:val="3"/>
        </w:numPr>
        <w:spacing w:after="200"/>
      </w:pPr>
      <w:r>
        <w:rPr>
          <w:rFonts w:ascii="Arial" w:cs="Arial" w:eastAsia="Arial" w:hAnsi="Arial"/>
        </w:rPr>
        <w:t xml:space="preserve">There's no mechanism to convert community belief into structured financial backing with clear terms and accountability.</w:t>
      </w:r>
    </w:p>
    <w:p>
      <w:pPr>
        <w:pStyle w:val="Heading2"/>
      </w:pPr>
      <w:r>
        <w:t xml:space="preserve">2.3 The Cost of Inaction</w:t>
      </w:r>
    </w:p>
    <w:p>
      <w:pPr>
        <w:spacing w:after="200"/>
      </w:pPr>
      <w:r>
        <w:rPr>
          <w:rFonts w:ascii="Arial" w:cs="Arial" w:eastAsia="Arial" w:hAnsi="Arial"/>
        </w:rPr>
        <w:t xml:space="preserve">The current system perpetuates wealth inequality and stifles innovation. Millions of Nigerians with ₦10,000-₦100,000 in savings have no viable investment options beyond low-yield bank deposits (3-5% annually) or high-risk informal schemes. The informal betting market in Nigeria exceeds ₦2 trillion annually, demonstrating massive appetite for outcome-based financial participation—InvestDen channels this demand into productive, transparent staking opportunities.</w:t>
      </w:r>
    </w:p>
    <w:p>
      <w:r>
        <w:br w:type="page"/>
      </w:r>
    </w:p>
    <w:p>
      <w:pPr>
        <w:pStyle w:val="Heading1"/>
      </w:pPr>
      <w:r>
        <w:t xml:space="preserve">3. Goals &amp; Success Metrics</w:t>
      </w:r>
    </w:p>
    <w:p>
      <w:pPr>
        <w:spacing w:after="200"/>
      </w:pPr>
      <w:r>
        <w:rPr>
          <w:rFonts w:ascii="Arial" w:cs="Arial" w:eastAsia="Arial" w:hAnsi="Arial"/>
        </w:rPr>
        <w:t xml:space="preserve">InvestDen aims to become Africa's primary platform for alternative investments and outcome-based staking—where conviction meets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Goal</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Metric</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Target (Year 1)</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Measurement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User Acquisition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Registered Investors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200,000 accounts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Completed KYC verification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Transaction Volume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Total Stake Volume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₦5 billion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Cumulative stakes placed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Campaign Health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Active Campaigns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5,000 campaigns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Open for staking at any time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Resolution Rate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Successful Resolutions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3,000 campaigns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Campaigns with verified outcomes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Ticket Size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Average Stake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Per transaction average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Returns</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Investor Return Rate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15% average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Across all resolved campaigns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Entrepreneur Success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Funding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&gt;40%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Campaigns reaching target</w:t>
            </w:r>
          </w:p>
        </w:tc>
      </w:tr>
    </w:tbl>
    <w:p>
      <w:pPr>
        <w:pStyle w:val="Heading2"/>
        <w:spacing w:before="300"/>
      </w:pPr>
      <w:r>
        <w:t xml:space="preserve">Leading Indicators</w:t>
      </w:r>
    </w:p>
    <w:p>
      <w:pPr>
        <w:spacing w:after="100"/>
      </w:pPr>
      <w:r>
        <w:rPr>
          <w:rFonts w:ascii="Arial" w:cs="Arial" w:eastAsia="Arial" w:hAnsi="Arial"/>
        </w:rPr>
        <w:t xml:space="preserve">Daily active users, campaign creation rate, stake-to-view conversion, average time to fund, repeat stake rate, portfolio diversification.</w:t>
      </w:r>
    </w:p>
    <w:p>
      <w:pPr>
        <w:pStyle w:val="Heading2"/>
      </w:pPr>
      <w:r>
        <w:t xml:space="preserve">Lagging Indicators</w:t>
      </w:r>
    </w:p>
    <w:p>
      <w:pPr>
        <w:spacing w:after="200"/>
      </w:pPr>
      <w:r>
        <w:rPr>
          <w:rFonts w:ascii="Arial" w:cs="Arial" w:eastAsia="Arial" w:hAnsi="Arial"/>
        </w:rPr>
        <w:t xml:space="preserve">Lifetime value per investor, campaign creator retention, dispute rate, payout success rate, net promoter score.</w:t>
      </w:r>
    </w:p>
    <w:p>
      <w:r>
        <w:br w:type="page"/>
      </w:r>
    </w:p>
    <w:p>
      <w:pPr>
        <w:pStyle w:val="Heading1"/>
      </w:pPr>
      <w:r>
        <w:t xml:space="preserve">4. User Personas</w:t>
      </w:r>
    </w:p>
    <w:p>
      <w:pPr>
        <w:pStyle w:val="Heading2"/>
      </w:pPr>
      <w:r>
        <w:t xml:space="preserve">4.1 The Micro-Investor: Adaeze, 28, Lagos</w:t>
      </w:r>
    </w:p>
    <w:p>
      <w:pPr>
        <w:spacing w:after="100"/>
      </w:pPr>
      <w:r>
        <w:rPr>
          <w:rFonts w:ascii="Arial" w:cs="Arial" w:eastAsia="Arial" w:hAnsi="Arial"/>
          <w:b/>
          <w:bCs/>
        </w:rPr>
        <w:t xml:space="preserve">Demographics: </w:t>
      </w:r>
      <w:r>
        <w:rPr>
          <w:rFonts w:ascii="Arial" w:cs="Arial" w:eastAsia="Arial" w:hAnsi="Arial"/>
        </w:rPr>
        <w:t xml:space="preserve">Marketing professional earning ₦350,000/month, has ₦50-100K savings, mobile-first, interested in tech startups.</w:t>
      </w:r>
    </w:p>
    <w:p>
      <w:pPr>
        <w:spacing w:after="100"/>
      </w:pPr>
      <w:r>
        <w:rPr>
          <w:rFonts w:ascii="Arial" w:cs="Arial" w:eastAsia="Arial" w:hAnsi="Arial"/>
          <w:b/>
          <w:bCs/>
        </w:rPr>
        <w:t xml:space="preserve">Goals: </w:t>
      </w:r>
      <w:r>
        <w:rPr>
          <w:rFonts w:ascii="Arial" w:cs="Arial" w:eastAsia="Arial" w:hAnsi="Arial"/>
        </w:rPr>
        <w:t xml:space="preserve">Grow savings beyond bank rates; participate in startup ecosystem; diversify across opportunities; learn investing through practice.</w:t>
      </w:r>
    </w:p>
    <w:p>
      <w:pPr>
        <w:spacing w:after="100"/>
      </w:pPr>
      <w:r>
        <w:rPr>
          <w:rFonts w:ascii="Arial" w:cs="Arial" w:eastAsia="Arial" w:hAnsi="Arial"/>
          <w:b/>
          <w:bCs/>
        </w:rPr>
        <w:t xml:space="preserve">Pain Points: </w:t>
      </w:r>
      <w:r>
        <w:rPr>
          <w:rFonts w:ascii="Arial" w:cs="Arial" w:eastAsia="Arial" w:hAnsi="Arial"/>
        </w:rPr>
        <w:t xml:space="preserve">Mutual funds require ₦1M+; stock trading is confusing; no visibility into early-stage startups; burned by scams before.</w:t>
      </w:r>
    </w:p>
    <w:p>
      <w:pPr>
        <w:spacing w:after="200"/>
      </w:pPr>
      <w:r>
        <w:rPr>
          <w:rFonts w:ascii="Arial" w:cs="Arial" w:eastAsia="Arial" w:hAnsi="Arial"/>
          <w:b/>
          <w:bCs/>
        </w:rPr>
        <w:t xml:space="preserve">How InvestDen Helps: </w:t>
      </w:r>
      <w:r>
        <w:rPr>
          <w:rFonts w:ascii="Arial" w:cs="Arial" w:eastAsia="Arial" w:hAnsi="Arial"/>
        </w:rPr>
        <w:t xml:space="preserve">Stakes ₦5K on ConceptNexus-validated ideas. Diversifies across 10 campaigns. Transparent tracking shows fund usage. Earns 20% on first exit.</w:t>
      </w:r>
    </w:p>
    <w:p>
      <w:pPr>
        <w:pStyle w:val="Heading2"/>
      </w:pPr>
      <w:r>
        <w:t xml:space="preserve">4.2 The Prediction Enthusiast: Chidi, 32, Abuja</w:t>
      </w:r>
    </w:p>
    <w:p>
      <w:pPr>
        <w:spacing w:after="100"/>
      </w:pPr>
      <w:r>
        <w:rPr>
          <w:rFonts w:ascii="Arial" w:cs="Arial" w:eastAsia="Arial" w:hAnsi="Arial"/>
          <w:b/>
          <w:bCs/>
        </w:rPr>
        <w:t xml:space="preserve">Demographics: </w:t>
      </w:r>
      <w:r>
        <w:rPr>
          <w:rFonts w:ascii="Arial" w:cs="Arial" w:eastAsia="Arial" w:hAnsi="Arial"/>
        </w:rPr>
        <w:t xml:space="preserve">Software developer earning ₦600K/month, football fan, bets ₦20-50K monthly on informal platforms.</w:t>
      </w:r>
    </w:p>
    <w:p>
      <w:pPr>
        <w:spacing w:after="100"/>
      </w:pPr>
      <w:r>
        <w:rPr>
          <w:rFonts w:ascii="Arial" w:cs="Arial" w:eastAsia="Arial" w:hAnsi="Arial"/>
          <w:b/>
          <w:bCs/>
        </w:rPr>
        <w:t xml:space="preserve">Goals: </w:t>
      </w:r>
      <w:r>
        <w:rPr>
          <w:rFonts w:ascii="Arial" w:cs="Arial" w:eastAsia="Arial" w:hAnsi="Arial"/>
        </w:rPr>
        <w:t xml:space="preserve">Stake on outcomes with fair odds; get instant, guaranteed payouts; expand beyond sports; build prediction track record.</w:t>
      </w:r>
    </w:p>
    <w:p>
      <w:pPr>
        <w:spacing w:after="100"/>
      </w:pPr>
      <w:r>
        <w:rPr>
          <w:rFonts w:ascii="Arial" w:cs="Arial" w:eastAsia="Arial" w:hAnsi="Arial"/>
          <w:b/>
          <w:bCs/>
        </w:rPr>
        <w:t xml:space="preserve">Pain Points: </w:t>
      </w:r>
      <w:r>
        <w:rPr>
          <w:rFonts w:ascii="Arial" w:cs="Arial" w:eastAsia="Arial" w:hAnsi="Arial"/>
        </w:rPr>
        <w:t xml:space="preserve">Current platforms manipulate odds; payouts delayed or denied; no way to stake on non-sports outcomes.</w:t>
      </w:r>
    </w:p>
    <w:p>
      <w:pPr>
        <w:spacing w:after="200"/>
      </w:pPr>
      <w:r>
        <w:rPr>
          <w:rFonts w:ascii="Arial" w:cs="Arial" w:eastAsia="Arial" w:hAnsi="Arial"/>
          <w:b/>
          <w:bCs/>
        </w:rPr>
        <w:t xml:space="preserve">How InvestDen Helps: </w:t>
      </w:r>
      <w:r>
        <w:rPr>
          <w:rFonts w:ascii="Arial" w:cs="Arial" w:eastAsia="Arial" w:hAnsi="Arial"/>
        </w:rPr>
        <w:t xml:space="preserve">Oracle-verified outcomes eliminate disputes. Pool-based staking shows exact calculations. Stakes on tech predictions, economic outcomes.</w:t>
      </w:r>
    </w:p>
    <w:p>
      <w:pPr>
        <w:pStyle w:val="Heading2"/>
      </w:pPr>
      <w:r>
        <w:t xml:space="preserve">4.3 The Entrepreneur: Fatima, 35, Kano</w:t>
      </w:r>
    </w:p>
    <w:p>
      <w:pPr>
        <w:spacing w:after="100"/>
      </w:pPr>
      <w:r>
        <w:rPr>
          <w:rFonts w:ascii="Arial" w:cs="Arial" w:eastAsia="Arial" w:hAnsi="Arial"/>
          <w:b/>
          <w:bCs/>
        </w:rPr>
        <w:t xml:space="preserve">Demographics: </w:t>
      </w:r>
      <w:r>
        <w:rPr>
          <w:rFonts w:ascii="Arial" w:cs="Arial" w:eastAsia="Arial" w:hAnsi="Arial"/>
        </w:rPr>
        <w:t xml:space="preserve">Serial entrepreneur with validated ConceptNexus concept, rejected by 5 VCs, has 2,000+ social followers who believe in her.</w:t>
      </w:r>
    </w:p>
    <w:p>
      <w:pPr>
        <w:spacing w:after="100"/>
      </w:pPr>
      <w:r>
        <w:rPr>
          <w:rFonts w:ascii="Arial" w:cs="Arial" w:eastAsia="Arial" w:hAnsi="Arial"/>
          <w:b/>
          <w:bCs/>
        </w:rPr>
        <w:t xml:space="preserve">Goals: </w:t>
      </w:r>
      <w:r>
        <w:rPr>
          <w:rFonts w:ascii="Arial" w:cs="Arial" w:eastAsia="Arial" w:hAnsi="Arial"/>
        </w:rPr>
        <w:t xml:space="preserve">Raise ₦10M without giving 40%+ equity; convert community support into funding; maintain company control.</w:t>
      </w:r>
    </w:p>
    <w:p>
      <w:pPr>
        <w:spacing w:after="100"/>
      </w:pPr>
      <w:r>
        <w:rPr>
          <w:rFonts w:ascii="Arial" w:cs="Arial" w:eastAsia="Arial" w:hAnsi="Arial"/>
          <w:b/>
          <w:bCs/>
        </w:rPr>
        <w:t xml:space="preserve">Pain Points: </w:t>
      </w:r>
      <w:r>
        <w:rPr>
          <w:rFonts w:ascii="Arial" w:cs="Arial" w:eastAsia="Arial" w:hAnsi="Arial"/>
        </w:rPr>
        <w:t xml:space="preserve">VCs want Lagos-based, male-led startups; crowdfunding has low success; no way to offer supporters structured returns.</w:t>
      </w:r>
    </w:p>
    <w:p>
      <w:pPr>
        <w:spacing w:after="200"/>
      </w:pPr>
      <w:r>
        <w:rPr>
          <w:rFonts w:ascii="Arial" w:cs="Arial" w:eastAsia="Arial" w:hAnsi="Arial"/>
          <w:b/>
          <w:bCs/>
        </w:rPr>
        <w:t xml:space="preserve">How InvestDen Helps: </w:t>
      </w:r>
      <w:r>
        <w:rPr>
          <w:rFonts w:ascii="Arial" w:cs="Arial" w:eastAsia="Arial" w:hAnsi="Arial"/>
        </w:rPr>
        <w:t xml:space="preserve">Creates Concept Stake linked to ConceptNexus validation. Supporters stake ₦5-50K each. Funds release on CollaBoard milestones. Raises ₦12M from 400 micro-investors.</w:t>
      </w:r>
    </w:p>
    <w:p>
      <w:r>
        <w:br w:type="page"/>
      </w:r>
    </w:p>
    <w:p>
      <w:pPr>
        <w:pStyle w:val="Heading1"/>
      </w:pPr>
      <w:r>
        <w:t xml:space="preserve">5. Experience Qualities</w:t>
      </w:r>
    </w:p>
    <w:p>
      <w:pPr>
        <w:pStyle w:val="Heading2"/>
      </w:pPr>
      <w:r>
        <w:t xml:space="preserve">1. Transparent</w:t>
      </w:r>
    </w:p>
    <w:p>
      <w:pPr>
        <w:spacing w:after="200"/>
      </w:pPr>
      <w:r>
        <w:rPr>
          <w:rFonts w:ascii="Arial" w:cs="Arial" w:eastAsia="Arial" w:hAnsi="Arial"/>
        </w:rPr>
        <w:t xml:space="preserve">Users always understand exactly where their money is, how returns are calculated, and what outcomes determine their stake. No hidden fees, no opaque odds, no surprise deductions. Every campaign shows real-time fund allocation, milestone progress, and payout calculations.</w:t>
      </w:r>
    </w:p>
    <w:p>
      <w:pPr>
        <w:pStyle w:val="Heading2"/>
      </w:pPr>
      <w:r>
        <w:t xml:space="preserve">2. Accessible</w:t>
      </w:r>
    </w:p>
    <w:p>
      <w:pPr>
        <w:spacing w:after="200"/>
      </w:pPr>
      <w:r>
        <w:rPr>
          <w:rFonts w:ascii="Arial" w:cs="Arial" w:eastAsia="Arial" w:hAnsi="Arial"/>
        </w:rPr>
        <w:t xml:space="preserve">Investment should not be gatekept by wealth. Anyone with ₦1,000 and a smartphone can participate. The interface is intuitive for first-time investors. Mobile-first design respects that most users access via smartphone with variable connectivity.</w:t>
      </w:r>
    </w:p>
    <w:p>
      <w:pPr>
        <w:pStyle w:val="Heading2"/>
      </w:pPr>
      <w:r>
        <w:t xml:space="preserve">3. Trustworthy</w:t>
      </w:r>
    </w:p>
    <w:p>
      <w:pPr>
        <w:spacing w:after="200"/>
      </w:pPr>
      <w:r>
        <w:rPr>
          <w:rFonts w:ascii="Arial" w:cs="Arial" w:eastAsia="Arial" w:hAnsi="Arial"/>
        </w:rPr>
        <w:t xml:space="preserve">In a market scarred by Ponzi schemes, trust is earned through consistent execution. Payouts are instant and guaranteed. Oracle verification eliminates disputes. Regulatory compliance (SEC, CBN) is prominently displayed.</w:t>
      </w:r>
    </w:p>
    <w:p>
      <w:pPr>
        <w:pStyle w:val="Heading2"/>
      </w:pPr>
      <w:r>
        <w:t xml:space="preserve">4. Empowering</w:t>
      </w:r>
    </w:p>
    <w:p>
      <w:pPr>
        <w:spacing w:after="200"/>
      </w:pPr>
      <w:r>
        <w:rPr>
          <w:rFonts w:ascii="Arial" w:cs="Arial" w:eastAsia="Arial" w:hAnsi="Arial"/>
        </w:rPr>
        <w:t xml:space="preserve">Users feel they're part of something bigger. They're backing entrepreneurs who couldn't access traditional funding. They're staking on predictions with real-world implications. They're building a track record that opens doors.</w:t>
      </w:r>
    </w:p>
    <w:p>
      <w:pPr>
        <w:pStyle w:val="Heading2"/>
      </w:pPr>
      <w:r>
        <w:t xml:space="preserve">5. Connected</w:t>
      </w:r>
    </w:p>
    <w:p>
      <w:pPr>
        <w:spacing w:after="200"/>
      </w:pPr>
      <w:r>
        <w:rPr>
          <w:rFonts w:ascii="Arial" w:cs="Arial" w:eastAsia="Arial" w:hAnsi="Arial"/>
        </w:rPr>
        <w:t xml:space="preserve">InvestDen is the financial engine of the Fixars ecosystem. ConceptNexus validation feeds stakeable campaigns. CollaBoard milestones trigger fund releases. SkillsCanvas talent outcomes become prediction stakes. Single login, unified feed, cross-platform points.</w:t>
      </w:r>
    </w:p>
    <w:p>
      <w:r>
        <w:br w:type="page"/>
      </w:r>
    </w:p>
    <w:p>
      <w:pPr>
        <w:pStyle w:val="Heading1"/>
      </w:pPr>
      <w:r>
        <w:t xml:space="preserve">6. Scope</w:t>
      </w:r>
    </w:p>
    <w:p>
      <w:pPr>
        <w:pStyle w:val="Heading2"/>
      </w:pPr>
      <w:r>
        <w:t xml:space="preserve">6.1 In Scope (MVP)</w:t>
      </w:r>
    </w:p>
    <w:p>
      <w:pPr>
        <w:pStyle w:val="ListParagraph"/>
        <w:numPr>
          <w:ilvl w:val="0"/>
          <w:numId w:val="4"/>
        </w:numPr>
      </w:pPr>
      <w:r>
        <w:rPr>
          <w:rFonts w:ascii="Arial" w:cs="Arial" w:eastAsia="Arial" w:hAnsi="Arial"/>
        </w:rPr>
        <w:t xml:space="preserve">Mobile-first application (iOS and Android) with responsive web companion</w:t>
      </w:r>
    </w:p>
    <w:p>
      <w:pPr>
        <w:pStyle w:val="ListParagraph"/>
        <w:numPr>
          <w:ilvl w:val="0"/>
          <w:numId w:val="4"/>
        </w:numPr>
      </w:pPr>
      <w:r>
        <w:rPr>
          <w:rFonts w:ascii="Arial" w:cs="Arial" w:eastAsia="Arial" w:hAnsi="Arial"/>
        </w:rPr>
        <w:t xml:space="preserve">Three campaign types: Concept Stakes, Prediction Stakes, Challenge Stakes</w:t>
      </w:r>
    </w:p>
    <w:p>
      <w:pPr>
        <w:pStyle w:val="ListParagraph"/>
        <w:numPr>
          <w:ilvl w:val="0"/>
          <w:numId w:val="4"/>
        </w:numPr>
      </w:pPr>
      <w:r>
        <w:rPr>
          <w:rFonts w:ascii="Arial" w:cs="Arial" w:eastAsia="Arial" w:hAnsi="Arial"/>
        </w:rPr>
        <w:t xml:space="preserve">Campaign discovery with category browsing, risk filtering, and personalized recommendations</w:t>
      </w:r>
    </w:p>
    <w:p>
      <w:pPr>
        <w:pStyle w:val="ListParagraph"/>
        <w:numPr>
          <w:ilvl w:val="0"/>
          <w:numId w:val="4"/>
        </w:numPr>
      </w:pPr>
      <w:r>
        <w:rPr>
          <w:rFonts w:ascii="Arial" w:cs="Arial" w:eastAsia="Arial" w:hAnsi="Arial"/>
        </w:rPr>
        <w:t xml:space="preserve">One-tap staking with preset amounts (₦1K, ₦5K, ₦10K, ₦25K, ₦50K, custom)</w:t>
      </w:r>
    </w:p>
    <w:p>
      <w:pPr>
        <w:pStyle w:val="ListParagraph"/>
        <w:numPr>
          <w:ilvl w:val="0"/>
          <w:numId w:val="4"/>
        </w:numPr>
      </w:pPr>
      <w:r>
        <w:rPr>
          <w:rFonts w:ascii="Arial" w:cs="Arial" w:eastAsia="Arial" w:hAnsi="Arial"/>
        </w:rPr>
        <w:t xml:space="preserve">Portfolio dashboard with P&amp;L tracking and diversification analysis</w:t>
      </w:r>
    </w:p>
    <w:p>
      <w:pPr>
        <w:pStyle w:val="ListParagraph"/>
        <w:numPr>
          <w:ilvl w:val="0"/>
          <w:numId w:val="4"/>
        </w:numPr>
      </w:pPr>
      <w:r>
        <w:rPr>
          <w:rFonts w:ascii="Arial" w:cs="Arial" w:eastAsia="Arial" w:hAnsi="Arial"/>
        </w:rPr>
        <w:t xml:space="preserve">Oracle integration for automated outcome verification (sports, crypto, weather)</w:t>
      </w:r>
    </w:p>
    <w:p>
      <w:pPr>
        <w:pStyle w:val="ListParagraph"/>
        <w:numPr>
          <w:ilvl w:val="0"/>
          <w:numId w:val="4"/>
        </w:numPr>
      </w:pPr>
      <w:r>
        <w:rPr>
          <w:rFonts w:ascii="Arial" w:cs="Arial" w:eastAsia="Arial" w:hAnsi="Arial"/>
        </w:rPr>
        <w:t xml:space="preserve">Multi-party verification for manual outcomes with dispute resolution</w:t>
      </w:r>
    </w:p>
    <w:p>
      <w:pPr>
        <w:pStyle w:val="ListParagraph"/>
        <w:numPr>
          <w:ilvl w:val="0"/>
          <w:numId w:val="4"/>
        </w:numPr>
      </w:pPr>
      <w:r>
        <w:rPr>
          <w:rFonts w:ascii="Arial" w:cs="Arial" w:eastAsia="Arial" w:hAnsi="Arial"/>
        </w:rPr>
        <w:t xml:space="preserve">Payment processing: funding via card, bank transfer, mobile money; payouts within 24 hours</w:t>
      </w:r>
    </w:p>
    <w:p>
      <w:pPr>
        <w:pStyle w:val="ListParagraph"/>
        <w:numPr>
          <w:ilvl w:val="0"/>
          <w:numId w:val="4"/>
        </w:numPr>
      </w:pPr>
      <w:r>
        <w:rPr>
          <w:rFonts w:ascii="Arial" w:cs="Arial" w:eastAsia="Arial" w:hAnsi="Arial"/>
        </w:rPr>
        <w:t xml:space="preserve">Campaign creation with ConceptNexus integration for validated ideas</w:t>
      </w:r>
    </w:p>
    <w:p>
      <w:pPr>
        <w:pStyle w:val="ListParagraph"/>
        <w:numPr>
          <w:ilvl w:val="0"/>
          <w:numId w:val="4"/>
        </w:numPr>
        <w:spacing w:after="200"/>
      </w:pPr>
      <w:r>
        <w:rPr>
          <w:rFonts w:ascii="Arial" w:cs="Arial" w:eastAsia="Arial" w:hAnsi="Arial"/>
        </w:rPr>
        <w:t xml:space="preserve">Geographic focus: Nigeria (Lagos, Abuja, Port Harcourt, Kano for MVP)</w:t>
      </w:r>
    </w:p>
    <w:p>
      <w:pPr>
        <w:pStyle w:val="Heading2"/>
      </w:pPr>
      <w:r>
        <w:t xml:space="preserve">6.2 Out of Scope (MVP)</w:t>
      </w:r>
    </w:p>
    <w:p>
      <w:pPr>
        <w:pStyle w:val="ListParagraph"/>
        <w:numPr>
          <w:ilvl w:val="0"/>
          <w:numId w:val="5"/>
        </w:numPr>
      </w:pPr>
      <w:r>
        <w:rPr>
          <w:rFonts w:ascii="Arial" w:cs="Arial" w:eastAsia="Arial" w:hAnsi="Arial"/>
        </w:rPr>
        <w:t xml:space="preserve">Secondary market for stake trading (Phase 2)</w:t>
      </w:r>
    </w:p>
    <w:p>
      <w:pPr>
        <w:pStyle w:val="ListParagraph"/>
        <w:numPr>
          <w:ilvl w:val="0"/>
          <w:numId w:val="5"/>
        </w:numPr>
      </w:pPr>
      <w:r>
        <w:rPr>
          <w:rFonts w:ascii="Arial" w:cs="Arial" w:eastAsia="Arial" w:hAnsi="Arial"/>
        </w:rPr>
        <w:t xml:space="preserve">Partial stake liquidation before resolution (Phase 2)</w:t>
      </w:r>
    </w:p>
    <w:p>
      <w:pPr>
        <w:pStyle w:val="ListParagraph"/>
        <w:numPr>
          <w:ilvl w:val="0"/>
          <w:numId w:val="5"/>
        </w:numPr>
      </w:pPr>
      <w:r>
        <w:rPr>
          <w:rFonts w:ascii="Arial" w:cs="Arial" w:eastAsia="Arial" w:hAnsi="Arial"/>
        </w:rPr>
        <w:t xml:space="preserve">Token-based staking or cryptocurrency integration (regulatory clarity needed)</w:t>
      </w:r>
    </w:p>
    <w:p>
      <w:pPr>
        <w:pStyle w:val="ListParagraph"/>
        <w:numPr>
          <w:ilvl w:val="0"/>
          <w:numId w:val="5"/>
        </w:numPr>
        <w:spacing w:after="200"/>
      </w:pPr>
      <w:r>
        <w:rPr>
          <w:rFonts w:ascii="Arial" w:cs="Arial" w:eastAsia="Arial" w:hAnsi="Arial"/>
        </w:rPr>
        <w:t xml:space="preserve">International expansion beyond Nigeria (Ghana, Kenya in Phase 2)</w:t>
      </w:r>
    </w:p>
    <w:p>
      <w:r>
        <w:br w:type="page"/>
      </w:r>
    </w:p>
    <w:p>
      <w:pPr>
        <w:pStyle w:val="Heading1"/>
      </w:pPr>
      <w:r>
        <w:t xml:space="preserve">7. Campaign Types Deep Dive</w:t>
      </w:r>
    </w:p>
    <w:p>
      <w:pPr>
        <w:spacing w:after="200"/>
      </w:pPr>
      <w:r>
        <w:rPr>
          <w:rFonts w:ascii="Arial" w:cs="Arial" w:eastAsia="Arial" w:hAnsi="Arial"/>
        </w:rPr>
        <w:t xml:space="preserve">InvestDen supports three distinct campaign types, each with different mechanics, risk profiles, and return structures.</w:t>
      </w:r>
    </w:p>
    <w:p>
      <w:pPr>
        <w:pStyle w:val="Heading2"/>
      </w:pPr>
      <w:r>
        <w:t xml:space="preserve">7.1 Concept Stakes</w:t>
      </w:r>
    </w:p>
    <w:p>
      <w:pPr>
        <w:spacing w:after="100"/>
      </w:pPr>
      <w:r>
        <w:rPr>
          <w:rFonts w:ascii="Arial" w:cs="Arial" w:eastAsia="Arial" w:hAnsi="Arial"/>
          <w:b/>
          <w:bCs/>
        </w:rPr>
        <w:t xml:space="preserve">Purpose: </w:t>
      </w:r>
      <w:r>
        <w:rPr>
          <w:rFonts w:ascii="Arial" w:cs="Arial" w:eastAsia="Arial" w:hAnsi="Arial"/>
        </w:rPr>
        <w:t xml:space="preserve">Back early-stage ideas validated on ConceptNexus. Community-funded entrepreneurship.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Parameter</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Minimum Stake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₦5,000</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Duration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6-18 months (milestone-based)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Return Structure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Milestone bonuses + exit share (1.5x-3x target)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Fund Release</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Tranches tied to CollaBoard milestones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Risk Level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High (early-stage venture risk)</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Verification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CollaBoard milestone + investor vote</w:t>
            </w:r>
          </w:p>
        </w:tc>
      </w:tr>
    </w:tbl>
    <w:p>
      <w:pPr>
        <w:pStyle w:val="Heading2"/>
        <w:spacing w:before="300"/>
      </w:pPr>
      <w:r>
        <w:t xml:space="preserve">7.2 Prediction Stakes</w:t>
      </w:r>
    </w:p>
    <w:p>
      <w:pPr>
        <w:spacing w:after="100"/>
      </w:pPr>
      <w:r>
        <w:rPr>
          <w:rFonts w:ascii="Arial" w:cs="Arial" w:eastAsia="Arial" w:hAnsi="Arial"/>
          <w:b/>
          <w:bCs/>
        </w:rPr>
        <w:t xml:space="preserve">Purpose: </w:t>
      </w:r>
      <w:r>
        <w:rPr>
          <w:rFonts w:ascii="Arial" w:cs="Arial" w:eastAsia="Arial" w:hAnsi="Arial"/>
        </w:rPr>
        <w:t xml:space="preserve">Stake on verifiable future outcomes. Transparent, oracle-verified prediction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Parameter</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Minimum Stake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₦1,000</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Duration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Hours to months (event-dependent)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Return Structure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Pool-based (total stakes ÷ winning stakes)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Payout</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Instant upon oracle verification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Risk Level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Variable (depends on prediction)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Verification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Oracle feeds (sports, crypto, public data)</w:t>
            </w:r>
          </w:p>
        </w:tc>
      </w:tr>
    </w:tbl>
    <w:p>
      <w:pPr>
        <w:pStyle w:val="Heading2"/>
        <w:spacing w:before="300"/>
      </w:pPr>
      <w:r>
        <w:t xml:space="preserve">7.3 Challenge Stakes</w:t>
      </w:r>
    </w:p>
    <w:p>
      <w:pPr>
        <w:spacing w:after="100"/>
      </w:pPr>
      <w:r>
        <w:rPr>
          <w:rFonts w:ascii="Arial" w:cs="Arial" w:eastAsia="Arial" w:hAnsi="Arial"/>
          <w:b/>
          <w:bCs/>
        </w:rPr>
        <w:t xml:space="preserve">Purpose: </w:t>
      </w:r>
      <w:r>
        <w:rPr>
          <w:rFonts w:ascii="Arial" w:cs="Arial" w:eastAsia="Arial" w:hAnsi="Arial"/>
        </w:rPr>
        <w:t xml:space="preserve">Stake on personal or group goal completion. Accountability through financial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Parameter</w:t>
            </w:r>
          </w:p>
        </w:tc>
        <w:tc>
          <w:tcPr>
            <w:tcW w:type="dxa" w:w="62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Minimum Stake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₦2,000</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Duration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30-90 days (goal-dependent)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Return Structure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Full refund on success + bonus from unsuccessful</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Payout</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Within 48 hours of challenge end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Risk Level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Low-Medium (you control outcome)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Verification</w:t>
            </w:r>
          </w:p>
        </w:tc>
        <w:tc>
          <w:tcPr>
            <w:tcW w:type="dxa" w:w="62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Oracle (fitness apps) or peer verification</w:t>
            </w:r>
          </w:p>
        </w:tc>
      </w:tr>
    </w:tbl>
    <w:p>
      <w:r>
        <w:br w:type="page"/>
      </w:r>
    </w:p>
    <w:p>
      <w:pPr>
        <w:pStyle w:val="Heading1"/>
      </w:pPr>
      <w:r>
        <w:t xml:space="preserve">8. Core Features</w:t>
      </w:r>
    </w:p>
    <w:p>
      <w:pPr>
        <w:pStyle w:val="Heading2"/>
      </w:pPr>
      <w:r>
        <w:t xml:space="preserve">Epic 1: User Onboarding</w:t>
      </w:r>
    </w:p>
    <w:p>
      <w:pPr>
        <w:pStyle w:val="ListParagraph"/>
        <w:numPr>
          <w:ilvl w:val="0"/>
          <w:numId w:val="6"/>
        </w:numPr>
      </w:pPr>
      <w:r>
        <w:rPr>
          <w:rFonts w:ascii="Arial" w:cs="Arial" w:eastAsia="Arial" w:hAnsi="Arial"/>
        </w:rPr>
        <w:t xml:space="preserve">Fixars Unified Registration: Single account across ecosystem via phone/email/social</w:t>
      </w:r>
    </w:p>
    <w:p>
      <w:pPr>
        <w:pStyle w:val="ListParagraph"/>
        <w:numPr>
          <w:ilvl w:val="0"/>
          <w:numId w:val="6"/>
        </w:numPr>
        <w:spacing w:after="200"/>
      </w:pPr>
      <w:r>
        <w:rPr>
          <w:rFonts w:ascii="Arial" w:cs="Arial" w:eastAsia="Arial" w:hAnsi="Arial"/>
        </w:rPr>
        <w:t xml:space="preserve">Tiered KYC: Tier 1 (&lt;₦100K): Phone + basic info; Tier 2 (₦100K-₦1M): NIN/BVN; Tier 3 (&gt;₦1M): Full KYC</w:t>
      </w:r>
    </w:p>
    <w:p>
      <w:pPr>
        <w:pStyle w:val="Heading2"/>
      </w:pPr>
      <w:r>
        <w:t xml:space="preserve">Epic 2: Campaign Discovery</w:t>
      </w:r>
    </w:p>
    <w:p>
      <w:pPr>
        <w:pStyle w:val="ListParagraph"/>
        <w:numPr>
          <w:ilvl w:val="0"/>
          <w:numId w:val="7"/>
        </w:numPr>
      </w:pPr>
      <w:r>
        <w:rPr>
          <w:rFonts w:ascii="Arial" w:cs="Arial" w:eastAsia="Arial" w:hAnsi="Arial"/>
        </w:rPr>
        <w:t xml:space="preserve">Campaign browsing by type, category, risk level, return potential</w:t>
      </w:r>
    </w:p>
    <w:p>
      <w:pPr>
        <w:pStyle w:val="ListParagraph"/>
        <w:numPr>
          <w:ilvl w:val="0"/>
          <w:numId w:val="7"/>
        </w:numPr>
      </w:pPr>
      <w:r>
        <w:rPr>
          <w:rFonts w:ascii="Arial" w:cs="Arial" w:eastAsia="Arial" w:hAnsi="Arial"/>
        </w:rPr>
        <w:t xml:space="preserve">AI-powered recommendations based on stake history</w:t>
      </w:r>
    </w:p>
    <w:p>
      <w:pPr>
        <w:pStyle w:val="ListParagraph"/>
        <w:numPr>
          <w:ilvl w:val="0"/>
          <w:numId w:val="7"/>
        </w:numPr>
        <w:spacing w:after="200"/>
      </w:pPr>
      <w:r>
        <w:rPr>
          <w:rFonts w:ascii="Arial" w:cs="Arial" w:eastAsia="Arial" w:hAnsi="Arial"/>
        </w:rPr>
        <w:t xml:space="preserve">Creator profiles with track records and success rates</w:t>
      </w:r>
    </w:p>
    <w:p>
      <w:pPr>
        <w:pStyle w:val="Heading2"/>
      </w:pPr>
      <w:r>
        <w:t xml:space="preserve">Epic 3: Stake Management</w:t>
      </w:r>
    </w:p>
    <w:p>
      <w:pPr>
        <w:pStyle w:val="ListParagraph"/>
        <w:numPr>
          <w:ilvl w:val="0"/>
          <w:numId w:val="8"/>
        </w:numPr>
      </w:pPr>
      <w:r>
        <w:rPr>
          <w:rFonts w:ascii="Arial" w:cs="Arial" w:eastAsia="Arial" w:hAnsi="Arial"/>
        </w:rPr>
        <w:t xml:space="preserve">One-tap staking with preset amounts and biometric confirmation</w:t>
      </w:r>
    </w:p>
    <w:p>
      <w:pPr>
        <w:pStyle w:val="ListParagraph"/>
        <w:numPr>
          <w:ilvl w:val="0"/>
          <w:numId w:val="8"/>
        </w:numPr>
      </w:pPr>
      <w:r>
        <w:rPr>
          <w:rFonts w:ascii="Arial" w:cs="Arial" w:eastAsia="Arial" w:hAnsi="Arial"/>
        </w:rPr>
        <w:t xml:space="preserve">Portfolio dashboard with P&amp;L tracking and diversification analysis</w:t>
      </w:r>
    </w:p>
    <w:p>
      <w:pPr>
        <w:pStyle w:val="ListParagraph"/>
        <w:numPr>
          <w:ilvl w:val="0"/>
          <w:numId w:val="8"/>
        </w:numPr>
        <w:spacing w:after="200"/>
      </w:pPr>
      <w:r>
        <w:rPr>
          <w:rFonts w:ascii="Arial" w:cs="Arial" w:eastAsia="Arial" w:hAnsi="Arial"/>
        </w:rPr>
        <w:t xml:space="preserve">Automatic reinvestment rules by category or creator</w:t>
      </w:r>
    </w:p>
    <w:p>
      <w:pPr>
        <w:pStyle w:val="Heading2"/>
      </w:pPr>
      <w:r>
        <w:t xml:space="preserve">Epic 4: Verification &amp; Payouts</w:t>
      </w:r>
    </w:p>
    <w:p>
      <w:pPr>
        <w:pStyle w:val="ListParagraph"/>
        <w:numPr>
          <w:ilvl w:val="0"/>
          <w:numId w:val="9"/>
        </w:numPr>
      </w:pPr>
      <w:r>
        <w:rPr>
          <w:rFonts w:ascii="Arial" w:cs="Arial" w:eastAsia="Arial" w:hAnsi="Arial"/>
        </w:rPr>
        <w:t xml:space="preserve">Oracle integration for automated verification (sports, crypto, weather, fitness)</w:t>
      </w:r>
    </w:p>
    <w:p>
      <w:pPr>
        <w:pStyle w:val="ListParagraph"/>
        <w:numPr>
          <w:ilvl w:val="0"/>
          <w:numId w:val="9"/>
        </w:numPr>
      </w:pPr>
      <w:r>
        <w:rPr>
          <w:rFonts w:ascii="Arial" w:cs="Arial" w:eastAsia="Arial" w:hAnsi="Arial"/>
        </w:rPr>
        <w:t xml:space="preserve">Multi-party verification for manual outcomes with 2/3 consensus</w:t>
      </w:r>
    </w:p>
    <w:p>
      <w:pPr>
        <w:pStyle w:val="ListParagraph"/>
        <w:numPr>
          <w:ilvl w:val="0"/>
          <w:numId w:val="9"/>
        </w:numPr>
        <w:spacing w:after="200"/>
      </w:pPr>
      <w:r>
        <w:rPr>
          <w:rFonts w:ascii="Arial" w:cs="Arial" w:eastAsia="Arial" w:hAnsi="Arial"/>
        </w:rPr>
        <w:t xml:space="preserve">Instant payouts to wallet; bank/mobile money withdrawal in 24 hours</w:t>
      </w:r>
    </w:p>
    <w:p>
      <w:pPr>
        <w:pStyle w:val="Heading2"/>
      </w:pPr>
      <w:r>
        <w:t xml:space="preserve">Epic 5: Campaign Creation</w:t>
      </w:r>
    </w:p>
    <w:p>
      <w:pPr>
        <w:pStyle w:val="ListParagraph"/>
        <w:numPr>
          <w:ilvl w:val="0"/>
          <w:numId w:val="10"/>
        </w:numPr>
      </w:pPr>
      <w:r>
        <w:rPr>
          <w:rFonts w:ascii="Arial" w:cs="Arial" w:eastAsia="Arial" w:hAnsi="Arial"/>
        </w:rPr>
        <w:t xml:space="preserve">Concept Stake creation linked to ConceptNexus validation</w:t>
      </w:r>
    </w:p>
    <w:p>
      <w:pPr>
        <w:pStyle w:val="ListParagraph"/>
        <w:numPr>
          <w:ilvl w:val="0"/>
          <w:numId w:val="10"/>
        </w:numPr>
      </w:pPr>
      <w:r>
        <w:rPr>
          <w:rFonts w:ascii="Arial" w:cs="Arial" w:eastAsia="Arial" w:hAnsi="Arial"/>
        </w:rPr>
        <w:t xml:space="preserve">Prediction Stake creation with oracle validation check</w:t>
      </w:r>
    </w:p>
    <w:p>
      <w:pPr>
        <w:pStyle w:val="ListParagraph"/>
        <w:numPr>
          <w:ilvl w:val="0"/>
          <w:numId w:val="10"/>
        </w:numPr>
        <w:spacing w:after="200"/>
      </w:pPr>
      <w:r>
        <w:rPr>
          <w:rFonts w:ascii="Arial" w:cs="Arial" w:eastAsia="Arial" w:hAnsi="Arial"/>
        </w:rPr>
        <w:t xml:space="preserve">Challenge Stake creation with templates and verification method selection</w:t>
      </w:r>
    </w:p>
    <w:p>
      <w:pPr>
        <w:pStyle w:val="Heading2"/>
      </w:pPr>
      <w:r>
        <w:t xml:space="preserve">Epic 6: Ecosystem Integration</w:t>
      </w:r>
    </w:p>
    <w:p>
      <w:pPr>
        <w:pStyle w:val="ListParagraph"/>
        <w:numPr>
          <w:ilvl w:val="0"/>
          <w:numId w:val="11"/>
        </w:numPr>
      </w:pPr>
      <w:r>
        <w:rPr>
          <w:rFonts w:ascii="Arial" w:cs="Arial" w:eastAsia="Arial" w:hAnsi="Arial"/>
        </w:rPr>
        <w:t xml:space="preserve">ConceptNexus: Validated ideas launch Concept Stakes with one click</w:t>
      </w:r>
    </w:p>
    <w:p>
      <w:pPr>
        <w:pStyle w:val="ListParagraph"/>
        <w:numPr>
          <w:ilvl w:val="0"/>
          <w:numId w:val="11"/>
        </w:numPr>
      </w:pPr>
      <w:r>
        <w:rPr>
          <w:rFonts w:ascii="Arial" w:cs="Arial" w:eastAsia="Arial" w:hAnsi="Arial"/>
        </w:rPr>
        <w:t xml:space="preserve">CollaBoard: Milestone completions trigger fund releases</w:t>
      </w:r>
    </w:p>
    <w:p>
      <w:pPr>
        <w:pStyle w:val="ListParagraph"/>
        <w:numPr>
          <w:ilvl w:val="0"/>
          <w:numId w:val="11"/>
        </w:numPr>
        <w:spacing w:after="200"/>
      </w:pPr>
      <w:r>
        <w:rPr>
          <w:rFonts w:ascii="Arial" w:cs="Arial" w:eastAsia="Arial" w:hAnsi="Arial"/>
        </w:rPr>
        <w:t xml:space="preserve">SkillsCanvas: Talent outcomes become Prediction Stakes</w:t>
      </w:r>
    </w:p>
    <w:p>
      <w:r>
        <w:br w:type="page"/>
      </w:r>
    </w:p>
    <w:p>
      <w:pPr>
        <w:pStyle w:val="Heading1"/>
      </w:pPr>
      <w:r>
        <w:t xml:space="preserve">9.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1200"/>
        <w:gridCol w:w="1400"/>
        <w:gridCol w:w="160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ID</w:t>
            </w:r>
          </w:p>
        </w:tc>
        <w:tc>
          <w:tcPr>
            <w:tcW w:type="dxa" w:w="4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Requirement</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Priority</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Epic</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Unified Fixars registration with tiered KYC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Onboarding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SSO+AML</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FR-002</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Campaign browsing by type, category, risk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Discovery</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AI-powered campaign recommendations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Should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Discovery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ML</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FR-004</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Creator profiles with track records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Discovery</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Trust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One-tap staking with preset amounts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Staking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UX</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FR-006</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Portfolio dashboard with P&amp;L tracking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Staking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FR-007</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Oracle integration for automated verification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Verification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Core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FR-008</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Multi-party verification for manual outcomes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Verification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Fallback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FR-009</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Instant payouts to platform wallet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Payouts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Trust</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FR-010</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Bank/mobile money withdrawal in 24 hours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Payouts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FR-011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 Stake creation with ConceptNexus link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Creation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Ecosystem</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FR-012</w:t>
            </w:r>
          </w:p>
        </w:tc>
        <w:tc>
          <w:tcPr>
            <w:tcW w:type="dxa" w:w="4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CollaBoard milestone integration for releases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Must Have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Ecosystem</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Core</w:t>
            </w:r>
          </w:p>
        </w:tc>
      </w:tr>
    </w:tbl>
    <w:p>
      <w:pPr>
        <w:pStyle w:val="Heading2"/>
        <w:spacing w:before="300"/>
      </w:pPr>
      <w:r>
        <w:t xml:space="preserve">Non-Functional Requirements</w:t>
      </w:r>
    </w:p>
    <w:p>
      <w:pPr>
        <w:spacing w:after="100"/>
      </w:pPr>
      <w:r>
        <w:rPr>
          <w:rFonts w:ascii="Arial" w:cs="Arial" w:eastAsia="Arial" w:hAnsi="Arial"/>
          <w:b/>
          <w:bCs/>
        </w:rPr>
        <w:t xml:space="preserve">Performance: </w:t>
      </w:r>
      <w:r>
        <w:rPr>
          <w:rFonts w:ascii="Arial" w:cs="Arial" w:eastAsia="Arial" w:hAnsi="Arial"/>
        </w:rPr>
        <w:t xml:space="preserve">Page load &lt;3s on 3G; stake processing &lt;5s; oracle verification &lt;60s.</w:t>
      </w:r>
    </w:p>
    <w:p>
      <w:pPr>
        <w:spacing w:after="100"/>
      </w:pPr>
      <w:r>
        <w:rPr>
          <w:rFonts w:ascii="Arial" w:cs="Arial" w:eastAsia="Arial" w:hAnsi="Arial"/>
          <w:b/>
          <w:bCs/>
        </w:rPr>
        <w:t xml:space="preserve">Security: </w:t>
      </w:r>
      <w:r>
        <w:rPr>
          <w:rFonts w:ascii="Arial" w:cs="Arial" w:eastAsia="Arial" w:hAnsi="Arial"/>
        </w:rPr>
        <w:t xml:space="preserve">TLS 1.3; PCI-DSS for payments; biometric/PIN for transactions; SOC 2 target.</w:t>
      </w:r>
    </w:p>
    <w:p>
      <w:pPr>
        <w:spacing w:after="100"/>
      </w:pPr>
      <w:r>
        <w:rPr>
          <w:rFonts w:ascii="Arial" w:cs="Arial" w:eastAsia="Arial" w:hAnsi="Arial"/>
          <w:b/>
          <w:bCs/>
        </w:rPr>
        <w:t xml:space="preserve">Regulatory: </w:t>
      </w:r>
      <w:r>
        <w:rPr>
          <w:rFonts w:ascii="Arial" w:cs="Arial" w:eastAsia="Arial" w:hAnsi="Arial"/>
        </w:rPr>
        <w:t xml:space="preserve">SEC Nigeria registration; CBN compliance; AML/CFT program; NDPR data protection.</w:t>
      </w:r>
    </w:p>
    <w:p>
      <w:pPr>
        <w:spacing w:after="200"/>
      </w:pPr>
      <w:r>
        <w:rPr>
          <w:rFonts w:ascii="Arial" w:cs="Arial" w:eastAsia="Arial" w:hAnsi="Arial"/>
          <w:b/>
          <w:bCs/>
        </w:rPr>
        <w:t xml:space="preserve">Reliability: </w:t>
      </w:r>
      <w:r>
        <w:rPr>
          <w:rFonts w:ascii="Arial" w:cs="Arial" w:eastAsia="Arial" w:hAnsi="Arial"/>
        </w:rPr>
        <w:t xml:space="preserve">99.9% uptime for staking/payout; automated failover; oracle redundancy.</w:t>
      </w:r>
    </w:p>
    <w:p>
      <w:r>
        <w:br w:type="page"/>
      </w:r>
    </w:p>
    <w:p>
      <w:pPr>
        <w:pStyle w:val="Heading1"/>
      </w:pPr>
      <w:r>
        <w:t xml:space="preserve">10.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Revenue Stream</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Rate</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Stake Commission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 of stake amount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Charged when stake is placed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Payout Fee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 of winnings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Charged on successful payouts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Campaign Creation Fee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₦5,000-₦50,000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Tiered by target amount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Premium Features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₦2,000/month</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Advanced analytics, priority support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Enterprise Challenges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Custom pricing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White-label for corporate wellness</w:t>
            </w:r>
          </w:p>
        </w:tc>
      </w:tr>
    </w:tbl>
    <w:p>
      <w:pPr>
        <w:pStyle w:val="Heading2"/>
        <w:spacing w:before="300"/>
      </w:pPr>
      <w:r>
        <w:t xml:space="preserve">Unit Economics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tblGrid>
      <w:tr>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Item</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Amount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Average Stake Size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₦15,000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Stake Commission (2%)</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₦300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Avg Payout per Stake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₦18,000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Payout Fee (1%)</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₦180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Total Revenue per Stake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₦480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Net Margin per Stake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₦405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Target Monthly Stakes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100,000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Projected Monthly Revenue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₦48,000,000</w:t>
            </w:r>
          </w:p>
        </w:tc>
      </w:tr>
    </w:tbl>
    <w:p>
      <w:r>
        <w:br w:type="page"/>
      </w:r>
    </w:p>
    <w:p>
      <w:pPr>
        <w:pStyle w:val="Heading1"/>
      </w:pPr>
      <w:r>
        <w:t xml:space="preserve">11.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Milestone</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Date</w:t>
            </w:r>
          </w:p>
        </w:tc>
        <w:tc>
          <w:tcPr>
            <w:tcW w:type="dxa" w:w="54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Design 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2026-03-15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Screens, flows, component library established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Regulatory Framework</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2026-03-30</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SEC registration submitted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Core Platform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2026-05-15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Campaign creation, staking, portfolio functional</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Oracle Integration</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2026-05-30</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Sports, crypto, weather oracles tested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Ecosystem Integration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2026-06-30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ConceptNexus/CollaBoard APIs connected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Beta Launch</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2026-07-15</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1,000 users, Prediction Stakes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Public Launch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2026-09-01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Full release across Nigeria</w:t>
            </w:r>
          </w:p>
        </w:tc>
      </w:tr>
    </w:tbl>
    <w:p>
      <w:r>
        <w:br w:type="page"/>
      </w:r>
    </w:p>
    <w:p>
      <w:pPr>
        <w:pStyle w:val="Heading1"/>
      </w:pPr>
      <w:r>
        <w:t xml:space="preserve">12. Ecosystem Integration</w:t>
      </w:r>
    </w:p>
    <w:p>
      <w:pPr>
        <w:spacing w:after="200"/>
      </w:pPr>
      <w:r>
        <w:rPr>
          <w:rFonts w:ascii="Arial" w:cs="Arial" w:eastAsia="Arial" w:hAnsi="Arial"/>
        </w:rPr>
        <w:t xml:space="preserve">InvestDen serves as the financial engine of the Fixars ecosystem—the platform where conviction becomes capital, and community belief translates into funding and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Platform</w:t>
            </w:r>
          </w:p>
        </w:tc>
        <w:tc>
          <w:tcPr>
            <w:tcW w:type="dxa" w:w="37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Core Function</w:t>
            </w:r>
          </w:p>
        </w:tc>
        <w:tc>
          <w:tcPr>
            <w:tcW w:type="dxa" w:w="37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Integration with InvestDen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ConceptNexus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Idea validation and micro-jobs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Validated ideas become Concept Stake campaigns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CollaBoard</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Project collaboration sandbox</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Milestone completions trigger fund releases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SkillsCanvas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Verified skills and talent hub</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Talent outcomes become Prediction Stakes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InvestDen</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Staking platform</w:t>
            </w:r>
          </w:p>
        </w:tc>
        <w:tc>
          <w:tcPr>
            <w:tcW w:type="dxa" w:w="3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Financial engine for ecosystem</w:t>
            </w:r>
          </w:p>
        </w:tc>
      </w:tr>
    </w:tbl>
    <w:p>
      <w:pPr>
        <w:pStyle w:val="Heading2"/>
        <w:spacing w:before="300"/>
      </w:pPr>
      <w:r>
        <w:t xml:space="preserve">Integration Scenarios</w:t>
      </w:r>
    </w:p>
    <w:p>
      <w:pPr>
        <w:pStyle w:val="ListParagraph"/>
        <w:numPr>
          <w:ilvl w:val="0"/>
          <w:numId w:val="12"/>
        </w:numPr>
      </w:pPr>
      <w:r>
        <w:rPr>
          <w:rFonts w:ascii="Arial" w:cs="Arial" w:eastAsia="Arial" w:hAnsi="Arial"/>
        </w:rPr>
        <w:t xml:space="preserve">Idea-to-Funding: Entrepreneur validates on ConceptNexus → Creates Concept Stake → Community funds → CollaBoard execution → Milestone releases → Exit returns 2x</w:t>
      </w:r>
    </w:p>
    <w:p>
      <w:pPr>
        <w:pStyle w:val="ListParagraph"/>
        <w:numPr>
          <w:ilvl w:val="0"/>
          <w:numId w:val="12"/>
        </w:numPr>
      </w:pPr>
      <w:r>
        <w:rPr>
          <w:rFonts w:ascii="Arial" w:cs="Arial" w:eastAsia="Arial" w:hAnsi="Arial"/>
        </w:rPr>
        <w:t xml:space="preserve">Talent Prediction: SkillsCanvas engagement posted → Auto-prediction created → Community stakes on success → Outcome verified → Stakers paid</w:t>
      </w:r>
    </w:p>
    <w:p>
      <w:pPr>
        <w:pStyle w:val="ListParagraph"/>
        <w:numPr>
          <w:ilvl w:val="0"/>
          <w:numId w:val="12"/>
        </w:numPr>
        <w:spacing w:after="200"/>
      </w:pPr>
      <w:r>
        <w:rPr>
          <w:rFonts w:ascii="Arial" w:cs="Arial" w:eastAsia="Arial" w:hAnsi="Arial"/>
        </w:rPr>
        <w:t xml:space="preserve">Cross-Platform Points: Activity on any platform earns Fixars Points → Redeemable for reduced fees → High-point users access Revenue Sharing Pool</w:t>
      </w:r>
    </w:p>
    <w:p>
      <w:r>
        <w:br w:type="page"/>
      </w:r>
    </w:p>
    <w:p>
      <w:pPr>
        <w:pStyle w:val="Heading1"/>
      </w:pPr>
      <w:r>
        <w:t xml:space="preserve">13. Dependencies &amp; Risks</w:t>
      </w:r>
    </w:p>
    <w:p>
      <w:pPr>
        <w:pStyle w:val="Heading2"/>
      </w:pPr>
      <w:r>
        <w:t xml:space="preserve">Dependencies</w:t>
      </w:r>
    </w:p>
    <w:p>
      <w:pPr>
        <w:pStyle w:val="ListParagraph"/>
        <w:numPr>
          <w:ilvl w:val="0"/>
          <w:numId w:val="13"/>
        </w:numPr>
      </w:pPr>
      <w:r>
        <w:rPr>
          <w:rFonts w:ascii="Arial" w:cs="Arial" w:eastAsia="Arial" w:hAnsi="Arial"/>
        </w:rPr>
        <w:t xml:space="preserve">Regulatory Approval: SEC Nigeria registration (In Progress)</w:t>
      </w:r>
    </w:p>
    <w:p>
      <w:pPr>
        <w:pStyle w:val="ListParagraph"/>
        <w:numPr>
          <w:ilvl w:val="0"/>
          <w:numId w:val="13"/>
        </w:numPr>
      </w:pPr>
      <w:r>
        <w:rPr>
          <w:rFonts w:ascii="Arial" w:cs="Arial" w:eastAsia="Arial" w:hAnsi="Arial"/>
        </w:rPr>
        <w:t xml:space="preserve">Fixars Identity Service: SSO (In Progress)</w:t>
      </w:r>
    </w:p>
    <w:p>
      <w:pPr>
        <w:pStyle w:val="ListParagraph"/>
        <w:numPr>
          <w:ilvl w:val="0"/>
          <w:numId w:val="13"/>
        </w:numPr>
      </w:pPr>
      <w:r>
        <w:rPr>
          <w:rFonts w:ascii="Arial" w:cs="Arial" w:eastAsia="Arial" w:hAnsi="Arial"/>
        </w:rPr>
        <w:t xml:space="preserve">Oracle Providers: Data feeds (Evaluating)</w:t>
      </w:r>
    </w:p>
    <w:p>
      <w:pPr>
        <w:pStyle w:val="ListParagraph"/>
        <w:numPr>
          <w:ilvl w:val="0"/>
          <w:numId w:val="13"/>
        </w:numPr>
        <w:spacing w:after="200"/>
      </w:pPr>
      <w:r>
        <w:rPr>
          <w:rFonts w:ascii="Arial" w:cs="Arial" w:eastAsia="Arial" w:hAnsi="Arial"/>
        </w:rPr>
        <w:t xml:space="preserve">ConceptNexus/CollaBoard APIs: Ecosystem integration (Planned)</w:t>
      </w:r>
    </w:p>
    <w:p>
      <w:pPr>
        <w:pStyle w:val="Heading2"/>
      </w:pPr>
      <w: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Risk</w:t>
            </w:r>
          </w:p>
        </w:tc>
        <w:tc>
          <w:tcPr>
            <w:tcW w:type="dxa" w:w="117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Likelihood</w:t>
            </w:r>
          </w:p>
        </w:tc>
        <w:tc>
          <w:tcPr>
            <w:tcW w:type="dxa" w:w="117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Impact</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Regulatory delays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Engage SEC early; structure within existing frameworks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Oracle failure</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Low</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Multiple sources; anomaly detection; manual fallback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Low campaign success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High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ConceptNexus gating; milestone releases; track records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Fraud/collusion</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117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Medium</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KYC; transaction monitoring; staking limits</w:t>
            </w:r>
          </w:p>
        </w:tc>
      </w:tr>
    </w:tbl>
    <w:p>
      <w:r>
        <w:br w:type="page"/>
      </w:r>
    </w:p>
    <w:p>
      <w:pPr>
        <w:pStyle w:val="Heading1"/>
      </w:pPr>
      <w:r>
        <w:t xml:space="preserve">14.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460"/>
        <w:gridCol w:w="2000"/>
      </w:tblGrid>
      <w:tr>
        <w:tc>
          <w:tcPr>
            <w:tcW w:type="dxa" w:w="4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Question</w:t>
            </w:r>
          </w:p>
        </w:tc>
        <w:tc>
          <w:tcPr>
            <w:tcW w:type="dxa" w:w="1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Owner</w:t>
            </w:r>
          </w:p>
        </w:tc>
        <w:tc>
          <w:tcPr>
            <w:tcW w:type="dxa" w:w="14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Due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rPr>
              <w:t xml:space="preserve">Status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SEC registration category for staking?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Legal</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2026-03-15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In Discussion</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Best oracle providers for Nigeria?</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Engineering</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2026-04-01</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Evaluating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Concept Stakes: equity or revenue share?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Product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2026-03-20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436"/>
              </w:rPr>
              <w:t xml:space="preserve">Open</w:t>
            </w:r>
          </w:p>
        </w:tc>
      </w:tr>
      <w:tr>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Staking limits for AML compliance?</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Compliance</w:t>
            </w:r>
          </w:p>
        </w:tc>
        <w:tc>
          <w:tcPr>
            <w:tcW w:type="dxa" w:w="1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2026-03-25</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D3436"/>
              </w:rPr>
              <w:t xml:space="preserve">Open</w:t>
            </w:r>
          </w:p>
        </w:tc>
      </w:tr>
    </w:tbl>
    <w:p>
      <w:r>
        <w:br w:type="page"/>
      </w:r>
    </w:p>
    <w:p>
      <w:pPr>
        <w:pStyle w:val="Heading1"/>
      </w:pPr>
      <w:r>
        <w:t xml:space="preserve">15. Appendix</w:t>
      </w:r>
    </w:p>
    <w:p>
      <w:pPr>
        <w:pStyle w:val="Heading2"/>
      </w:pPr>
      <w:r>
        <w:t xml:space="preserve">Glossary</w:t>
      </w:r>
    </w:p>
    <w:p>
      <w:pPr>
        <w:spacing w:after="100"/>
      </w:pPr>
      <w:r>
        <w:rPr>
          <w:rFonts w:ascii="Arial" w:cs="Arial" w:eastAsia="Arial" w:hAnsi="Arial"/>
          <w:b/>
          <w:bCs/>
        </w:rPr>
        <w:t xml:space="preserve">Stake: </w:t>
      </w:r>
      <w:r>
        <w:rPr>
          <w:rFonts w:ascii="Arial" w:cs="Arial" w:eastAsia="Arial" w:hAnsi="Arial"/>
        </w:rPr>
        <w:t xml:space="preserve">A financial commitment placed on a campaign outcome.</w:t>
      </w:r>
    </w:p>
    <w:p>
      <w:pPr>
        <w:spacing w:after="100"/>
      </w:pPr>
      <w:r>
        <w:rPr>
          <w:rFonts w:ascii="Arial" w:cs="Arial" w:eastAsia="Arial" w:hAnsi="Arial"/>
          <w:b/>
          <w:bCs/>
        </w:rPr>
        <w:t xml:space="preserve">Campaign: </w:t>
      </w:r>
      <w:r>
        <w:rPr>
          <w:rFonts w:ascii="Arial" w:cs="Arial" w:eastAsia="Arial" w:hAnsi="Arial"/>
        </w:rPr>
        <w:t xml:space="preserve">A stakeable opportunity (Concept, Prediction, or Challenge).</w:t>
      </w:r>
    </w:p>
    <w:p>
      <w:pPr>
        <w:spacing w:after="100"/>
      </w:pPr>
      <w:r>
        <w:rPr>
          <w:rFonts w:ascii="Arial" w:cs="Arial" w:eastAsia="Arial" w:hAnsi="Arial"/>
          <w:b/>
          <w:bCs/>
        </w:rPr>
        <w:t xml:space="preserve">Oracle: </w:t>
      </w:r>
      <w:r>
        <w:rPr>
          <w:rFonts w:ascii="Arial" w:cs="Arial" w:eastAsia="Arial" w:hAnsi="Arial"/>
        </w:rPr>
        <w:t xml:space="preserve">External data source for automated outcome verification.</w:t>
      </w:r>
    </w:p>
    <w:p>
      <w:pPr>
        <w:spacing w:after="100"/>
      </w:pPr>
      <w:r>
        <w:rPr>
          <w:rFonts w:ascii="Arial" w:cs="Arial" w:eastAsia="Arial" w:hAnsi="Arial"/>
          <w:b/>
          <w:bCs/>
        </w:rPr>
        <w:t xml:space="preserve">Concept Stake: </w:t>
      </w:r>
      <w:r>
        <w:rPr>
          <w:rFonts w:ascii="Arial" w:cs="Arial" w:eastAsia="Arial" w:hAnsi="Arial"/>
        </w:rPr>
        <w:t xml:space="preserve">Community funding for validated ideas with milestone returns.</w:t>
      </w:r>
    </w:p>
    <w:p>
      <w:pPr>
        <w:spacing w:after="100"/>
      </w:pPr>
      <w:r>
        <w:rPr>
          <w:rFonts w:ascii="Arial" w:cs="Arial" w:eastAsia="Arial" w:hAnsi="Arial"/>
          <w:b/>
          <w:bCs/>
        </w:rPr>
        <w:t xml:space="preserve">Prediction Stake: </w:t>
      </w:r>
      <w:r>
        <w:rPr>
          <w:rFonts w:ascii="Arial" w:cs="Arial" w:eastAsia="Arial" w:hAnsi="Arial"/>
        </w:rPr>
        <w:t xml:space="preserve">Binary or multi-outcome stakes on verifiable future events.</w:t>
      </w:r>
    </w:p>
    <w:p>
      <w:pPr>
        <w:spacing w:after="100"/>
      </w:pPr>
      <w:r>
        <w:rPr>
          <w:rFonts w:ascii="Arial" w:cs="Arial" w:eastAsia="Arial" w:hAnsi="Arial"/>
          <w:b/>
          <w:bCs/>
        </w:rPr>
        <w:t xml:space="preserve">Challenge Stake: </w:t>
      </w:r>
      <w:r>
        <w:rPr>
          <w:rFonts w:ascii="Arial" w:cs="Arial" w:eastAsia="Arial" w:hAnsi="Arial"/>
        </w:rPr>
        <w:t xml:space="preserve">Personal/group goal stakes with success-based returns.</w:t>
      </w:r>
    </w:p>
    <w:p>
      <w:pPr>
        <w:spacing w:after="100"/>
      </w:pPr>
      <w:r>
        <w:rPr>
          <w:rFonts w:ascii="Arial" w:cs="Arial" w:eastAsia="Arial" w:hAnsi="Arial"/>
          <w:b/>
          <w:bCs/>
        </w:rPr>
        <w:t xml:space="preserve">Pool-Based Payout: </w:t>
      </w:r>
      <w:r>
        <w:rPr>
          <w:rFonts w:ascii="Arial" w:cs="Arial" w:eastAsia="Arial" w:hAnsi="Arial"/>
        </w:rPr>
        <w:t xml:space="preserve">Return calculation where total stakes are divided among winners.</w:t>
      </w:r>
    </w:p>
    <w:p>
      <w:pPr>
        <w:spacing w:after="200"/>
      </w:pPr>
      <w:r>
        <w:rPr>
          <w:rFonts w:ascii="Arial" w:cs="Arial" w:eastAsia="Arial" w:hAnsi="Arial"/>
          <w:b/>
          <w:bCs/>
        </w:rPr>
        <w:t xml:space="preserve">Fixars Ecosystem: </w:t>
      </w:r>
      <w:r>
        <w:rPr>
          <w:rFonts w:ascii="Arial" w:cs="Arial" w:eastAsia="Arial" w:hAnsi="Arial"/>
        </w:rPr>
        <w:t xml:space="preserve">Interconnected suite of platforms (InvestDen, ConceptNexus, CollaBoard, SkillsCanvas).</w:t>
      </w:r>
    </w:p>
    <w:p>
      <w:pPr>
        <w:spacing w:before="600"/>
        <w:jc w:val="center"/>
      </w:pPr>
      <w:r>
        <w:rPr>
          <w:rFonts w:ascii="Arial" w:cs="Arial" w:eastAsia="Arial" w:hAnsi="Arial"/>
          <w:i/>
          <w:iCs/>
          <w:color w:val="666666"/>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2026-02-10T14:54:40.259Z</dcterms:created>
  <dcterms:modified xsi:type="dcterms:W3CDTF">2026-02-10T14:54:40.261Z</dcterms:modified>
</cp:coreProperties>
</file>

<file path=docProps/custom.xml><?xml version="1.0" encoding="utf-8"?>
<Properties xmlns="http://schemas.openxmlformats.org/officeDocument/2006/custom-properties" xmlns:vt="http://schemas.openxmlformats.org/officeDocument/2006/docPropsVTypes"/>
</file>