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40"/>
        <w:jc w:val="center"/>
      </w:pPr>
      <w:r>
        <w:rPr>
          <w:rFonts w:ascii="Arial" w:cs="Arial" w:eastAsia="Arial" w:hAnsi="Arial"/>
          <w:b/>
          <w:bCs/>
          <w:color w:val="2E75B6"/>
          <w:sz w:val="24"/>
          <w:szCs w:val="24"/>
        </w:rPr>
        <w:t xml:space="preserve">FIXARS ECOSYSTEM</w:t>
      </w:r>
    </w:p>
    <w:p>
      <w:pPr>
        <w:spacing w:after="120"/>
        <w:jc w:val="center"/>
      </w:pPr>
      <w:r>
        <w:rPr>
          <w:rFonts w:ascii="Arial" w:cs="Arial" w:eastAsia="Arial" w:hAnsi="Arial"/>
          <w:b/>
          <w:bCs/>
          <w:color w:val="1F3864"/>
          <w:sz w:val="40"/>
          <w:szCs w:val="40"/>
        </w:rPr>
        <w:t xml:space="preserve">CollaBoard</w:t>
      </w:r>
    </w:p>
    <w:p>
      <w:pPr>
        <w:spacing w:after="240"/>
        <w:jc w:val="center"/>
      </w:pPr>
      <w:r>
        <w:rPr>
          <w:rFonts w:ascii="Arial" w:cs="Arial" w:eastAsia="Arial" w:hAnsi="Arial"/>
          <w:color w:val="404040"/>
          <w:sz w:val="26"/>
          <w:szCs w:val="26"/>
        </w:rPr>
        <w:t xml:space="preserve">Product Requirements Document</w:t>
      </w:r>
    </w:p>
    <w:p>
      <w:pPr>
        <w:spacing w:after="200"/>
      </w:pPr>
      <w:r>
        <w:t xml:space="preserve"/>
      </w:r>
    </w:p>
    <w:p>
      <w:pPr>
        <w:spacing w:after="80"/>
        <w:jc w:val="center"/>
      </w:pPr>
      <w:r>
        <w:rPr>
          <w:rFonts w:ascii="Arial" w:cs="Arial" w:eastAsia="Arial" w:hAnsi="Arial"/>
          <w:b/>
          <w:bCs/>
          <w:sz w:val="22"/>
          <w:szCs w:val="22"/>
        </w:rPr>
        <w:t xml:space="preserve">Version 2.0</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color w:val="666666"/>
          <w:sz w:val="22"/>
          <w:szCs w:val="22"/>
        </w:rPr>
        <w:t xml:space="preserve">Part of the Fixars Ecosystem</w:t>
      </w:r>
    </w:p>
    <w:p>
      <w:r>
        <w:br w:type="page"/>
      </w:r>
    </w:p>
    <w:p>
      <w:pPr>
        <w:pStyle w:val="Heading1"/>
        <w:spacing w:after="160" w:before="32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CollaBoard is the project execution toolbox and first port of call for collaboration within the Fixars ecosystem. It is where funded VestDen campaigns come to life: founders assemble teams, assign tasks, track milestones, manage contracts, and demonstrate accountability to investors — all within a single structured workspace.</w:t>
      </w:r>
    </w:p>
    <w:p>
      <w:pPr>
        <w:spacing w:after="160"/>
      </w:pPr>
      <w:r>
        <w:rPr>
          <w:rFonts w:ascii="Arial" w:cs="Arial" w:eastAsia="Arial" w:hAnsi="Arial"/>
          <w:sz w:val="22"/>
          <w:szCs w:val="22"/>
        </w:rPr>
        <w:t xml:space="preserve">Think of CollaBoard as the execution layer of Fixars: ConceptNexus validates the idea, VestDen funds it, and CollaBoard delivers it. The toolbox metaphor reflects its positioning: it provides the instruments founders need to execute — task boards, milestone trackers, contract management, team coordination, and investor transparency — without prescribing a single methodology.</w:t>
      </w:r>
    </w:p>
    <w:p>
      <w:pPr>
        <w:pStyle w:val="Heading1"/>
        <w:spacing w:after="160" w:before="320"/>
      </w:pPr>
      <w:r>
        <w:rPr>
          <w:rFonts w:ascii="Arial" w:cs="Arial" w:eastAsia="Arial" w:hAnsi="Arial"/>
          <w:b/>
          <w:bCs/>
          <w:sz w:val="32"/>
          <w:szCs w:val="32"/>
        </w:rPr>
        <w:t xml:space="preserve">2. Problem Statement</w:t>
      </w:r>
    </w:p>
    <w:p>
      <w:pPr>
        <w:pStyle w:val="ListParagraph"/>
        <w:numPr>
          <w:ilvl w:val="0"/>
          <w:numId w:val="2"/>
        </w:numPr>
        <w:spacing w:after="80"/>
      </w:pPr>
      <w:r>
        <w:rPr>
          <w:rFonts w:ascii="Arial" w:cs="Arial" w:eastAsia="Arial" w:hAnsi="Arial"/>
          <w:sz w:val="22"/>
          <w:szCs w:val="22"/>
        </w:rPr>
        <w:t xml:space="preserve">Funded founders lack a structured way to manage execution and report progress to investors</w:t>
      </w:r>
    </w:p>
    <w:p>
      <w:pPr>
        <w:pStyle w:val="ListParagraph"/>
        <w:numPr>
          <w:ilvl w:val="0"/>
          <w:numId w:val="2"/>
        </w:numPr>
        <w:spacing w:after="80"/>
      </w:pPr>
      <w:r>
        <w:rPr>
          <w:rFonts w:ascii="Arial" w:cs="Arial" w:eastAsia="Arial" w:hAnsi="Arial"/>
          <w:sz w:val="22"/>
          <w:szCs w:val="22"/>
        </w:rPr>
        <w:t xml:space="preserve">Project management tools (Jira, Trello) do not integrate with African payment rails or escrow systems</w:t>
      </w:r>
    </w:p>
    <w:p>
      <w:pPr>
        <w:pStyle w:val="ListParagraph"/>
        <w:numPr>
          <w:ilvl w:val="0"/>
          <w:numId w:val="2"/>
        </w:numPr>
        <w:spacing w:after="80"/>
      </w:pPr>
      <w:r>
        <w:rPr>
          <w:rFonts w:ascii="Arial" w:cs="Arial" w:eastAsia="Arial" w:hAnsi="Arial"/>
          <w:sz w:val="22"/>
          <w:szCs w:val="22"/>
        </w:rPr>
        <w:t xml:space="preserve">Investors have no visibility into how their money is being used beyond bank statements</w:t>
      </w:r>
    </w:p>
    <w:p>
      <w:pPr>
        <w:pStyle w:val="ListParagraph"/>
        <w:numPr>
          <w:ilvl w:val="0"/>
          <w:numId w:val="2"/>
        </w:numPr>
        <w:spacing w:after="80"/>
      </w:pPr>
      <w:r>
        <w:rPr>
          <w:rFonts w:ascii="Arial" w:cs="Arial" w:eastAsia="Arial" w:hAnsi="Arial"/>
          <w:sz w:val="22"/>
          <w:szCs w:val="22"/>
        </w:rPr>
        <w:t xml:space="preserve">Finding and contracting talent for projects is disconnected from execution tracking</w:t>
      </w:r>
    </w:p>
    <w:p>
      <w:pPr>
        <w:pStyle w:val="ListParagraph"/>
        <w:numPr>
          <w:ilvl w:val="0"/>
          <w:numId w:val="2"/>
        </w:numPr>
        <w:spacing w:after="80"/>
      </w:pPr>
      <w:r>
        <w:rPr>
          <w:rFonts w:ascii="Arial" w:cs="Arial" w:eastAsia="Arial" w:hAnsi="Arial"/>
          <w:sz w:val="22"/>
          <w:szCs w:val="22"/>
        </w:rPr>
        <w:t xml:space="preserve">Government and NGO grant recipients lack compliance-ready reporting tools</w:t>
      </w:r>
    </w:p>
    <w:p>
      <w:pPr>
        <w:pStyle w:val="Heading1"/>
        <w:spacing w:after="160" w:before="320"/>
      </w:pPr>
      <w:r>
        <w:rPr>
          <w:rFonts w:ascii="Arial" w:cs="Arial" w:eastAsia="Arial" w:hAnsi="Arial"/>
          <w:b/>
          <w:bCs/>
          <w:sz w:val="32"/>
          <w:szCs w:val="32"/>
        </w:rPr>
        <w:t xml:space="preserve">3. User Personas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80"/>
        <w:gridCol w:w="1880"/>
        <w:gridCol w:w="3800"/>
      </w:tblGrid>
      <w:tr>
        <w:tc>
          <w:tcPr>
            <w:tcW w:type="dxa" w:w="18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18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8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8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Primary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Funmilade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Owner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execution of her funded project, demonstrate milestone accountability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Contributor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Emeka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verified projects, complete tasks, receive timely payment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Investor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Chidi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Angel Investor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milestone progress and budget burn without exposing internal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 Admin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Ngozi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grant disbursement, generate compliance reports for government funders</w:t>
            </w:r>
          </w:p>
        </w:tc>
      </w:tr>
    </w:tbl>
    <w:p>
      <w:pPr>
        <w:spacing w:after="200"/>
      </w:pPr>
      <w:r>
        <w:t xml:space="preserve"/>
      </w:r>
    </w:p>
    <w:p>
      <w:pPr>
        <w:pStyle w:val="Heading1"/>
        <w:spacing w:after="160" w:before="320"/>
      </w:pPr>
      <w:r>
        <w:rPr>
          <w:rFonts w:ascii="Arial" w:cs="Arial" w:eastAsia="Arial" w:hAnsi="Arial"/>
          <w:b/>
          <w:bCs/>
          <w:sz w:val="32"/>
          <w:szCs w:val="32"/>
        </w:rPr>
        <w:t xml:space="preserve">4. Core Capabilities</w:t>
      </w:r>
    </w:p>
    <w:p>
      <w:pPr>
        <w:pStyle w:val="Heading2"/>
        <w:spacing w:after="120" w:before="240"/>
      </w:pPr>
      <w:r>
        <w:rPr>
          <w:rFonts w:ascii="Arial" w:cs="Arial" w:eastAsia="Arial" w:hAnsi="Arial"/>
          <w:b/>
          <w:bCs/>
          <w:sz w:val="28"/>
          <w:szCs w:val="28"/>
        </w:rPr>
        <w:t xml:space="preserve">4.1 Project Creation</w:t>
      </w:r>
    </w:p>
    <w:p>
      <w:pPr>
        <w:spacing w:after="160"/>
      </w:pPr>
      <w:r>
        <w:rPr>
          <w:rFonts w:ascii="Arial" w:cs="Arial" w:eastAsia="Arial" w:hAnsi="Arial"/>
          <w:sz w:val="22"/>
          <w:szCs w:val="22"/>
        </w:rPr>
        <w:t xml:space="preserve">Projects can be created in two ways: from a funded VestDen campaign (one-click import: milestones, budget, and investor list pre-populated) or as a standalone project for teams that want to use CollaBoard independently.</w:t>
      </w:r>
    </w:p>
    <w:p>
      <w:pPr>
        <w:spacing w:after="160"/>
      </w:pPr>
      <w:r>
        <w:rPr>
          <w:rFonts w:ascii="Arial" w:cs="Arial" w:eastAsia="Arial" w:hAnsi="Arial"/>
          <w:sz w:val="22"/>
          <w:szCs w:val="22"/>
        </w:rPr>
        <w:t xml:space="preserve">Project templates are available for common use cases: startup build, side project, grant programme, and brainstorm. Each template pre-configures sensible milestone structures and task categories.</w:t>
      </w:r>
    </w:p>
    <w:p>
      <w:pPr>
        <w:pStyle w:val="Heading2"/>
        <w:spacing w:after="120" w:before="240"/>
      </w:pPr>
      <w:r>
        <w:rPr>
          <w:rFonts w:ascii="Arial" w:cs="Arial" w:eastAsia="Arial" w:hAnsi="Arial"/>
          <w:b/>
          <w:bCs/>
          <w:sz w:val="28"/>
          <w:szCs w:val="28"/>
        </w:rPr>
        <w:t xml:space="preserve">4.2 Task Management</w:t>
      </w:r>
    </w:p>
    <w:p>
      <w:pPr>
        <w:spacing w:after="160"/>
      </w:pPr>
      <w:r>
        <w:rPr>
          <w:rFonts w:ascii="Arial" w:cs="Arial" w:eastAsia="Arial" w:hAnsi="Arial"/>
          <w:sz w:val="22"/>
          <w:szCs w:val="22"/>
        </w:rPr>
        <w:t xml:space="preserve">The task board supports three views: Kanban (drag-and-drop columns), List (sortable table with inline edit), and Timeline (Gantt-style with milestone markers). Tasks move through a four-stage workflow: To Do → In Progress → Review → Done. Rejected tasks return to In Progress with reviewer feedback.</w:t>
      </w:r>
    </w:p>
    <w:p>
      <w:pPr>
        <w:pStyle w:val="Heading2"/>
        <w:spacing w:after="120" w:before="240"/>
      </w:pPr>
      <w:r>
        <w:rPr>
          <w:rFonts w:ascii="Arial" w:cs="Arial" w:eastAsia="Arial" w:hAnsi="Arial"/>
          <w:b/>
          <w:bCs/>
          <w:sz w:val="28"/>
          <w:szCs w:val="28"/>
        </w:rPr>
        <w:t xml:space="preserve">4.3 Investor Transparency</w:t>
      </w:r>
    </w:p>
    <w:p>
      <w:pPr>
        <w:spacing w:after="160"/>
      </w:pPr>
      <w:r>
        <w:rPr>
          <w:rFonts w:ascii="Arial" w:cs="Arial" w:eastAsia="Arial" w:hAnsi="Arial"/>
          <w:sz w:val="22"/>
          <w:szCs w:val="22"/>
        </w:rPr>
        <w:t xml:space="preserve">Investors have a read-only dashboard showing milestone progress percentages, budget burn charts (planned vs. actual), and a high-level activity feed of key events. Critically, investors cannot see individual tasks, contributor names, internal comments, contract terms, or time logs — this preserves operational confidentiality while maintaining accountability.</w:t>
      </w:r>
    </w:p>
    <w:p>
      <w:pPr>
        <w:pStyle w:val="Heading2"/>
        <w:spacing w:after="120" w:before="240"/>
      </w:pPr>
      <w:r>
        <w:rPr>
          <w:rFonts w:ascii="Arial" w:cs="Arial" w:eastAsia="Arial" w:hAnsi="Arial"/>
          <w:b/>
          <w:bCs/>
          <w:sz w:val="28"/>
          <w:szCs w:val="28"/>
        </w:rPr>
        <w:t xml:space="preserve">4.4 Milestone and Escrow Integration</w:t>
      </w:r>
    </w:p>
    <w:p>
      <w:pPr>
        <w:spacing w:after="160"/>
      </w:pPr>
      <w:r>
        <w:rPr>
          <w:rFonts w:ascii="Arial" w:cs="Arial" w:eastAsia="Arial" w:hAnsi="Arial"/>
          <w:sz w:val="22"/>
          <w:szCs w:val="22"/>
        </w:rPr>
        <w:t xml:space="preserve">When a project is VestDen-linked, milestone completion triggers an automated submission to VestDen's escrow partner API. Deliverables are compiled, reviewed (AI + validator panel), and on approval, the escrow partner releases the milestone tranche to the founder's wallet. Real-time status updates (EscrowStatusBadge) are visible to the project team.</w:t>
      </w:r>
    </w:p>
    <w:p>
      <w:pPr>
        <w:pStyle w:val="Heading2"/>
        <w:spacing w:after="120" w:before="240"/>
      </w:pPr>
      <w:r>
        <w:rPr>
          <w:rFonts w:ascii="Arial" w:cs="Arial" w:eastAsia="Arial" w:hAnsi="Arial"/>
          <w:b/>
          <w:bCs/>
          <w:sz w:val="28"/>
          <w:szCs w:val="28"/>
        </w:rPr>
        <w:t xml:space="preserve">4.5 Skill Validation &amp; Verified Profiles</w:t>
      </w:r>
    </w:p>
    <w:p>
      <w:pPr>
        <w:spacing w:after="160"/>
      </w:pPr>
      <w:r>
        <w:rPr>
          <w:rFonts w:ascii="Arial" w:cs="Arial" w:eastAsia="Arial" w:hAnsi="Arial"/>
          <w:sz w:val="22"/>
          <w:szCs w:val="22"/>
        </w:rPr>
        <w:t xml:space="preserve">Before a user can nominate a project or be recommended as a collaborator, they must complete a skill validation process that demonstrates their competence. This creates a verified skills profile that serves as the trust foundation for the platform, enabling the AI agent and other users to make informed decisions when forming or joining teams.</w:t>
      </w:r>
    </w:p>
    <w:p>
      <w:pPr>
        <w:spacing w:after="160"/>
      </w:pPr>
      <w:r>
        <w:rPr>
          <w:rFonts w:ascii="Arial" w:cs="Arial" w:eastAsia="Arial" w:hAnsi="Arial"/>
          <w:b/>
          <w:bCs/>
          <w:sz w:val="22"/>
          <w:szCs w:val="22"/>
        </w:rPr>
        <w:t xml:space="preserve">Validation Challenges: </w:t>
      </w:r>
      <w:r>
        <w:rPr>
          <w:rFonts w:ascii="Arial" w:cs="Arial" w:eastAsia="Arial" w:hAnsi="Arial"/>
          <w:sz w:val="22"/>
          <w:szCs w:val="22"/>
        </w:rPr>
        <w:t xml:space="preserve">Users complete curated tasks or challenges relevant to their declared skill areas. These challenges are designed to test practical ability, not theoretical knowledge. For technical skills (e.g. frontend development, data analysis), challenges involve real-world problem-solving exercises. For non-technical skills (e.g. project management, financial analysis, agronomy), challenges involve scenario-based assessments and case-study responses.</w:t>
      </w:r>
    </w:p>
    <w:p>
      <w:pPr>
        <w:spacing w:after="160"/>
      </w:pPr>
      <w:r>
        <w:rPr>
          <w:rFonts w:ascii="Arial" w:cs="Arial" w:eastAsia="Arial" w:hAnsi="Arial"/>
          <w:b/>
          <w:bCs/>
          <w:sz w:val="22"/>
          <w:szCs w:val="22"/>
        </w:rPr>
        <w:t xml:space="preserve">Verified Skills Profile: </w:t>
      </w:r>
      <w:r>
        <w:rPr>
          <w:rFonts w:ascii="Arial" w:cs="Arial" w:eastAsia="Arial" w:hAnsi="Arial"/>
          <w:sz w:val="22"/>
          <w:szCs w:val="22"/>
        </w:rPr>
        <w:t xml:space="preserve">Upon completing validation tasks, users earn a verified badge against each validated skill. Their profile displays a trust score derived from: validation task performance, peer ratings from past collaborations, project completion history, and consistency of contributions. This profile is visible to AI agents and other users when forming teams.</w:t>
      </w:r>
    </w:p>
    <w:p>
      <w:pPr>
        <w:spacing w:after="160"/>
      </w:pPr>
      <w:r>
        <w:rPr>
          <w:rFonts w:ascii="Arial" w:cs="Arial" w:eastAsia="Arial" w:hAnsi="Arial"/>
          <w:b/>
          <w:bCs/>
          <w:sz w:val="22"/>
          <w:szCs w:val="22"/>
        </w:rPr>
        <w:t xml:space="preserve">Trust Foundation: </w:t>
      </w:r>
      <w:r>
        <w:rPr>
          <w:rFonts w:ascii="Arial" w:cs="Arial" w:eastAsia="Arial" w:hAnsi="Arial"/>
          <w:sz w:val="22"/>
          <w:szCs w:val="22"/>
        </w:rPr>
        <w:t xml:space="preserve">The verified skills profile is the prerequisite for all meaningful platform actions. Users cannot nominate a project for collaboration until they have validated at least one core skill. The AI agent uses these profiles to match collaborators to projects with confidence, and project owners can filter potential team members by verified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Validation Element</w:t>
            </w:r>
          </w:p>
        </w:tc>
        <w:tc>
          <w:tcPr>
            <w:tcW w:type="dxa" w:w="62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Skill Challenges</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Curated tasks testing practical competence in declared skill areas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Verification Badge</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Earned per skill upon successful challenge completion</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Trust Score</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Composite score from validation results, peer ratings, and project history</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Profile Visibility</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Verified skills shown to AI agent and other users during team formation</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Prerequisite Gate</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Validated profile required before nominating projects or joining teams</w:t>
            </w:r>
          </w:p>
        </w:tc>
      </w:tr>
    </w:tbl>
    <w:p>
      <w:pPr>
        <w:spacing w:after="160"/>
      </w:pPr>
      <w:r>
        <w:rPr>
          <w:rFonts w:ascii="Arial" w:cs="Arial" w:eastAsia="Arial" w:hAnsi="Arial"/>
          <w:sz w:val="22"/>
          <w:szCs w:val="22"/>
        </w:rPr>
        <w:t xml:space="preserve"/>
      </w:r>
    </w:p>
    <w:p>
      <w:pPr>
        <w:pStyle w:val="Heading2"/>
        <w:spacing w:after="120" w:before="240"/>
      </w:pPr>
      <w:r>
        <w:rPr>
          <w:rFonts w:ascii="Arial" w:cs="Arial" w:eastAsia="Arial" w:hAnsi="Arial"/>
          <w:b/>
          <w:bCs/>
          <w:sz w:val="28"/>
          <w:szCs w:val="28"/>
        </w:rPr>
        <w:t xml:space="preserve">4.6 Collaborative Team Formation</w:t>
      </w:r>
    </w:p>
    <w:p>
      <w:pPr>
        <w:spacing w:after="160"/>
      </w:pPr>
      <w:r>
        <w:rPr>
          <w:rFonts w:ascii="Arial" w:cs="Arial" w:eastAsia="Arial" w:hAnsi="Arial"/>
          <w:sz w:val="22"/>
          <w:szCs w:val="22"/>
        </w:rPr>
        <w:t xml:space="preserve">CollaBoard’s work playground is designed around symbiosis and synchronisation rather than competition. Once users have self-validated through the skill challenge system, they can collaborate on nominated projects. The emphasis is on complementary skill assembly: bringing together people whose abilities fit together like puzzle pieces, not pitting them against each other.</w:t>
      </w:r>
    </w:p>
    <w:p>
      <w:pPr>
        <w:spacing w:after="160"/>
      </w:pPr>
      <w:r>
        <w:rPr>
          <w:rFonts w:ascii="Arial" w:cs="Arial" w:eastAsia="Arial" w:hAnsi="Arial"/>
          <w:b/>
          <w:bCs/>
          <w:sz w:val="22"/>
          <w:szCs w:val="22"/>
        </w:rPr>
        <w:t xml:space="preserve">Project Nomination: </w:t>
      </w:r>
      <w:r>
        <w:rPr>
          <w:rFonts w:ascii="Arial" w:cs="Arial" w:eastAsia="Arial" w:hAnsi="Arial"/>
          <w:sz w:val="22"/>
          <w:szCs w:val="22"/>
        </w:rPr>
        <w:t xml:space="preserve">Any validated user can nominate a project for collaboration. The nomination includes a project brief, required skill areas, estimated timeline, and the nominator’s own role. Once nominated, the project becomes visible to all qualified users on the platform.</w:t>
      </w:r>
    </w:p>
    <w:p>
      <w:pPr>
        <w:spacing w:after="160"/>
      </w:pPr>
      <w:r>
        <w:rPr>
          <w:rFonts w:ascii="Arial" w:cs="Arial" w:eastAsia="Arial" w:hAnsi="Arial"/>
          <w:b/>
          <w:bCs/>
          <w:sz w:val="22"/>
          <w:szCs w:val="22"/>
        </w:rPr>
        <w:t xml:space="preserve">AI-Suggested Collaborators: </w:t>
      </w:r>
      <w:r>
        <w:rPr>
          <w:rFonts w:ascii="Arial" w:cs="Arial" w:eastAsia="Arial" w:hAnsi="Arial"/>
          <w:sz w:val="22"/>
          <w:szCs w:val="22"/>
        </w:rPr>
        <w:t xml:space="preserve">The AI agent analyses the project requirements and the pool of validated users to suggest possible collaborators who qualify. Suggestions are ranked by skill match, trust score, availability, and past collaboration compatibility. The AI can also identify skill gaps in the forming team and recommend additional members to fill them.</w:t>
      </w:r>
    </w:p>
    <w:p>
      <w:pPr>
        <w:spacing w:after="160"/>
      </w:pPr>
      <w:r>
        <w:rPr>
          <w:rFonts w:ascii="Arial" w:cs="Arial" w:eastAsia="Arial" w:hAnsi="Arial"/>
          <w:b/>
          <w:bCs/>
          <w:sz w:val="22"/>
          <w:szCs w:val="22"/>
        </w:rPr>
        <w:t xml:space="preserve">Open Invitation: </w:t>
      </w:r>
      <w:r>
        <w:rPr>
          <w:rFonts w:ascii="Arial" w:cs="Arial" w:eastAsia="Arial" w:hAnsi="Arial"/>
          <w:sz w:val="22"/>
          <w:szCs w:val="22"/>
        </w:rPr>
        <w:t xml:space="preserve">Beyond AI suggestions, any validated user with qualifying skills can express interest in joining a nominated project. Project owners review interested candidates based on their verified profiles and decide who to invite.</w:t>
      </w:r>
    </w:p>
    <w:p>
      <w:pPr>
        <w:spacing w:after="160"/>
      </w:pPr>
      <w:r>
        <w:rPr>
          <w:rFonts w:ascii="Arial" w:cs="Arial" w:eastAsia="Arial" w:hAnsi="Arial"/>
          <w:b/>
          <w:bCs/>
          <w:sz w:val="22"/>
          <w:szCs w:val="22"/>
        </w:rPr>
        <w:t xml:space="preserve">Team Cap: </w:t>
      </w:r>
      <w:r>
        <w:rPr>
          <w:rFonts w:ascii="Arial" w:cs="Arial" w:eastAsia="Arial" w:hAnsi="Arial"/>
          <w:sz w:val="22"/>
          <w:szCs w:val="22"/>
        </w:rPr>
        <w:t xml:space="preserve">Teams are capped at approximately five members to maintain agility and effective coordination. The AI agent monitors team composition during formation and alerts the project owner when the team is approaching or has reached capacity, ensuring teams remain lean and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Formation Element</w:t>
            </w:r>
          </w:p>
        </w:tc>
        <w:tc>
          <w:tcPr>
            <w:tcW w:type="dxa" w:w="62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Project Nomination</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Validated users nominate projects with briefs, skill needs, and timelines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AI Matching</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Agent suggests qualified collaborators ranked by fit, trust, and availability</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Skill Gap Detection</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AI identifies missing competencies and recommends additional members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Open Interest</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Qualified users can self-nominate to join projects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Team Cap (~5)</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Enforced limit to keep teams lean; AI monitors and alerts at capacity</w:t>
            </w:r>
          </w:p>
        </w:tc>
      </w:tr>
    </w:tbl>
    <w:p>
      <w:pPr>
        <w:spacing w:after="160"/>
      </w:pPr>
      <w:r>
        <w:rPr>
          <w:rFonts w:ascii="Arial" w:cs="Arial" w:eastAsia="Arial" w:hAnsi="Arial"/>
          <w:sz w:val="22"/>
          <w:szCs w:val="22"/>
        </w:rPr>
        <w:t xml:space="preserve"/>
      </w:r>
    </w:p>
    <w:p>
      <w:pPr>
        <w:pStyle w:val="Heading2"/>
        <w:spacing w:after="120" w:before="240"/>
      </w:pPr>
      <w:r>
        <w:rPr>
          <w:rFonts w:ascii="Arial" w:cs="Arial" w:eastAsia="Arial" w:hAnsi="Arial"/>
          <w:b/>
          <w:bCs/>
          <w:sz w:val="28"/>
          <w:szCs w:val="28"/>
        </w:rPr>
        <w:t xml:space="preserve">4.7 Non-Technical Project Interfaces</w:t>
      </w:r>
    </w:p>
    <w:p>
      <w:pPr>
        <w:spacing w:after="160"/>
      </w:pPr>
      <w:r>
        <w:rPr>
          <w:rFonts w:ascii="Arial" w:cs="Arial" w:eastAsia="Arial" w:hAnsi="Arial"/>
          <w:sz w:val="22"/>
          <w:szCs w:val="22"/>
        </w:rPr>
        <w:t xml:space="preserve">CollaBoard provides alternate interface modes so that non-tech project collaborations can also be organised and run on the platform before reaching execution stage. This recognises that not all valuable projects are software builds; many high-impact collaborations involve domain experts from fields like agriculture, finance, healthcare, and consulting.</w:t>
      </w:r>
    </w:p>
    <w:p>
      <w:pPr>
        <w:spacing w:after="160"/>
      </w:pPr>
      <w:r>
        <w:rPr>
          <w:rFonts w:ascii="Arial" w:cs="Arial" w:eastAsia="Arial" w:hAnsi="Arial"/>
          <w:b/>
          <w:bCs/>
          <w:sz w:val="22"/>
          <w:szCs w:val="22"/>
        </w:rPr>
        <w:t xml:space="preserve">Consulting Team Interface: </w:t>
      </w:r>
      <w:r>
        <w:rPr>
          <w:rFonts w:ascii="Arial" w:cs="Arial" w:eastAsia="Arial" w:hAnsi="Arial"/>
          <w:sz w:val="22"/>
          <w:szCs w:val="22"/>
        </w:rPr>
        <w:t xml:space="preserve">A dedicated interface for assembling specialist consulting teams. For example, a farm project might require a small team of expert agronomists, veterinarians, and soil engineers. A financial advisory project might bring together accountants, finance analysts, risk experts or actuaries, and strategists. The interface adapts its terminology, milestone structures, and deliverable types to match the domain.</w:t>
      </w:r>
    </w:p>
    <w:p>
      <w:pPr>
        <w:spacing w:after="160"/>
      </w:pPr>
      <w:r>
        <w:rPr>
          <w:rFonts w:ascii="Arial" w:cs="Arial" w:eastAsia="Arial" w:hAnsi="Arial"/>
          <w:b/>
          <w:bCs/>
          <w:sz w:val="22"/>
          <w:szCs w:val="22"/>
        </w:rPr>
        <w:t xml:space="preserve">Domain-Specific Templates: </w:t>
      </w:r>
      <w:r>
        <w:rPr>
          <w:rFonts w:ascii="Arial" w:cs="Arial" w:eastAsia="Arial" w:hAnsi="Arial"/>
          <w:sz w:val="22"/>
          <w:szCs w:val="22"/>
        </w:rPr>
        <w:t xml:space="preserve">Pre-configured project templates for non-tech domains including: Agriculture (field assessments, crop planning, livestock management), Financial Advisory (audit preparation, risk analysis, compliance review), Healthcare (clinical research, community health programmes), and General Consulting (strategy engagements, operational improvement). Each template provides relevant milestone types, artifact categories, and role definitions.</w:t>
      </w:r>
    </w:p>
    <w:p>
      <w:pPr>
        <w:spacing w:after="160"/>
      </w:pPr>
      <w:r>
        <w:rPr>
          <w:rFonts w:ascii="Arial" w:cs="Arial" w:eastAsia="Arial" w:hAnsi="Arial"/>
          <w:b/>
          <w:bCs/>
          <w:sz w:val="22"/>
          <w:szCs w:val="22"/>
        </w:rPr>
        <w:t xml:space="preserve">Pre-Execution Organisation: </w:t>
      </w:r>
      <w:r>
        <w:rPr>
          <w:rFonts w:ascii="Arial" w:cs="Arial" w:eastAsia="Arial" w:hAnsi="Arial"/>
          <w:sz w:val="22"/>
          <w:szCs w:val="22"/>
        </w:rPr>
        <w:t xml:space="preserve">These interfaces support the critical pre-execution phase where teams align on scope, roles, deliverables, and governance before committing to full execution. This includes structured workshops for requirement gathering, stakeholder mapping, resource planning, and risk identification, all managed within CollaBoard’s collaboration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Interface Mode</w:t>
            </w:r>
          </w:p>
        </w:tc>
        <w:tc>
          <w:tcPr>
            <w:tcW w:type="dxa" w:w="62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Example Use Case</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Agriculture Consulting</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Team of agronomists, veterinarians, soil engineers for a farm project</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Financial Advisory</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Accountants, finance analysts, risk experts/actuaries, strategists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Healthcare</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Clinical researchers, community health workers, policy advisors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General Consulting</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Strategy, operations, and management consultants for advisory engagements</w:t>
            </w:r>
          </w:p>
        </w:tc>
      </w:tr>
    </w:tbl>
    <w:p>
      <w:pPr>
        <w:spacing w:after="160"/>
      </w:pPr>
      <w:r>
        <w:rPr>
          <w:rFonts w:ascii="Arial" w:cs="Arial" w:eastAsia="Arial" w:hAnsi="Arial"/>
          <w:sz w:val="22"/>
          <w:szCs w:val="22"/>
        </w:rPr>
        <w:t xml:space="preserve"/>
      </w:r>
    </w:p>
    <w:p>
      <w:pPr>
        <w:pStyle w:val="Heading2"/>
        <w:spacing w:after="120" w:before="240"/>
      </w:pPr>
      <w:r>
        <w:rPr>
          <w:rFonts w:ascii="Arial" w:cs="Arial" w:eastAsia="Arial" w:hAnsi="Arial"/>
          <w:b/>
          <w:bCs/>
          <w:sz w:val="28"/>
          <w:szCs w:val="28"/>
        </w:rPr>
        <w:t xml:space="preserve">4.8 Foundational Toolbox &amp; Resources</w:t>
      </w:r>
    </w:p>
    <w:p>
      <w:pPr>
        <w:spacing w:after="160"/>
      </w:pPr>
      <w:r>
        <w:rPr>
          <w:rFonts w:ascii="Arial" w:cs="Arial" w:eastAsia="Arial" w:hAnsi="Arial"/>
          <w:sz w:val="22"/>
          <w:szCs w:val="22"/>
        </w:rPr>
        <w:t xml:space="preserve">CollaBoard serves as a toolbox where builders and collaborators can access essential legal, financial, structural, and other foundational resources to help them form a starting team effectively. These resources reduce the friction of getting a team off the ground and aligned from the start.</w:t>
      </w:r>
    </w:p>
    <w:p>
      <w:pPr>
        <w:spacing w:after="160"/>
      </w:pPr>
      <w:r>
        <w:rPr>
          <w:rFonts w:ascii="Arial" w:cs="Arial" w:eastAsia="Arial" w:hAnsi="Arial"/>
          <w:b/>
          <w:bCs/>
          <w:sz w:val="22"/>
          <w:szCs w:val="22"/>
        </w:rPr>
        <w:t xml:space="preserve">Ready-to-Use Templates: </w:t>
      </w:r>
      <w:r>
        <w:rPr>
          <w:rFonts w:ascii="Arial" w:cs="Arial" w:eastAsia="Arial" w:hAnsi="Arial"/>
          <w:sz w:val="22"/>
          <w:szCs w:val="22"/>
        </w:rPr>
        <w:t xml:space="preserve">The platform provides curated, editable templates covering: co-founder agreements, equity split frameworks, non-disclosure agreements (NDAs), project charters, role definition sheets, contributor compensation agreements, and team operating agreements. Templates are pre-vetted for the Nigerian legal context with guidance notes explaining key clauses and decision points.</w:t>
      </w:r>
    </w:p>
    <w:p>
      <w:pPr>
        <w:spacing w:after="160"/>
      </w:pPr>
      <w:r>
        <w:rPr>
          <w:rFonts w:ascii="Arial" w:cs="Arial" w:eastAsia="Arial" w:hAnsi="Arial"/>
          <w:b/>
          <w:bCs/>
          <w:sz w:val="22"/>
          <w:szCs w:val="22"/>
        </w:rPr>
        <w:t xml:space="preserve">Entity Formation Guidance: </w:t>
      </w:r>
      <w:r>
        <w:rPr>
          <w:rFonts w:ascii="Arial" w:cs="Arial" w:eastAsia="Arial" w:hAnsi="Arial"/>
          <w:sz w:val="22"/>
          <w:szCs w:val="22"/>
        </w:rPr>
        <w:t xml:space="preserve">Step-by-step guidance on registering a business entity in Nigeria (and other African markets), including choosing between sole proprietorship, limited liability company, and cooperative structures. Includes links to relevant regulatory bodies, estimated costs, and timelines.</w:t>
      </w:r>
    </w:p>
    <w:p>
      <w:pPr>
        <w:spacing w:after="160"/>
      </w:pPr>
      <w:r>
        <w:rPr>
          <w:rFonts w:ascii="Arial" w:cs="Arial" w:eastAsia="Arial" w:hAnsi="Arial"/>
          <w:b/>
          <w:bCs/>
          <w:sz w:val="22"/>
          <w:szCs w:val="22"/>
        </w:rPr>
        <w:t xml:space="preserve">IP Ownership &amp; Contributor Compensation: </w:t>
      </w:r>
      <w:r>
        <w:rPr>
          <w:rFonts w:ascii="Arial" w:cs="Arial" w:eastAsia="Arial" w:hAnsi="Arial"/>
          <w:sz w:val="22"/>
          <w:szCs w:val="22"/>
        </w:rPr>
        <w:t xml:space="preserve">Frameworks for defining intellectual property ownership across team members, handling pre-existing IP, and structuring contributor compensation (equity, revenue share, milestone-based payments, or hybrid models). These frameworks help prevent the disputes that commonly derail early-stage teams.</w:t>
      </w:r>
    </w:p>
    <w:p>
      <w:pPr>
        <w:spacing w:after="160"/>
      </w:pPr>
      <w:r>
        <w:rPr>
          <w:rFonts w:ascii="Arial" w:cs="Arial" w:eastAsia="Arial" w:hAnsi="Arial"/>
          <w:b/>
          <w:bCs/>
          <w:sz w:val="22"/>
          <w:szCs w:val="22"/>
        </w:rPr>
        <w:t xml:space="preserve">Governance Structures: </w:t>
      </w:r>
      <w:r>
        <w:rPr>
          <w:rFonts w:ascii="Arial" w:cs="Arial" w:eastAsia="Arial" w:hAnsi="Arial"/>
          <w:sz w:val="22"/>
          <w:szCs w:val="22"/>
        </w:rPr>
        <w:t xml:space="preserve">Templates and guidance for establishing team governance: decision-making processes, voting rights, conflict resolution mechanisms, exit procedures, and vesting schedules. Designed to help teams establish clear rules of engagement before disagreements arise.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Resource Category</w:t>
            </w:r>
          </w:p>
        </w:tc>
        <w:tc>
          <w:tcPr>
            <w:tcW w:type="dxa" w:w="62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Included Templates &amp; Guidance</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Legal Agreements</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Co-founder agreements, NDAs, contributor contracts, IP assignment deeds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Equity &amp; Compensation</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Equity split frameworks, vesting schedules, milestone payment structures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Entity Formation</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Business registration guides, structure comparison, regulatory links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Project Governance</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Decision-making frameworks, conflict resolution, exit procedures, role sheets</w:t>
            </w:r>
          </w:p>
        </w:tc>
      </w:tr>
      <w:tr>
        <w:tc>
          <w:tcPr>
            <w:tcW w:type="dxa" w:w="312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Project Charters</w:t>
            </w:r>
          </w:p>
        </w:tc>
        <w:tc>
          <w:tcPr>
            <w:tcW w:type="dxa" w:w="624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Scope definition, deliverable mapping, timeline templates, resource plans</w:t>
            </w:r>
          </w:p>
        </w:tc>
      </w:tr>
    </w:tbl>
    <w:p>
      <w:pPr>
        <w:spacing w:after="16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sz w:val="32"/>
          <w:szCs w:val="32"/>
        </w:rPr>
        <w:t xml:space="preserve">5. User Stories</w:t>
      </w:r>
    </w:p>
    <w:p>
      <w:pPr>
        <w:pStyle w:val="Heading2"/>
        <w:spacing w:after="120" w:before="240"/>
      </w:pPr>
      <w:r>
        <w:rPr>
          <w:rFonts w:ascii="Arial" w:cs="Arial" w:eastAsia="Arial" w:hAnsi="Arial"/>
          <w:b/>
          <w:bCs/>
          <w:sz w:val="28"/>
          <w:szCs w:val="28"/>
        </w:rPr>
        <w:t xml:space="preserve">5.1 Project Setup</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create a project from my funded VestDen campaign in one click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pre-filled: title, milestones, budget, investor list. Escrow linkage created.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create a standalone project using a template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picker: startup build, side project, grant programme, brainstorm. Milestones pre-structured.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search and invite SkillsCanvas talent to my project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by skill, level, availability. Invite sent. Contract creation triggered on acceptance.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founder, I want to allocate budget across milestones and track spend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breakdown per milestone. Actual spend tracked from contract payments.</w:t>
            </w:r>
          </w:p>
        </w:tc>
      </w:tr>
    </w:tbl>
    <w:p>
      <w:pPr>
        <w:spacing w:after="200"/>
      </w:pPr>
      <w:r>
        <w:t xml:space="preserve"/>
      </w:r>
    </w:p>
    <w:p>
      <w:pPr>
        <w:pStyle w:val="Heading2"/>
        <w:spacing w:after="120" w:before="240"/>
      </w:pPr>
      <w:r>
        <w:rPr>
          <w:rFonts w:ascii="Arial" w:cs="Arial" w:eastAsia="Arial" w:hAnsi="Arial"/>
          <w:b/>
          <w:bCs/>
          <w:sz w:val="28"/>
          <w:szCs w:val="28"/>
        </w:rPr>
        <w:t xml:space="preserve">5.2 Task Management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team member, I want a Kanban board to see and update task status in 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Drag-and-drop columns. Changes visible to all team members within 1 second.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project owner, I want AI to break down a milestone into tasks automatically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generates suggested task list from milestone description. Owner reviews before confirming.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contributor, I want to submit deliverables on a task and move it to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upload + link attachment + notes. Task status → Review. Owner notified.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project owner, I want to approve or reject task deliverables with feedback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task → Done, payment triggered (if smart contract). Reject: task → In Progress, feedback shown.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contributor, I want to log time against tasks I work 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entry: hours, date, notes. Cost calculated from contract rate. Budget updated.</w:t>
            </w:r>
          </w:p>
        </w:tc>
      </w:tr>
    </w:tbl>
    <w:p>
      <w:pPr>
        <w:spacing w:after="200"/>
      </w:pPr>
      <w:r>
        <w:t xml:space="preserve"/>
      </w:r>
    </w:p>
    <w:p>
      <w:pPr>
        <w:pStyle w:val="Heading2"/>
        <w:spacing w:after="120" w:before="240"/>
      </w:pPr>
      <w:r>
        <w:rPr>
          <w:rFonts w:ascii="Arial" w:cs="Arial" w:eastAsia="Arial" w:hAnsi="Arial"/>
          <w:b/>
          <w:bCs/>
          <w:sz w:val="28"/>
          <w:szCs w:val="28"/>
        </w:rPr>
        <w:t xml:space="preserve">5.3 Investor &amp; Compliance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a read-only dashboard showing milestone progress without internal detail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Milestone % complete, budget burn (planned vs actual), key events. No task/contributor 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investor, I want real-time notifications for key project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 milestone submitted, milestone verified, escrow released, risk alerts.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CB-12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NGO admin, I want a compliance report for grant funders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report: disbursements, deliverables, contractor list, milestone verification chain.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project owner, I want AI to flag project risks proactively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AI analysis: overdue tasks, budget burn anomalies, team inactivity. Risk alerts shown on dashboard.</w:t>
            </w:r>
          </w:p>
        </w:tc>
      </w:tr>
    </w:tbl>
    <w:p>
      <w:pPr>
        <w:spacing w:after="200"/>
      </w:pPr>
      <w:r>
        <w:t xml:space="preserve"/>
      </w:r>
    </w:p>
    <w:p>
      <w:pPr>
        <w:pStyle w:val="Heading2"/>
        <w:spacing w:after="120" w:before="240"/>
      </w:pPr>
      <w:r>
        <w:rPr>
          <w:rFonts w:ascii="Arial" w:cs="Arial" w:eastAsia="Arial" w:hAnsi="Arial"/>
          <w:b/>
          <w:bCs/>
          <w:sz w:val="28"/>
          <w:szCs w:val="28"/>
        </w:rPr>
        <w:t xml:space="preserve">5.4 Skill Validation, Team Formation &amp; Toolbox</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w:tc>
          <w:tcPr>
            <w:tcW w:type="dxa" w:w="1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41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41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CB-14</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new user, I want to complete skill validation challenges to prove my competence</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Challenge assigned per declared skill. Pass/fail result recorded. Verified badge awarded on pass. Trust score initialised.</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CB-15</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validated user, I want to nominate a project for collaboration</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Project brief, required skills, timeline, and own role submitted. Project visible to qualified users. Requires at least one verified skill.</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CB-16</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project owner, I want the AI to suggest qualified collaborators for my project</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AI returns ranked list of candidates by skill match, trust score, and availability. Skill gaps flagged with recommended profiles.</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CB-17</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qualified user, I want to express interest in joining a nominated project</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Interest submitted with profile summary. Project owner notified. Owner can accept/decline.</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CB-18</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project owner, I want to enforce a team cap of approximately five members</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AI alerts when team reaches capacity. Additional join requests queued. Owner can override with justification.</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CB-19</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non-tech domain expert, I want to use a domain-specific interface for my project</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Alternate interface available (Agriculture, Finance, Healthcare, Consulting). Terminology, milestones, and deliverables adapted to domain.</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CB-20</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founder, I want to access legal and structural templates to set up my team</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Template library accessible from project room. Templates include co-founder agreements, NDAs, equity frameworks, role sheets, and project charters.</w:t>
            </w:r>
          </w:p>
        </w:tc>
      </w:tr>
      <w:tr>
        <w:tc>
          <w:tcPr>
            <w:tcW w:type="dxa" w:w="100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CB-21</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As a team, I want governance guidance to establish decision-making rules early</w:t>
            </w:r>
          </w:p>
        </w:tc>
        <w:tc>
          <w:tcPr>
            <w:tcW w:type="dxa" w:w="4180"/>
            <w:tcBorders>
              <w:top w:val="single" w:color="B8CCE4" w:sz="1"/>
              <w:left w:val="single" w:color="B8CCE4" w:sz="1"/>
              <w:bottom w:val="single" w:color="B8CCE4" w:sz="1"/>
              <w:right w:val="single" w:color="B8CCE4" w:sz="1"/>
            </w:tcBorders>
            <w:tcMar>
              <w:top w:type="dxa" w:w="80"/>
              <w:left w:type="dxa" w:w="120"/>
              <w:bottom w:type="dxa" w:w="80"/>
              <w:right w:type="dxa" w:w="120"/>
            </w:tcMar>
          </w:tcPr>
          <w:p>
            <w:r>
              <w:rPr>
                <w:rFonts w:ascii="Arial" w:cs="Arial" w:eastAsia="Arial" w:hAnsi="Arial"/>
                <w:sz w:val="20"/>
                <w:szCs w:val="20"/>
              </w:rPr>
              <w:t xml:space="preserve">Governance templates available: voting rights, conflict resolution, vesting schedules, exit procedures. Pre-filled based on team size.</w:t>
            </w:r>
          </w:p>
        </w:tc>
      </w:tr>
    </w:tbl>
    <w:p>
      <w:pPr>
        <w:spacing w:after="160"/>
      </w:pPr>
      <w:r>
        <w:rPr>
          <w:rFonts w:ascii="Arial" w:cs="Arial" w:eastAsia="Arial" w:hAnsi="Arial"/>
          <w:sz w:val="22"/>
          <w:szCs w:val="22"/>
        </w:rPr>
        <w:t xml:space="preserve"/>
      </w:r>
    </w:p>
    <w:p>
      <w:pPr>
        <w:pStyle w:val="Heading1"/>
        <w:spacing w:after="160" w:before="320"/>
      </w:pPr>
      <w:r>
        <w:rPr>
          <w:rFonts w:ascii="Arial" w:cs="Arial" w:eastAsia="Arial" w:hAnsi="Arial"/>
          <w:b/>
          <w:bCs/>
          <w:sz w:val="32"/>
          <w:szCs w:val="32"/>
        </w:rPr>
        <w:t xml:space="preserve">6. Ecosystem Integration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63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VestDen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project creation from funded campaign. Milestone escrow status synced via webhook. Fund releases triggered on milestone approval.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SkillsCanvas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talent search. Contracts created directly. Delivery history synced back to SkillsCanvas via webhook.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SkillsCanvas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completions and deliverable approvals contribute to contributor reputation on SkillsCanvas.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Reputation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completion updates Fixars reputation score for owner (delivery) and all contributors (reliability).</w:t>
            </w:r>
          </w:p>
        </w:tc>
      </w:tr>
    </w:tbl>
    <w:p>
      <w:pPr>
        <w:spacing w:after="200"/>
      </w:pPr>
      <w:r>
        <w:t xml:space="preserve"/>
      </w:r>
    </w:p>
    <w:p>
      <w:pPr>
        <w:pStyle w:val="Heading1"/>
        <w:spacing w:after="160" w:before="320"/>
      </w:pPr>
      <w:r>
        <w:rPr>
          <w:rFonts w:ascii="Arial" w:cs="Arial" w:eastAsia="Arial" w:hAnsi="Arial"/>
          <w:b/>
          <w:bCs/>
          <w:sz w:val="32"/>
          <w:szCs w:val="32"/>
        </w:rPr>
        <w:t xml:space="preserve">7. Version 2 Enhancements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V1</w:t>
            </w:r>
          </w:p>
        </w:tc>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Standalone project tool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Toolbox and first port of call; integrated into Fixars ecosystem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VestDen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One-click import from funded campaign, escrow webhook sync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SkillsCanvas hire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talent search and contract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contracts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Auto-payment to contributors on task approval (Phase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task breakdown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generates task list from milestone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IndexedDB queue for low-connectivity environments (Phase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reporting templates for NGO and government grants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Challenge-based skill verification with verified profiles and trust scores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Collaborative team 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AI-driven symbiotic team assembly with ~5 member cap and skill gap detection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Non-tech interfaces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Alternate interfaces for agriculture, finance, healthcare, and consulting projects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 toolbox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templates, equity frameworks, NDAs, governance guides, entity formation resources</w:t>
            </w:r>
          </w:p>
        </w:tc>
      </w:tr>
    </w:tbl>
    <w:p>
      <w:pPr>
        <w:spacing w:after="200"/>
      </w:pPr>
      <w:r>
        <w:t xml:space="preserve"/>
      </w:r>
    </w:p>
    <w:p>
      <w:pPr>
        <w:pStyle w:val="Heading1"/>
        <w:spacing w:after="160" w:before="320"/>
      </w:pPr>
      <w:r>
        <w:rPr>
          <w:rFonts w:ascii="Arial" w:cs="Arial" w:eastAsia="Arial" w:hAnsi="Arial"/>
          <w:b/>
          <w:bCs/>
          <w:sz w:val="32"/>
          <w:szCs w:val="32"/>
        </w:rPr>
        <w:t xml:space="preserve">8. Success Metrics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V2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projects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in first 6 months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 from VestDen campaigns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Projects reaching "completed" 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Investor dashboard weekly active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 of investors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risk alert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70% of flagged projects had real issues</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2026-03-07T11:50:32.676Z</dcterms:created>
  <dcterms:modified xsi:type="dcterms:W3CDTF">2026-03-07T11:50:32.676Z</dcterms:modified>
</cp:coreProperties>
</file>

<file path=docProps/custom.xml><?xml version="1.0" encoding="utf-8"?>
<Properties xmlns="http://schemas.openxmlformats.org/officeDocument/2006/custom-properties" xmlns:vt="http://schemas.openxmlformats.org/officeDocument/2006/docPropsVTypes"/>
</file>