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pBdr>
          <w:bottom w:val="single" w:color="2E75B6" w:sz="6" w:space="1"/>
        </w:pBdr>
        <w:spacing w:after="120" w:before="240"/>
      </w:pPr>
      <w:r>
        <w:t xml:space="preserve">MARKET ENTRY STRATEGY</w:t>
      </w:r>
    </w:p>
    <w:p>
      <w:pPr>
        <w:spacing w:after="120" w:line="360"/>
      </w:pPr>
      <w:r>
        <w:t xml:space="preserve">Fixars Laboratories pursues a sequenced, geography-specific market entry strategy prioritizing ease of entry, regulatory alignment, and revenue generation velocity.</w:t>
      </w:r>
    </w:p>
    <w:p>
      <w:pPr>
        <w:pStyle w:val="Heading2"/>
        <w:pStyle w:val="Heading2"/>
        <w:spacing w:after="100" w:before="200"/>
      </w:pPr>
      <w:r>
        <w:t xml:space="preserve">Priority 1: Nigeria (HIGH EASE - Fast Entry &amp; Validation)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Regulatory Alignment: NITDA partnership, government AI strategy alignment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Key Customer Segments: Education ministry (thesis repository), financial regulators (fintech oversight), government agencies (digitization)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Partnership Strategy: NITDA incubation, university partnerships, government program alignment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Revenue Drivers: GovTech pilots (£20-40K), academy cohorts (£15-25K), research intelligence (£5-10K)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Timeline: Pilot to revenue in 2-3 months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Market Opportunity: £15B AI contribution to GDP by 2030 (27.08% annual growth)</w:t>
      </w:r>
    </w:p>
    <w:p>
      <w:pPr>
        <w:pStyle w:val="Heading3"/>
        <w:pStyle w:val="Heading3"/>
        <w:spacing w:after="80" w:before="160"/>
      </w:pPr>
      <w:r>
        <w:t xml:space="preserve">Nigeria Regulatory Roadmap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1: NITDA registration, Ministry of Education thesis repository MOU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2: Central Bank pilot for fintech intelligence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3: First revenue-generating pilot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6: 3+ government pilots, £50K+ revenue</w:t>
      </w:r>
    </w:p>
    <w:p>
      <w:pPr>
        <w:pStyle w:val="Heading2"/>
        <w:pStyle w:val="Heading2"/>
        <w:spacing w:after="100" w:before="200"/>
      </w:pPr>
      <w:r>
        <w:t xml:space="preserve">Priority 2: Broader Africa - Kenya, South Africa, Ghana (MEDIUM-HIGH EASE)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Market Expansion: East Africa (Kenya), Southern Africa (South Africa, Botswana), West Africa (Ghana, Ivory Coast)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Strategy: Leverage Nigeria success, local partnerships, regional financial hubs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Key Customers: Pan-African banks, regional governments, commodity trading firms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Revenue Drivers: Commodity intelligence (agricultural, mining), fintech licensing, custom solutions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Timeline: Enter Month 10, revenue by Month 12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Market Opportunity: Pan-African AI market expected to grow 30%+ annually through 2030</w:t>
      </w:r>
    </w:p>
    <w:p>
      <w:pPr>
        <w:pStyle w:val="Heading3"/>
        <w:pStyle w:val="Heading3"/>
        <w:spacing w:after="80" w:before="160"/>
      </w:pPr>
      <w:r>
        <w:t xml:space="preserve">Africa Expansion Roadmap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10: Partner agreements in Kenya, South Africa, Ghana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11: Local team hiring (sales, support)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12: 5+ pilots launched, £40-80K revenue from Africa expansion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15: Established local presence in 3 countries, 10+ active customer relationships</w:t>
      </w:r>
    </w:p>
    <w:p>
      <w:pPr>
        <w:pStyle w:val="Heading2"/>
        <w:pStyle w:val="Heading2"/>
        <w:spacing w:after="100" w:before="200"/>
      </w:pPr>
      <w:r>
        <w:t xml:space="preserve">Priority 3: UK (MEDIUM EASE - Regulatory Clarity + Large Market)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Regulatory Position: SEIS/EIS eligible (50%/30% tax relief), R&amp;D tax credits (27% relief)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Key Market: UK Government procurement (£1.17B, 55% YoY growth), enterprise AI solutions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Strategy: Government procurement, enterprise sales, SEIS/EIS fundraising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Revenue Drivers: UK procurement contracts (£30-60K each), enterprise solutions (£50-150K)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Timeline: Setup month 2-3, revenue month 6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Market Opportunity: £1.17B government AI procurement market, growing 55% YoY</w:t>
      </w:r>
    </w:p>
    <w:p>
      <w:pPr>
        <w:pStyle w:val="Heading3"/>
        <w:pStyle w:val="Heading3"/>
        <w:spacing w:after="80" w:before="160"/>
      </w:pPr>
      <w:r>
        <w:t xml:space="preserve">UK Market Entry Roadmap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2: UK company registration (complete)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3: SEIS/EIS application, Government Contract Register listing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4: First enterprise conversations, government procurement prep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6: 2-3 enterprise pilots, 1-2 government procurement deals in pipeline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9: Launch UK Public Sector Procurement push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12: 8-12 active deals, £150-200K ARR from UK</w:t>
      </w:r>
    </w:p>
    <w:p>
      <w:pPr>
        <w:pStyle w:val="Heading2"/>
        <w:pStyle w:val="Heading2"/>
        <w:spacing w:after="100" w:before="200"/>
      </w:pPr>
      <w:r>
        <w:t xml:space="preserve">Priority 4: Europe (MEDIUM-LOW EASE - Regulatory Complexity)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Entry Strategy: Late-stage (Month 15+), through established partnerships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Key Markets: Netherlands (fintech hub), Germany (manufacturing/industrial AI), France (AI/tech policy)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Strategy: Partner-led entry, white-label licensing, enterprise solutions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Revenue Drivers: White-label partnerships, custom solutions, research licensing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Timeline: Pilot partnerships month 15, revenue month 16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Market Opportunity: EU AI Act compliance services, enterprise AI solutions, research intelligence</w:t>
      </w:r>
    </w:p>
    <w:p>
      <w:pPr>
        <w:pStyle w:val="Heading3"/>
        <w:pStyle w:val="Heading3"/>
        <w:spacing w:after="80" w:before="160"/>
      </w:pPr>
      <w:r>
        <w:t xml:space="preserve">Europe Expansion Roadmap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15: Partnership agreements with 2-3 European tech firms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16: Pilot white-label deployments in Netherlands, Germany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17: European sales lead hired, 2+ pilot customers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18: 5+ pilot deals, £50-100K pipeline for Month 19+</w:t>
      </w:r>
    </w:p>
    <w:r>
      <w:br w:type="page"/>
    </w:r>
    <w:p>
      <w:pPr>
        <w:pStyle w:val="Heading2"/>
        <w:pStyle w:val="Heading2"/>
        <w:spacing w:after="100" w:before="200"/>
      </w:pPr>
      <w:r>
        <w:t xml:space="preserve">Market Entry Ease &amp; Opportunity Matrix</w:t>
      </w:r>
    </w:p>
    <w:p>
      <w:pPr>
        <w:spacing w:after="120" w:line="360"/>
      </w:pPr>
      <w:r>
        <w:t xml:space="preserve">Market Analysis Summary: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Nigeria: Highest ease of entry with government alignment, NITDA support, fast revenue generation (2-3 months). Opportunity: £15B AI market by 2030.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Africa (Other): Medium-high ease with regional partnerships. Kenya, South Africa, Ghana as secondary markets. Opportunity: £50B+ cumulative market, 30%+ annual growth.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UK: Medium ease with clear regulatory framework (SEIS/EIS, government procurement). Large opportunity: £1.17B government AI procurement (55% YoY growth).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Europe: Medium-low ease due to regulatory complexity, GDPR, AI Act. Large market (£200B+ enterprise AI) but 6-12 month sales cycles.</w:t>
      </w:r>
    </w:p>
    <w:r>
      <w:br w:type="page"/>
    </w:r>
    <w:p>
      <w:pPr>
        <w:pStyle w:val="Heading1"/>
        <w:pStyle w:val="Heading1"/>
        <w:pBdr>
          <w:bottom w:val="single" w:color="2E75B6" w:sz="6" w:space="1"/>
        </w:pBdr>
        <w:spacing w:after="120" w:before="240"/>
      </w:pPr>
      <w:r>
        <w:t xml:space="preserve">REVENUE STRATEGY &amp; SEQUENCING</w:t>
      </w:r>
    </w:p>
    <w:p>
      <w:pPr>
        <w:spacing w:after="120" w:line="360"/>
      </w:pPr>
      <w:r>
        <w:t xml:space="preserve">Fixars pursues a diversified, phased revenue approach that balances quick wins (services) with recurring, scalable revenue (SaaS, licensing, academy).</w:t>
      </w:r>
    </w:p>
    <w:p>
      <w:pPr>
        <w:pStyle w:val="Heading2"/>
        <w:pStyle w:val="Heading2"/>
        <w:spacing w:after="100" w:before="200"/>
      </w:pPr>
      <w:r>
        <w:t xml:space="preserve">Revenue Stream Sequencing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Phase 1-2 (Months 1-6): Custom Solutions &amp; Academy - Fast cash generation, customer validation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Phase 2-3 (Months 4-12): Research Intelligence Platform - SaaS expansion, recurring revenue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Phase 3-4 (Months 10-18): Licensing (AfriLLM, White-Label Fintech) - Scalable, high-margin revenue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Phase 4+ (Months 15-18): Government Procurement - Large deal value, strategic positioning</w:t>
      </w:r>
    </w:p>
    <w:p>
      <w:pPr>
        <w:pStyle w:val="Heading2"/>
        <w:pStyle w:val="Heading2"/>
        <w:spacing w:after="100" w:before="200"/>
      </w:pPr>
      <w:r>
        <w:t xml:space="preserve">Revenue Model Breakdown</w:t>
      </w:r>
    </w:p>
    <w:p>
      <w:pPr>
        <w:pStyle w:val="Heading3"/>
        <w:pStyle w:val="Heading3"/>
        <w:spacing w:after="80" w:before="160"/>
      </w:pPr>
      <w:r>
        <w:t xml:space="preserve">1. Custom Solutions (£200-600K by Month 18)</w:t>
      </w:r>
    </w:p>
    <w:p>
      <w:pPr>
        <w:spacing w:after="120" w:line="360"/>
      </w:pPr>
      <w:r>
        <w:t xml:space="preserve">Enterprise AI consulting and custom ML/AI development engagements.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Deal Size: £25-50K per project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Engagement Length: 6-12 months, with retainer options (£5-10K/month)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Sales Cycle: 2-4 months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Target Customers: Banks, fintech firms, government agencies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Monthly Quota: 1-2 new deals/month by Month 12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Gross Margin: 60-70%</w:t>
      </w:r>
    </w:p>
    <w:p>
      <w:pPr>
        <w:pStyle w:val="Heading3"/>
        <w:pStyle w:val="Heading3"/>
        <w:spacing w:after="80" w:before="160"/>
      </w:pPr>
      <w:r>
        <w:t xml:space="preserve">2. Research Intelligence SaaS (£120-480K by Month 18)</w:t>
      </w:r>
    </w:p>
    <w:p>
      <w:pPr>
        <w:spacing w:after="120" w:line="360"/>
      </w:pPr>
      <w:r>
        <w:t xml:space="preserve">AI-powered analysis of theses, publications, patent trends, commodity markets.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Pricing: £200-500/month per user or £10-50K/year for enterprises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Target Users: Researchers, venture firms, enterprises, academics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User Growth Target: 10 → 50-80 active users (Months 6-18)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Churn Rate: Target &lt;5% monthly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Gross Margin: 85-90%</w:t>
      </w:r>
    </w:p>
    <w:p>
      <w:pPr>
        <w:pStyle w:val="Heading3"/>
        <w:pStyle w:val="Heading3"/>
        <w:spacing w:after="80" w:before="160"/>
      </w:pPr>
      <w:r>
        <w:t xml:space="preserve">3. Fixars Academy (£100-150K by Month 18)</w:t>
      </w:r>
    </w:p>
    <w:p>
      <w:pPr>
        <w:spacing w:after="120" w:line="360"/>
      </w:pPr>
      <w:r>
        <w:t xml:space="preserve">AI certification and corporate training programs.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Pricing: £2-5K per student for public cohorts, £30-60K for corporate training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Cohort Structure: 4-week programs, 20-50 students per cohort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Target: 5-6 public cohorts/year + 2-3 corporate engagements/year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Gross Margin: 70-75% (high margin after content creation)</w:t>
      </w:r>
    </w:p>
    <w:p>
      <w:pPr>
        <w:pStyle w:val="Heading3"/>
        <w:pStyle w:val="Heading3"/>
        <w:spacing w:after="80" w:before="160"/>
      </w:pPr>
      <w:r>
        <w:t xml:space="preserve">4. AfriLLM Licensing (£120-400K by Month 18)</w:t>
      </w:r>
    </w:p>
    <w:p>
      <w:pPr>
        <w:spacing w:after="120" w:line="360"/>
      </w:pPr>
      <w:r>
        <w:t xml:space="preserve">Licensing African language models for enterprise and developer use.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Pricing: £5-20K/year per language per licensee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Target Licensees: 15-20 partners by Month 18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Revenue per Partner: £5-30K/year depending on usage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Gross Margin: 90%+ (pure software, minimal marginal cost)</w:t>
      </w:r>
    </w:p>
    <w:p>
      <w:pPr>
        <w:pStyle w:val="Heading3"/>
        <w:pStyle w:val="Heading3"/>
        <w:spacing w:after="80" w:before="160"/>
      </w:pPr>
      <w:r>
        <w:t xml:space="preserve">5. White-Label Fintech Solutions (£100-300K by Month 18)</w:t>
      </w:r>
    </w:p>
    <w:p>
      <w:pPr>
        <w:spacing w:after="120" w:line="360"/>
      </w:pPr>
      <w:r>
        <w:t xml:space="preserve">Fraud detection, credit scoring, document analysis platforms licensed to fintech firms.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Pricing: £50-150K/year per licensee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Target Licensees: 2-3 fintech firms by Month 18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Revenue per Partner: £50-150K/year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Gross Margin: 80-85%</w:t>
      </w:r>
    </w:p>
    <w:p>
      <w:pPr>
        <w:pStyle w:val="Heading3"/>
        <w:pStyle w:val="Heading3"/>
        <w:spacing w:after="80" w:before="160"/>
      </w:pPr>
      <w:r>
        <w:t xml:space="preserve">6. GovTech AI &amp; IP Licensing (£80-150K by Month 18)</w:t>
      </w:r>
    </w:p>
    <w:p>
      <w:pPr>
        <w:spacing w:after="120" w:line="360"/>
      </w:pPr>
      <w:r>
        <w:t xml:space="preserve">Government-specific AI platforms and research IP licensing.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Pricing: Government SaaS (£10-50K/month), Research IP licensing (£20-100K per license)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Target Customers: Government agencies, state-owned enterprises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Target Contracts: 5-8 government deployments by Month 18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Gross Margin: 70-80%</w:t>
      </w:r>
    </w:p>
    <w:p>
      <w:pPr>
        <w:pStyle w:val="Heading3"/>
        <w:pStyle w:val="Heading3"/>
        <w:spacing w:after="80" w:before="160"/>
      </w:pPr>
      <w:r>
        <w:t xml:space="preserve">7. UK Public Sector Procurement (£240-720K by Month 18)</w:t>
      </w:r>
    </w:p>
    <w:p>
      <w:pPr>
        <w:spacing w:after="120" w:line="360"/>
      </w:pPr>
      <w:r>
        <w:t xml:space="preserve">Large-value government IT contracts through UK procurement frameworks.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Deal Size: £30-60K per contract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Target Contracts: 8-12 active contracts by Month 18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Procurement Frameworks: G-Cloud, CCS, DOS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Gross Margin: 45-55% (lower margin due to government pricing)</w:t>
      </w:r>
    </w:p>
    <w:p>
      <w:pPr>
        <w:pStyle w:val="Heading2"/>
        <w:pStyle w:val="Heading2"/>
        <w:spacing w:after="100" w:before="200"/>
      </w:pPr>
      <w:r>
        <w:t xml:space="preserve">Cumulative Revenue Trajectory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3: £0 (validation phase)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6: £70-140K (Custom Solutions + Academy)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9: £200-300K (Add Research Intelligence, GovTech pilots)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12: £365-735K (Add AfriLLM, Scale custom solutions)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15: £500-1M+ (Cash-flow positive, Series A deployed)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18: £735-2.8M cumulative (Diversified revenue, Series A growth)</w:t>
      </w:r>
    </w:p>
    <w:r>
      <w:br w:type="page"/>
    </w:r>
    <w:p>
      <w:pPr>
        <w:pStyle w:val="Heading1"/>
        <w:pStyle w:val="Heading1"/>
        <w:pBdr>
          <w:bottom w:val="single" w:color="2E75B6" w:sz="6" w:space="1"/>
        </w:pBdr>
        <w:spacing w:after="120" w:before="240"/>
      </w:pPr>
      <w:r>
        <w:t xml:space="preserve">GO-TO-MARKET PLAN</w:t>
      </w:r>
    </w:p>
    <w:p>
      <w:pPr>
        <w:pStyle w:val="Heading2"/>
        <w:pStyle w:val="Heading2"/>
        <w:spacing w:after="100" w:before="200"/>
      </w:pPr>
      <w:r>
        <w:t xml:space="preserve">Channel Strategy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Direct Sales: Enterprise sales team targeting Fortune 500 banks, fintech, government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Partnerships: NITDA, university partnerships, regional tech ecosystems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Content Marketing: Research publications, white papers, thought leadership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Community: Webinars, events, developer community building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Press &amp; PR: Media outreach, analyst engagement, awards/recognition</w:t>
      </w:r>
    </w:p>
    <w:p>
      <w:pPr>
        <w:pStyle w:val="Heading2"/>
        <w:pStyle w:val="Heading2"/>
        <w:spacing w:after="100" w:before="200"/>
      </w:pPr>
      <w:r>
        <w:t xml:space="preserve">Pricing Strategy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Value-based pricing: Price based on customer outcome, not feature count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Tiered SaaS: Freemium (research intelligence), professional (£500/month), enterprise (custom)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Government pricing: Compliance-based pricing for government customers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Licensing: Flat licensing fees + usage-based overages for white-label products</w:t>
      </w:r>
    </w:p>
    <w:p>
      <w:pPr>
        <w:pStyle w:val="Heading2"/>
        <w:pStyle w:val="Heading2"/>
        <w:spacing w:after="100" w:before="200"/>
      </w:pPr>
      <w:r>
        <w:t xml:space="preserve">Sales Cycle &amp; Process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Enterprise Sales: 2-4 month sales cycle, 50-70% average deal size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Government Sales: 3-6 month procurement cycle, 100%+ deal size vs. enterprise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SME/Mid-market: 1-2 month sales cycle, faster close rates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Academy: 2-4 week decision cycle for public cohorts, 4-8 weeks for corporate</w:t>
      </w:r>
    </w:p>
    <w:p>
      <w:pPr>
        <w:pStyle w:val="Heading2"/>
        <w:pStyle w:val="Heading2"/>
        <w:spacing w:after="100" w:before="200"/>
      </w:pPr>
      <w:r>
        <w:t xml:space="preserve">Geographic Go-to-Market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Nigeria: Direct sales, government partnerships, university ecosystem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Africa: Partner-led sales, regional financial hubs, pan-African firms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UK: Government procurement, enterprise direct sales, SEIS/EIS ecosystem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Europe: Partner sales, white-label licensing, regional events</w:t>
      </w:r>
    </w:p>
    <w:r>
      <w:br w:type="page"/>
    </w:r>
    <w:p>
      <w:pPr>
        <w:pStyle w:val="Heading1"/>
        <w:pStyle w:val="Heading1"/>
        <w:pBdr>
          <w:bottom w:val="single" w:color="2E75B6" w:sz="6" w:space="1"/>
        </w:pBdr>
        <w:spacing w:after="120" w:before="240"/>
      </w:pPr>
      <w:r>
        <w:t xml:space="preserve">TECHNOLOGY ROADMAP</w:t>
      </w:r>
    </w:p>
    <w:p>
      <w:pPr>
        <w:pStyle w:val="Heading2"/>
        <w:pStyle w:val="Heading2"/>
        <w:spacing w:after="100" w:before="200"/>
      </w:pPr>
      <w:r>
        <w:t xml:space="preserve">Research Intelligence Platform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1-2: MVP - thesis analysis engine, publication scraping, basic UI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3-6: v1.0 - trend detection, patent analysis, API, web platform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7-12: v2.0 - ML-powered insights, commodity pricing integration, white-label capability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13-18: SaaS platform - multi-tenant, advanced analytics, mobile app</w:t>
      </w:r>
    </w:p>
    <w:p>
      <w:pPr>
        <w:pStyle w:val="Heading2"/>
        <w:pStyle w:val="Heading2"/>
        <w:spacing w:after="100" w:before="200"/>
      </w:pPr>
      <w:r>
        <w:t xml:space="preserve">GovTech AI Platform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2-3: MVP - thesis repository, document classification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4-6: v1.0 - NLP-powered analysis, government workflow integration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7-12: v2.0 - Compliance automation, additional government workflows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13-18: Scale - Deploy to 5+ government agencies, customization framework</w:t>
      </w:r>
    </w:p>
    <w:p>
      <w:pPr>
        <w:pStyle w:val="Heading2"/>
        <w:pStyle w:val="Heading2"/>
        <w:spacing w:after="100" w:before="200"/>
      </w:pPr>
      <w:r>
        <w:t xml:space="preserve">Fintech White-Label Suite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3-6: MVP - fraud detection model, credit scoring model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7-12: v1.0 - Complete suite, API documentation, white-label portal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13-18: v2.0 - Real-time scoring, additional product models</w:t>
      </w:r>
    </w:p>
    <w:p>
      <w:pPr>
        <w:pStyle w:val="Heading2"/>
        <w:pStyle w:val="Heading2"/>
        <w:spacing w:after="100" w:before="200"/>
      </w:pPr>
      <w:r>
        <w:t xml:space="preserve">Academy Platform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1-3: MVP - Course content, video delivery, basic assessment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4-9: v1.0 - Certification system, learner portal, corporate dashboard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10-18: v2.0 - AI-powered personalization, interactive labs, global delivery</w:t>
      </w:r>
    </w:p>
    <w:p>
      <w:pPr>
        <w:pStyle w:val="Heading2"/>
        <w:pStyle w:val="Heading2"/>
        <w:spacing w:after="100" w:before="200"/>
      </w:pPr>
      <w:r>
        <w:t xml:space="preserve">Infrastructure &amp; DevOps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Cloud Platform: AWS Africa region + UK region for data residency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Databases: PostgreSQL (relational) + MongoDB (document) + Elasticsearch (search)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ML Infrastructure: MLflow, Kubeflow, SageMaker for model management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Deployment: Kubernetes for containerized deployments, CI/CD pipelines</w:t>
      </w:r>
    </w:p>
    <w:r>
      <w:br w:type="page"/>
    </w:r>
    <w:p>
      <w:pPr>
        <w:pStyle w:val="Heading1"/>
        <w:pStyle w:val="Heading1"/>
        <w:pBdr>
          <w:bottom w:val="single" w:color="2E75B6" w:sz="6" w:space="1"/>
        </w:pBdr>
        <w:spacing w:after="120" w:before="240"/>
      </w:pPr>
      <w:r>
        <w:t xml:space="preserve">TEAM BUILDING &amp; ORGANIZATIONAL DESIGN</w:t>
      </w:r>
    </w:p>
    <w:p>
      <w:pPr>
        <w:pStyle w:val="Heading2"/>
        <w:pStyle w:val="Heading2"/>
        <w:spacing w:after="100" w:before="200"/>
      </w:pPr>
      <w:r>
        <w:t xml:space="preserve">Phase 1 (Months 1-3): Founding Team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Head of Research: Lead research direction, publication strategy, IP generation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Head of Solutions: Manage custom projects, sales engineering, customer success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Head of Academy: Develop curriculum, instructor management, student success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CFO/Operations: Finance, legal, HR, business operations</w:t>
      </w:r>
    </w:p>
    <w:p>
      <w:pPr>
        <w:pStyle w:val="Heading2"/>
        <w:pStyle w:val="Heading2"/>
        <w:spacing w:after="100" w:before="200"/>
      </w:pPr>
      <w:r>
        <w:t xml:space="preserve">Phase 2 (Months 4-6): Growth Team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Sales/BD Lead: Lead customer acquisition, partnership development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2x Solution Architects: Deliver custom solutions, technical sales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1x Academy Manager: Scale cohorts, corporate partnerships</w:t>
      </w:r>
    </w:p>
    <w:p>
      <w:pPr>
        <w:pStyle w:val="Heading2"/>
        <w:pStyle w:val="Heading2"/>
        <w:spacing w:after="100" w:before="200"/>
      </w:pPr>
      <w:r>
        <w:t xml:space="preserve">Phase 3 (Months 7-12): Scale Team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Enterprise Sales Manager: Lead sales organization, quota management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3-4x Solution Architects: Expand delivery capacity, regional specialists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2x Researchers: Research paper generation, IP pipeline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1x ML Engineer: Platform development, model optimization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Total headcount: 12-14 by Month 12</w:t>
      </w:r>
    </w:p>
    <w:p>
      <w:pPr>
        <w:pStyle w:val="Heading2"/>
        <w:pStyle w:val="Heading2"/>
        <w:spacing w:after="100" w:before="200"/>
      </w:pPr>
      <w:r>
        <w:t xml:space="preserve">Phase 4 (Months 13-18): Expansion Team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European Sales Lead: Establish European operations, partner management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2-3x Enterprise Account Managers: Manage retained customer base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2x Researchers: Expand research output, international publications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1x Product Manager: Platform development, roadmap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Total headcount: 18-25 by Month 18</w:t>
      </w:r>
    </w:p>
    <w:p>
      <w:pPr>
        <w:pStyle w:val="Heading2"/>
        <w:pStyle w:val="Heading2"/>
        <w:spacing w:after="100" w:before="200"/>
      </w:pPr>
      <w:r>
        <w:t xml:space="preserve">Organizational Structure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Research Division: Applied AI research, IP generation, publications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Solutions Division: Custom projects, fintech white-label, GovTech platforms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Academy Division: Training, certification, talent pipeline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Operations: Finance, legal, HR, compliance</w:t>
      </w:r>
    </w:p>
    <w:r>
      <w:br w:type="page"/>
    </w:r>
    <w:p>
      <w:pPr>
        <w:pStyle w:val="Heading1"/>
        <w:pStyle w:val="Heading1"/>
        <w:pBdr>
          <w:bottom w:val="single" w:color="2E75B6" w:sz="6" w:space="1"/>
        </w:pBdr>
        <w:spacing w:after="120" w:before="240"/>
      </w:pPr>
      <w:r>
        <w:t xml:space="preserve">FINANCIAL PLAN &amp; PROJECTIONS</w:t>
      </w:r>
    </w:p>
    <w:p>
      <w:pPr>
        <w:pStyle w:val="Heading2"/>
        <w:pStyle w:val="Heading2"/>
        <w:spacing w:after="100" w:before="200"/>
      </w:pPr>
      <w:r>
        <w:t xml:space="preserve">18-Month Financial Summary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Current Stage: R&amp;D, self-funded (£0 external capital)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Seed Funding Target: £500K-1M by Month 7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Series A Target: £2-3M by Month 17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Path to Profitability: Month 15 (cash-flow positive)</w:t>
      </w:r>
    </w:p>
    <w:p>
      <w:pPr>
        <w:pStyle w:val="Heading2"/>
        <w:pStyle w:val="Heading2"/>
        <w:spacing w:after="100" w:before="200"/>
      </w:pPr>
      <w:r>
        <w:t xml:space="preserve">Monthly Burn Rate (Before Revenue)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Phase 1 (Months 1-3): £8-10K/month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Phase 2 (Months 4-6): £15-18K/month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Phase 3 (Months 7-12): £25-35K/month (with seed capital)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Phase 4 (Months 13-18): £30-40K/month (with Series A capital)</w:t>
      </w:r>
    </w:p>
    <w:p>
      <w:pPr>
        <w:pStyle w:val="Heading2"/>
        <w:pStyle w:val="Heading2"/>
        <w:spacing w:after="100" w:before="200"/>
      </w:pPr>
      <w:r>
        <w:t xml:space="preserve">Funding Milestones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Pre-seed: £40K (bootstrap + angel) - covers Months 1-4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Seed Round: £500K-1M - covers Months 5-12, team expansion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Series A: £2-3M - covers Months 13-18, geographical expansion</w:t>
      </w:r>
    </w:p>
    <w:p>
      <w:pPr>
        <w:pStyle w:val="Heading2"/>
        <w:pStyle w:val="Heading2"/>
        <w:spacing w:after="100" w:before="200"/>
      </w:pPr>
      <w:r>
        <w:t xml:space="preserve">Revenue Projections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3: £0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6: £70-140K cumulative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12: £365-735K cumulative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Month 18: £735-2.8M cumulative (depends on pipeline execution)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By Month 18: £120-240K monthly run rate (£1.4-2.9M annualized)</w:t>
      </w:r>
    </w:p>
    <w:p>
      <w:pPr>
        <w:pStyle w:val="Heading2"/>
        <w:pStyle w:val="Heading2"/>
        <w:spacing w:after="100" w:before="200"/>
      </w:pPr>
      <w:r>
        <w:t xml:space="preserve">Key Financial Assumptions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Average deal size (custom): £25-50K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Average SaaS user: £250-400/month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Academy cohort size: 30-50 students @ £2-5K each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Gross margin targets: 60-90% (varies by product)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Operating margin by Month 18: 30-40%</w:t>
      </w:r>
    </w:p>
    <w:r>
      <w:br w:type="page"/>
    </w:r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2026-03-11T08:40:01.087Z</dcterms:created>
  <dcterms:modified xsi:type="dcterms:W3CDTF">2026-03-11T08:40:01.088Z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