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0/><w:p><w:pPr><w:pStyle w:val="Heading1"/><w:spacing w:after="160" w:before="320"/></w:pPr><w:r><w:rPr><w:rFonts w:ascii="Arial" w:cs="Arial" w:eastAsia="Arial" w:hAnsi="Arial"/><w:b/><w:bCs/><w:sz w:val="32"/><w:szCs w:val="32"/></w:rPr><w:t xml:space="preserve">Table of Contents</w:t></w:r></w:p><w:p><w:pPr><w:spacing w:after="80"/><w:ind/></w:pPr><w:r><w:rPr><w:rFonts w:ascii="Arial" w:cs="Arial" w:eastAsia="Arial" w:hAnsi="Arial"/><w:sz w:val="22"/><w:szCs w:val="22"/></w:rPr><w:t xml:space="preserve">1. System Architecture  undefined</w:t></w:r></w:p><w:p><w:pPr><w:spacing w:after="80"/><w:ind/></w:pPr><w:r><w:rPr><w:rFonts w:ascii="Arial" w:cs="Arial" w:eastAsia="Arial" w:hAnsi="Arial"/><w:sz w:val="22"/><w:szCs w:val="22"/></w:rPr><w:t xml:space="preserve">2. Component Architecture  undefined</w:t></w:r></w:p><w:p><w:pPr><w:spacing w:after="80"/><w:ind/></w:pPr><w:r><w:rPr><w:rFonts w:ascii="Arial" w:cs="Arial" w:eastAsia="Arial" w:hAnsi="Arial"/><w:sz w:val="22"/><w:szCs w:val="22"/></w:rPr><w:t xml:space="preserve">3. Service Layer  undefined</w:t></w:r></w:p><w:p><w:pPr><w:spacing w:after="80"/><w:ind/></w:pPr><w:r><w:rPr><w:rFonts w:ascii="Arial" w:cs="Arial" w:eastAsia="Arial" w:hAnsi="Arial"/><w:sz w:val="22"/><w:szCs w:val="22"/></w:rPr><w:t xml:space="preserve">4. Database Schema  undefined</w:t></w:r></w:p><w:p><w:pPr><w:spacing w:after="80"/><w:ind/></w:pPr><w:r><w:rPr><w:rFonts w:ascii="Arial" w:cs="Arial" w:eastAsia="Arial" w:hAnsi="Arial"/><w:sz w:val="22"/><w:szCs w:val="22"/></w:rPr><w:t xml:space="preserve">5. Authentication &amp; Authorization  undefined</w:t></w:r></w:p><w:p><w:pPr><w:spacing w:after="80"/><w:ind/></w:pPr><w:r><w:rPr><w:rFonts w:ascii="Arial" w:cs="Arial" w:eastAsia="Arial" w:hAnsi="Arial"/><w:sz w:val="22"/><w:szCs w:val="22"/></w:rPr><w:t xml:space="preserve">6. Real-Time Architecture  undefined</w:t></w:r></w:p><w:p><w:pPr><w:spacing w:after="80"/><w:ind/></w:pPr><w:r><w:rPr><w:rFonts w:ascii="Arial" w:cs="Arial" w:eastAsia="Arial" w:hAnsi="Arial"/><w:sz w:val="22"/><w:szCs w:val="22"/></w:rPr><w:t xml:space="preserve">7. Payment Flows  undefined</w:t></w:r></w:p><w:p><w:pPr><w:spacing w:after="80"/><w:ind/></w:pPr><w:r><w:rPr><w:rFonts w:ascii="Arial" w:cs="Arial" w:eastAsia="Arial" w:hAnsi="Arial"/><w:sz w:val="22"/><w:szCs w:val="22"/></w:rPr><w:t xml:space="preserve">8. Error Handling  undefined</w:t></w:r></w:p><w:p><w:pPr><w:spacing w:after="80"/><w:ind/></w:pPr><w:r><w:rPr><w:rFonts w:ascii="Arial" w:cs="Arial" w:eastAsia="Arial" w:hAnsi="Arial"/><w:sz w:val="22"/><w:szCs w:val="22"/></w:rPr><w:t xml:space="preserve">9. Migration Plan  undefined</w:t></w:r></w:p><w:p><w:pPr><w:spacing w:after="80"/><w:ind/></w:pPr><w:r><w:rPr><w:rFonts w:ascii="Arial" w:cs="Arial" w:eastAsia="Arial" w:hAnsi="Arial"/><w:sz w:val="22"/><w:szCs w:val="22"/></w:rPr><w:t xml:space="preserve">10. Performance  undefined</w:t></w:r></w:p><w:p><w:pPr><w:spacing w:after="80"/><w:ind/></w:pPr><w:r><w:rPr><w:rFonts w:ascii="Arial" w:cs="Arial" w:eastAsia="Arial" w:hAnsi="Arial"/><w:sz w:val="22"/><w:szCs w:val="22"/></w:rPr><w:t xml:space="preserve">11. Security Model  undefined</w:t></w:r></w:p><w:p><w:r><w:br w:type="page"/></w:r></w:p><w:p><w:pPr><w:pStyle w:val="Heading1"/><w:spacing w:after="160" w:before="320"/></w:pPr><w:r><w:rPr><w:rFonts w:ascii="Arial" w:cs="Arial" w:eastAsia="Arial" w:hAnsi="Arial"/><w:b/><w:bCs/><w:sz w:val="32"/><w:szCs w:val="32"/></w:rPr><w:t xml:space="preserve">1. System Architecture</w:t></w:r></w:p><w:p><w:pPr><w:spacing w:after="160"/></w:pPr><w:r><w:rPr><w:rFonts w:ascii="Arial" w:cs="Arial" w:eastAsia="Arial" w:hAnsi="Arial"/><w:sz w:val="22"/><w:szCs w:val="22"/></w:rPr><w:t xml:space="preserve">VestDen is the investment and fundraising platform within the Fixars ecosystem. It connects African founders with local and diaspora investors through milestone-based crowdfunding, escrow-secured capital releases, conviction staking markets, and multi-currency payment support.</w:t></w:r></w:p><w:p><w:pPr><w:spacing w:after="160"/></w:pPr><w:r><w:rPr><w:rFonts w:ascii="Arial" w:cs="Arial" w:eastAsia="Arial" w:hAnsi="Arial"/><w:sz w:val="22"/><w:szCs w:val="22"/></w:rPr><w:t xml:space="preserve">VestDen never holds funds directly. All escrow operations are delegated to a regulated third-party escrow partner via REST API and webhook integration. This isolates VestDen from financial liability while maintaining full operational transparency.</w:t></w:r></w:p><w:p><w:pPr><w:spacing w:after="200"/></w:pPr><w:r><w:t xml:space="preserve">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External Service Dependencies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3000"/><w:gridCol w:w="4160"/></w:tblGrid><w:tr><w:tc><w:tcPr><w:tcW w:type="dxa" w:w="220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Service</w:t></w:r></w:p></w:tc><w:tc><w:tcPr><w:tcW w:type="dxa" w:w="300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Purpose</w:t></w:r></w:p></w:tc><w:tc><w:tcPr><w:tcW w:type="dxa" w:w="416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Integration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Supabase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Auth, DB, Realtime, Storage, Edge Functions</w:t></w:r></w:p></w:tc><w:tc><w:tcPr><w:tcW w:type="dxa" w:w="4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@supabase/supabase-js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Google Gemini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AI investment memo, smart matching, co-pilot</w:t></w:r></w:p></w:tc><w:tc><w:tcPr><w:tcW w:type="dxa" w:w="4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gemini-3-pro (ThinkingBudget 32768), gemini-3-flash (Streaming)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Paystack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Local NGN/GHS/KES payments, bank transfers, USSD</w:t></w:r></w:p></w:tc><w:tc><w:tcPr><w:tcW w:type="dxa" w:w="4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Paystack SDK — Edge Functions only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Stripe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Diaspora USD/GBP/EUR card payments with FX rate locking</w:t></w:r></w:p></w:tc><w:tc><w:tcPr><w:tcW w:type="dxa" w:w="4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Stripe SDK — Edge Functions only; Stripe Identity for diaspora KYC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Escrow Partner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Third-party escrow holds funds; VestDen never holds funds directly</w:t></w:r></w:p></w:tc><w:tc><w:tcPr><w:tcW w:type="dxa" w:w="4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REST API + HMAC webhook; escrow_partner_ref stored on milestones</w:t></w:r></w:p></w:tc></w:tr><w:tr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Fixars Platform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Auth context, reputation score, notifications</w:t></w:r></w:p></w:tc><w:tc><w:tcPr><w:tcW w:type="dxa" w:w="41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Shared Zustand stores</w:t></w:r></w:p></w:tc></w:tr></w:tbl><w:p><w:pPr><w:spacing w:after="200"/></w:pPr><w:r><w:t xml:space="preserve"></w:t></w:r></w:p><w:p><w:r><w:br w:type="page"/></w:r></w:p><w:p><w:pPr><w:pStyle w:val="Heading1"/><w:spacing w:after="160" w:before="320"/></w:pPr><w:r><w:rPr><w:rFonts w:ascii="Arial" w:cs="Arial" w:eastAsia="Arial" w:hAnsi="Arial"/><w:b/><w:bCs/><w:sz w:val="32"/><w:szCs w:val="32"/></w:rPr><w:t xml:space="preserve">2. Component Architecture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Component Hierarchy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CampaignExplorer — browse active campaigns, filter by sector / stage / ticket size, AI-recommended campaigns.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CampaignCreation — multi-step wizard: pitch details, milestone plan, funding target, escrow partner selection, AI investment memo generation.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CampaignDetailPage — pitch deck, milestone tracker, investor list, live funding progress bar, conviction staking panel, VestDen-linked CollaBoard milestones.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InvestorDashboard — portfolio overview, milestone release notifications, yield tracker, conviction staking P&amp;L, conviction accuracy score.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DiasporaOnboarding — Stripe Identity KYC flow, currency selection (USD/GBP/EUR), FX rate preview, remittance intent selection.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MilestoneReleaseManager — validator assignment, evidence upload, escrow release trigger, dispute escalation.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StakingMarket — per-milestone YES/NO conviction pools, live odds, staking position manager, leaderboard.</w:t></w:r></w:p><w:p><w:pPr><w:pStyle w:val="ListParagraph"/><w:numPr><w:ilvl w:val="0"/><w:numId w:val="2"/></w:numPr><w:spacing w:after="80"/></w:pPr><w:r><w:rPr><w:rFonts w:ascii="Arial" w:cs="Arial" w:eastAsia="Arial" w:hAnsi="Arial"/><w:sz w:val="22"/><w:szCs w:val="22"/></w:rPr><w:t xml:space="preserve">AICoPilot — investment memo drafting, campaign scoring, smart investor matching (streaming).</w:t></w:r></w:p><w:p><w:pPr><w:spacing w:after="200"/></w:pPr><w:r><w:t xml:space="preserve"></w:t></w:r></w:p><w:p><w:r><w:br w:type="page"/></w:r></w:p><w:p><w:pPr><w:pStyle w:val="Heading1"/><w:spacing w:after="160" w:before="320"/></w:pPr><w:r><w:rPr><w:rFonts w:ascii="Arial" w:cs="Arial" w:eastAsia="Arial" w:hAnsi="Arial"/><w:b/><w:bCs/><w:sz w:val="32"/><w:szCs w:val="32"/></w:rPr><w:t xml:space="preserve">3. Service Layer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3.1 campaignService.ts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1800"/><w:gridCol w:w="1800"/><w:gridCol w:w="3260"/></w:tblGrid><w:tr><w:tc><w:tcPr><w:tcW w:type="dxa" w:w="250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Function</w:t></w:r></w:p></w:tc><w:tc><w:tcPr><w:tcW w:type="dxa" w:w="180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Input</w:t></w:r></w:p></w:tc><w:tc><w:tcPr><w:tcW w:type="dxa" w:w="180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Output</w:t></w:r></w:p></w:tc><w:tc><w:tcPr><w:tcW w:type="dxa" w:w="326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Notes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createCampaign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CampaignDraft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Campaign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Triggers AI memo generation; creates escrow partner reference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fundCampaign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campaignId, amount, currency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Investment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Routes to Paystack (local) or Stripe (diaspora); updates funding_amount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getMilestoneStatus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milestoneId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MilestoneWithEscrow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Includes escrow partner status via escrow_partner_ref lookup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submitMilestoneEvidence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milestoneId, evidence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Milestone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Triggers validator assignment; validator threshold ≥ 3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releaseMilestone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milestoneId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EscrowRelease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Calls escrow partner REST API; updates escrow_partner_ref status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expireCampaign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campaignId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RefundResult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Triggers refund via escrow partner; updates campaign status</w:t></w:r></w:p></w:tc></w:tr></w:tbl><w:p><w:pPr><w:spacing w:after="200"/></w:pPr><w:r><w:t xml:space="preserve">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3.2 stakingService.ts — Conviction Staking</w:t></w:r></w:p><w:p><w:pPr><w:spacing w:after="160"/></w:pPr><w:r><w:rPr><w:rFonts w:ascii="Arial" w:cs="Arial" w:eastAsia="Arial" w:hAnsi="Arial"/><w:sz w:val="22"/><w:szCs w:val="22"/></w:rPr><w:t xml:space="preserve">Polymarket-style YES/NO prediction markets per campaign milestone. Users stake on whether a milestone will be completed. 2% platform fee on winning pools. Proportional payout from losing pool.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1800"/><w:gridCol w:w="1800"/><w:gridCol w:w="3260"/></w:tblGrid><w:tr><w:tc><w:tcPr><w:tcW w:type="dxa" w:w="250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Function</w:t></w:r></w:p></w:tc><w:tc><w:tcPr><w:tcW w:type="dxa" w:w="180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Input</w:t></w:r></w:p></w:tc><w:tc><w:tcPr><w:tcW w:type="dxa" w:w="180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Output</w:t></w:r></w:p></w:tc><w:tc><w:tcPr><w:tcW w:type="dxa" w:w="326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Notes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createStakingMarket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milestoneId, question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StakingMarket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Auto-created when milestone is published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placeStake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marketId, amount, position (yes/no)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StakingPosition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Adds to yes_pool or no_pool; deducts from wallet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resolveMarket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marketId, outcome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PayoutResult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Triggered by milestone resolution; distributes payout minus 2% fee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getStakingLeaderboard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timeframe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LeaderboardEntry[]</w:t></w:r></w:p></w:tc><w:tc><w:tcPr><w:tcW w:type="dxa" w:w="32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Ranked by conviction accuracy score</w:t></w:r></w:p></w:tc></w:tr></w:tbl><w:p><w:pPr><w:spacing w:after="200"/></w:pPr><w:r><w:t xml:space="preserve">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3.3 kycService.ts — KYC Tier Management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2500"/><w:gridCol w:w="4860"/></w:tblGrid><w:tr><w:tc><w:tcPr><w:tcW w:type="dxa" w:w="200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Tier</w:t></w:r></w:p></w:tc><w:tc><w:tcPr><w:tcW w:type="dxa" w:w="250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Investment Limit</w:t></w:r></w:p></w:tc><w:tc><w:tcPr><w:tcW w:type="dxa" w:w="486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Requirements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Basic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≤ $100 equivalent</w:t></w:r></w:p></w:tc><w:tc><w:tcPr><w:tcW w:type="dxa" w:w="4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Phone verification + email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Standard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≤ $5,000 equivalent</w:t></w:r></w:p></w:tc><w:tc><w:tcPr><w:tcW w:type="dxa" w:w="4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Government ID + selfie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Enhanced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Unlimited (local currency)</w:t></w:r></w:p></w:tc><w:tc><w:tcPr><w:tcW w:type="dxa" w:w="4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Full KYC + source of funds declaration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Diaspora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Unlimited (USD/GBP/EUR)</w:t></w:r></w:p></w:tc><w:tc><w:tcPr><w:tcW w:type="dxa" w:w="4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Stripe Identity verification (passport/driving licence) + address proof</w:t></w:r></w:p></w:tc></w:tr></w:tbl><w:p><w:pPr><w:spacing w:after="200"/></w:pPr><w:r><w:t xml:space="preserve"></w:t></w:r></w:p><w:p><w:r><w:br w:type="page"/></w:r></w:p><w:p><w:pPr><w:pStyle w:val="Heading1"/><w:spacing w:after="160" w:before="320"/></w:pPr><w:r><w:rPr><w:rFonts w:ascii="Arial" w:cs="Arial" w:eastAsia="Arial" w:hAnsi="Arial"/><w:b/><w:bCs/><w:sz w:val="32"/><w:szCs w:val="32"/></w:rPr><w:t xml:space="preserve">4. Database Schema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Key Tables</w:t></w:r></w:p><w:p><w:pPr><w:spacing w:after="100" w:before="200"/></w:pPr><w:r><w:rPr><w:rFonts w:ascii="Arial" w:cs="Arial" w:eastAsia="Arial" w:hAnsi="Arial"/><w:b/><w:bCs/><w:sz w:val="24"/><w:szCs w:val="24"/></w:rPr><w:t xml:space="preserve">campaigns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6860"/></w:tblGrid><w:tr><w:tc><w:tcPr><w:tcW w:type="dxa" w:w="250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Field</w:t></w:r></w:p></w:tc><w:tc><w:tcPr><w:tcW w:type="dxa" w:w="686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Detail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id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UUID PK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founder_id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FK → users.id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title / description / pitch_deck_url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Core campaign content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target_amount / funding_amount / currency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NUMERIC(15,2); currency = NGN/USD/GBP/EUR/GHS/KES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status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ENUM: draft | active | funded | completed | expired | cancelled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escrow_partner_ref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VARCHAR — reference ID at third-party escrow partner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ai_memo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TEXT — AI-generated investment memo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expires_at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TIMESTAMPTZ — campaign funding deadline</w:t></w:r></w:p></w:tc></w:tr></w:tbl><w:p><w:pPr><w:spacing w:after="200"/></w:pPr><w:r><w:t xml:space="preserve"></w:t></w:r></w:p><w:p><w:pPr><w:spacing w:after="100" w:before="200"/></w:pPr><w:r><w:rPr><w:rFonts w:ascii="Arial" w:cs="Arial" w:eastAsia="Arial" w:hAnsi="Arial"/><w:b/><w:bCs/><w:sz w:val="24"/><w:szCs w:val="24"/></w:rPr><w:t xml:space="preserve">milestones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6860"/></w:tblGrid><w:tr><w:tc><w:tcPr><w:tcW w:type="dxa" w:w="250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Field</w:t></w:r></w:p></w:tc><w:tc><w:tcPr><w:tcW w:type="dxa" w:w="686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Detail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campaign_id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FK → campaigns.id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title / description / amount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Milestone definition and funding tranche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status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ENUM: pending | in_progress | evidence_submitted | validating | released | failed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escrow_partner_ref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VARCHAR — milestone-level escrow reference at partner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collaboard_project_id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FK — linked CollaBoard project for delivery tracking</w:t></w:r></w:p></w:tc></w:tr></w:tbl><w:p><w:pPr><w:spacing w:after="200"/></w:pPr><w:r><w:t xml:space="preserve"></w:t></w:r></w:p><w:p><w:pPr><w:spacing w:after="100" w:before="200"/></w:pPr><w:r><w:rPr><w:rFonts w:ascii="Arial" w:cs="Arial" w:eastAsia="Arial" w:hAnsi="Arial"/><w:b/><w:bCs/><w:sz w:val="24"/><w:szCs w:val="24"/></w:rPr><w:t xml:space="preserve">staking_markets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6860"/></w:tblGrid><w:tr><w:tc><w:tcPr><w:tcW w:type="dxa" w:w="250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Field</w:t></w:r></w:p></w:tc><w:tc><w:tcPr><w:tcW w:type="dxa" w:w="686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Detail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campaign_id / milestone_id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FK references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question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TEXT — prediction question (e.g. &quot;Will this milestone be delivered by [date]?&quot;)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yes_pool / no_pool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NUMERIC(15,2) — total staked on each side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status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ENUM: open | closed | resolved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outcome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ENUM: yes | no (set on resolution)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platform_fee_pct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NUMERIC(5,2) DEFAULT 2.00 — 2% fee on winning payouts</w:t></w:r></w:p></w:tc></w:tr></w:tbl><w:p><w:pPr><w:spacing w:after="200"/></w:pPr><w:r><w:t xml:space="preserve"></w:t></w:r></w:p><w:p><w:pPr><w:spacing w:after="100" w:before="200"/></w:pPr><w:r><w:rPr><w:rFonts w:ascii="Arial" w:cs="Arial" w:eastAsia="Arial" w:hAnsi="Arial"/><w:b/><w:bCs/><w:sz w:val="24"/><w:szCs w:val="24"/></w:rPr><w:t xml:space="preserve">staking_positions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6860"/></w:tblGrid><w:tr><w:tc><w:tcPr><w:tcW w:type="dxa" w:w="250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Field</w:t></w:r></w:p></w:tc><w:tc><w:tcPr><w:tcW w:type="dxa" w:w="686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Detail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market_id / user_id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FK references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amount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NUMERIC(15,2)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position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ENUM: yes | no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payout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NUMERIC(15,2) — calculated on resolution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status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ENUM: active | won | lost</w:t></w:r></w:p></w:tc></w:tr></w:tbl><w:p><w:pPr><w:spacing w:after="200"/></w:pPr><w:r><w:t xml:space="preserve"></w:t></w:r></w:p><w:p><w:pPr><w:spacing w:after="100" w:before="200"/></w:pPr><w:r><w:rPr><w:rFonts w:ascii="Arial" w:cs="Arial" w:eastAsia="Arial" w:hAnsi="Arial"/><w:b/><w:bCs/><w:sz w:val="24"/><w:szCs w:val="24"/></w:rPr><w:t xml:space="preserve">Server-Side Functions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Function</w:t></w:r></w:p></w:tc><w:tc><w:tcPr><w:tcW w:type="dxa" w:w="656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Purpose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update_campaign_funding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Recalculates funding_amount from investments; triggers funded status at 100%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process_milestone_release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Calls escrow partner REST API to release tranche; updates escrow_partner_ref status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expire_campaigns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Scheduled function: marks expired campaigns and triggers refund flow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calculate_daily_yield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Computes daily yield credits for savings circle participants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update_reputation_investment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Adjusts investor internal reputation score on successful investment exit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create_staking_markets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Auto-creates YES/NO staking markets when a milestone is published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resolve_staking_market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Distributes payouts (minus 2% fee) on milestone resolution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update_staking_accuracy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Recalculates per-user conviction accuracy score after market resolution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lock_fx_rate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Locks Stripe FX rate for 30 minutes on diaspora checkout initiation</w:t></w:r></w:p></w:tc></w:tr></w:tbl><w:p><w:pPr><w:spacing w:after="200"/></w:pPr><w:r><w:t xml:space="preserve"></w:t></w:r></w:p><w:p><w:r><w:br w:type="page"/></w:r></w:p><w:p><w:pPr><w:pStyle w:val="Heading1"/><w:spacing w:after="160" w:before="320"/></w:pPr><w:r><w:rPr><w:rFonts w:ascii="Arial" w:cs="Arial" w:eastAsia="Arial" w:hAnsi="Arial"/><w:b/><w:bCs/><w:sz w:val="32"/><w:szCs w:val="32"/></w:rPr><w:t xml:space="preserve">5. Authentication &amp; Authorization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7360"/></w:tblGrid><w:tr><w:tc><w:tcPr><w:tcW w:type="dxa" w:w="200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Role</w:t></w:r></w:p></w:tc><w:tc><w:tcPr><w:tcW w:type="dxa" w:w="736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Capabilities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Founder</w:t></w:r></w:p></w:tc><w:tc><w:tcPr><w:tcW w:type="dxa" w:w="7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Create campaigns, submit milestone evidence, link CollaBoard projects, generate AI investment memo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Local Investor</w:t></w:r></w:p></w:tc><w:tc><w:tcPr><w:tcW w:type="dxa" w:w="7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Fund campaigns (Paystack), track portfolio, receive milestone notifications, stake on conviction markets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Diaspora Investor</w:t></w:r></w:p></w:tc><w:tc><w:tcPr><w:tcW w:type="dxa" w:w="7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Fund campaigns (Stripe, USD/GBP/EUR), FX rate lock preview, full Stripe Identity KYC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Validator</w:t></w:r></w:p></w:tc><w:tc><w:tcPr><w:tcW w:type="dxa" w:w="7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Review milestone evidence, approve/reject releases, earn FXP reputation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Admin</w:t></w:r></w:p></w:tc><w:tc><w:tcPr><w:tcW w:type="dxa" w:w="73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Override milestone decisions, manage disputes, access escrow partner dashboard, view AML flags</w:t></w:r></w:p></w:tc></w:tr></w:tbl><w:p><w:pPr><w:spacing w:after="200"/></w:pPr><w:r><w:t xml:space="preserve"></w:t></w:r></w:p><w:p><w:r><w:br w:type="page"/></w:r></w:p><w:p><w:pPr><w:pStyle w:val="Heading1"/><w:spacing w:after="160" w:before="320"/></w:pPr><w:r><w:rPr><w:rFonts w:ascii="Arial" w:cs="Arial" w:eastAsia="Arial" w:hAnsi="Arial"/><w:b/><w:bCs/><w:sz w:val="32"/><w:szCs w:val="32"/></w:rPr><w:t xml:space="preserve">6. Real-Time Architecture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Channel 1: Campaign Funding Progress</w:t></w:r></w:p><w:p><w:pPr><w:spacing w:after="160"/></w:pPr><w:r><w:rPr><w:rFonts w:ascii="Arial" w:cs="Arial" w:eastAsia="Arial" w:hAnsi="Arial"/><w:sz w:val="22"/><w:szCs w:val="22"/></w:rPr><w:t xml:space="preserve">Channel: campaign:{campaignId} | Event: postgres_changes UPDATE on campaigns (funding_amount). Live progress bar updates as investments arrive.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Channel 2: Escrow &amp; Milestone Updates</w:t></w:r></w:p><w:p><w:pPr><w:spacing w:after="160"/></w:pPr><w:r><w:rPr><w:rFonts w:ascii="Arial" w:cs="Arial" w:eastAsia="Arial" w:hAnsi="Arial"/><w:sz w:val="22"/><w:szCs w:val="22"/></w:rPr><w:t xml:space="preserve">Channel: milestone:{milestoneId} | Event: broadcast from escrow partner webhook handler. Payload: { milestoneId, status, escrow_partner_ref, released_at }. Notifies investors of milestone completions and fund releases.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Channel 3: Portfolio Notifications</w:t></w:r></w:p><w:p><w:pPr><w:spacing w:after="160"/></w:pPr><w:r><w:rPr><w:rFonts w:ascii="Arial" w:cs="Arial" w:eastAsia="Arial" w:hAnsi="Arial"/><w:sz w:val="22"/><w:szCs w:val="22"/></w:rPr><w:t xml:space="preserve">Channel: portfolio:{userId} | Subscribes to 6 event types: investment_confirmed, milestone_released, campaign_expired, refund_initiated, yield_credited, staking_resolved. Delivered via Supabase Realtime broadcast.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Channel 4: Staking Market Updates</w:t></w:r></w:p><w:p><w:pPr><w:spacing w:after="160"/></w:pPr><w:r><w:rPr><w:rFonts w:ascii="Arial" w:cs="Arial" w:eastAsia="Arial" w:hAnsi="Arial"/><w:sz w:val="22"/><w:szCs w:val="22"/></w:rPr><w:t xml:space="preserve">Channel: staking:{marketId} | Event: postgres_changes UPDATE on staking_markets (yes_pool, no_pool). Live pool balance and odds updates as staking positions are placed.</w:t></w:r></w:p><w:p><w:pPr><w:spacing w:after="200"/></w:pPr><w:r><w:t xml:space="preserve"></w:t></w:r></w:p><w:p><w:r><w:br w:type="page"/></w:r></w:p><w:p><w:pPr><w:pStyle w:val="Heading1"/><w:spacing w:after="160" w:before="320"/></w:pPr><w:r><w:rPr><w:rFonts w:ascii="Arial" w:cs="Arial" w:eastAsia="Arial" w:hAnsi="Arial"/><w:b/><w:bCs/><w:sz w:val="32"/><w:szCs w:val="32"/></w:rPr><w:t xml:space="preserve">7. Payment Flows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Local Payments (Paystack)</w:t></w:r></w:p><w:p><w:pPr><w:spacing w:after="160"/></w:pPr><w:r><w:rPr><w:rFonts w:ascii="Arial" w:cs="Arial" w:eastAsia="Arial" w:hAnsi="Arial"/><w:sz w:val="22"/><w:szCs w:val="22"/></w:rPr><w:t xml:space="preserve">1. Client calls Edge Function /vest-fund-local with amount and currency. 2. Edge Function initialises Paystack transaction; returns checkout URL. 3. User completes payment on Paystack hosted page. 4. Paystack webhook → Edge Function /vest-paystack-webhook (HMAC verified). 5. On payment.success: create investment record, call update_campaign_funding, notify escrow partner to credit campaign tranche.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Diaspora Payments (Stripe)</w:t></w:r></w:p><w:p><w:pPr><w:spacing w:after="160"/></w:pPr><w:r><w:rPr><w:rFonts w:ascii="Arial" w:cs="Arial" w:eastAsia="Arial" w:hAnsi="Arial"/><w:sz w:val="22"/><w:szCs w:val="22"/></w:rPr><w:t xml:space="preserve">1. Client calls /vest-fund-diaspora. 2. Edge Function calls lock_fx_rate — locks conversion for 30 minutes. 3. Stripe PaymentIntent created with locked rate; returns client_secret. 4. User completes Stripe hosted checkout. 5. Stripe webhook → /vest-stripe-webhook (signing secret verified). 6. On payment_intent.succeeded: create investment record, update funding, notify escrow partner.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Refund Flow</w:t></w:r></w:p><w:p><w:pPr><w:spacing w:after="160"/></w:pPr><w:r><w:rPr><w:rFonts w:ascii="Arial" w:cs="Arial" w:eastAsia="Arial" w:hAnsi="Arial"/><w:sz w:val="22"/><w:szCs w:val="22"/></w:rPr><w:t xml:space="preserve">Triggered on campaign expiry or investor dispute. Edge Function calls escrow partner refund endpoint with escrow_partner_ref. Paystack/Stripe refund initiated. Campaign status → expired/cancelled. All investors notified via portfolio channel.</w:t></w:r></w:p><w:p><w:pPr><w:spacing w:after="200"/></w:pPr><w:r><w:t xml:space="preserve"></w:t></w:r></w:p><w:p><w:r><w:br w:type="page"/></w:r></w:p><w:p><w:pPr><w:pStyle w:val="Heading1"/><w:spacing w:after="160" w:before="320"/></w:pPr><w:r><w:rPr><w:rFonts w:ascii="Arial" w:cs="Arial" w:eastAsia="Arial" w:hAnsi="Arial"/><w:b/><w:bCs/><w:sz w:val="32"/><w:szCs w:val="32"/></w:rPr><w:t xml:space="preserve">8. Error Handling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Scenario</w:t></w:r></w:p></w:tc><w:tc><w:tcPr><w:tcW w:type="dxa" w:w="656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Pattern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Escrow partner API timeout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Retry up to 3× with exponential backoff; if all fail, milestone held in pending_release state and admin alerted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FX rate lock expiry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If 30-min lock expires before payment completes, prompt user to refresh rate; do not proceed with stale rate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Paystack webhook replay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Idempotency key on investment table; duplicate webhook events silently ignored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KYC rejection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Investment attempt blocked; user redirected to KYC upgrade flow with guidance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Staking market resolution dispute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Admin can override outcome within 48-hour window; affected positions recalculated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Campaign underfunding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On expiry: all investments refunded via escrow partner; founder notified; campaign archived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Milestone evidence rejection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Founder notified with validator feedback; can resubmit evidence within 7 days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Escrow partner webhook authentication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All inbound escrow webhooks verified with HMAC signature; unverified requests rejected with 401</w:t></w:r></w:p></w:tc></w:tr></w:tbl><w:p><w:pPr><w:spacing w:after="200"/></w:pPr><w:r><w:t xml:space="preserve"></w:t></w:r></w:p><w:p><w:r><w:br w:type="page"/></w:r></w:p><w:p><w:pPr><w:pStyle w:val="Heading1"/><w:spacing w:after="160" w:before="320"/></w:pPr><w:r><w:rPr><w:rFonts w:ascii="Arial" w:cs="Arial" w:eastAsia="Arial" w:hAnsi="Arial"/><w:b/><w:bCs/><w:sz w:val="32"/><w:szCs w:val="32"/></w:rPr><w:t xml:space="preserve">9. Migration Plan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Phase 1 — Core Infrastructure</w:t></w:r></w:p><w:p><w:pPr><w:spacing w:after="160"/></w:pPr><w:r><w:rPr><w:rFonts w:ascii="Arial" w:cs="Arial" w:eastAsia="Arial" w:hAnsi="Arial"/><w:sz w:val="22"/><w:szCs w:val="22"/></w:rPr><w:t xml:space="preserve">campaigns, investments, milestones tables. Paystack local payment integration. Basic KYC tiers. Campaign creation and funding flow.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Phase 2 — Escrow &amp; Staking</w:t></w:r></w:p><w:p><w:pPr><w:spacing w:after="160"/></w:pPr><w:r><w:rPr><w:rFonts w:ascii="Arial" w:cs="Arial" w:eastAsia="Arial" w:hAnsi="Arial"/><w:sz w:val="22"/><w:szCs w:val="22"/></w:rPr><w:t xml:space="preserve">Third-party escrow partner integration. Milestone-gated release flow. staking_markets and staking_positions tables. Stripe diaspora payments with FX locking. Diaspora KYC via Stripe Identity.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Phase 3 — Advanced Features</w:t></w:r></w:p><w:p><w:pPr><w:spacing w:after="160"/></w:pPr><w:r><w:rPr><w:rFonts w:ascii="Arial" w:cs="Arial" w:eastAsia="Arial" w:hAnsi="Arial"/><w:sz w:val="22"/><w:szCs w:val="22"/></w:rPr><w:t xml:space="preserve">AI investment memo generation. Savings circles. Treasury yield product. CollaBoard milestone sync. Insurance integration. VestDen Co-Pilot (streaming AI).</w:t></w:r></w:p><w:p><w:pPr><w:spacing w:after="200"/></w:pPr><w:r><w:t xml:space="preserve"></w:t></w:r></w:p><w:p><w:pPr><w:pStyle w:val="Heading2"/><w:spacing w:after="120" w:before="240"/></w:pPr><w:r><w:rPr><w:rFonts w:ascii="Arial" w:cs="Arial" w:eastAsia="Arial" w:hAnsi="Arial"/><w:b/><w:bCs/><w:sz w:val="28"/><w:szCs w:val="28"/></w:rPr><w:t xml:space="preserve">Feature Flags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1500"/><w:gridCol w:w="4860"/></w:tblGrid><w:tr><w:tc><w:tcPr><w:tcW w:type="dxa" w:w="300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Flag</w:t></w:r></w:p></w:tc><w:tc><w:tcPr><w:tcW w:type="dxa" w:w="150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Default</w:t></w:r></w:p></w:tc><w:tc><w:tcPr><w:tcW w:type="dxa" w:w="486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Purpose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vestden_campaigns_enabled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ON</w:t></w:r></w:p></w:tc><w:tc><w:tcPr><w:tcW w:type="dxa" w:w="4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Core campaign creation and investment flow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vestden_stripe_enabled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ON</w:t></w:r></w:p></w:tc><w:tc><w:tcPr><w:tcW w:type="dxa" w:w="4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Diaspora Stripe payment path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vestden_ai_memo_enabled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ON</w:t></w:r></w:p></w:tc><w:tc><w:tcPr><w:tcW w:type="dxa" w:w="4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AI investment memo generation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vestden_escrow_milestones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ON</w:t></w:r></w:p></w:tc><w:tc><w:tcPr><w:tcW w:type="dxa" w:w="4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Third-party escrow milestone release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vestden_staking_enabled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OFF</w:t></w:r></w:p></w:tc><w:tc><w:tcPr><w:tcW w:type="dxa" w:w="4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Polymarket-style conviction staking markets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vestden_insurance_enabled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OFF</w:t></w:r></w:p></w:tc><w:tc><w:tcPr><w:tcW w:type="dxa" w:w="4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Investment insurance product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vestden_treasury_enabled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OFF</w:t></w:r></w:p></w:tc><w:tc><w:tcPr><w:tcW w:type="dxa" w:w="4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Treasury yield product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vestden_savings_circles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OFF</w:t></w:r></w:p></w:tc><w:tc><w:tcPr><w:tcW w:type="dxa" w:w="4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Community savings circles (ajo/susu)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vestden_copilot_enabled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OFF</w:t></w:r></w:p></w:tc><w:tc><w:tcPr><w:tcW w:type="dxa" w:w="4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AI investment co-pilot chat</w:t></w:r></w:p></w:tc></w:tr></w:tbl><w:p><w:pPr><w:spacing w:after="200"/></w:pPr><w:r><w:t xml:space="preserve"></w:t></w:r></w:p><w:p><w:r><w:br w:type="page"/></w:r></w:p><w:p><w:pPr><w:pStyle w:val="Heading1"/><w:spacing w:after="160" w:before="320"/></w:pPr><w:r><w:rPr><w:rFonts w:ascii="Arial" w:cs="Arial" w:eastAsia="Arial" w:hAnsi="Arial"/><w:b/><w:bCs/><w:sz w:val="32"/><w:szCs w:val="32"/></w:rPr><w:t xml:space="preserve">10. Performance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Area</w:t></w:r></w:p></w:tc><w:tc><w:tcPr><w:tcW w:type="dxa" w:w="656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Approach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Campaign list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Cursor-based pagination; denormalized funding_amount and investor_count columns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Staking odds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Real-time pool recalculation on every stake via DB trigger; cached in staking_markets row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FX rates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30-minute rate lock cached in Redis-like Supabase cache; no per-request Stripe rate call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Escrow API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Async via Edge Functions; webhook-driven status updates; no polling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AI memo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Generated once on campaign creation; stored in campaigns.ai_memo; streamed on first generation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Portfolio dashboard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Materialized view refreshed on milestone events; not on every page load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Webhook processing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Paystack and Stripe webhooks processed in under 500 ms; async queue for heavy operations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Reputation recalculation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Async after investment exit; not blocking investment confirmation flow</w:t></w:r></w:p></w:tc></w:tr></w:tbl><w:p><w:pPr><w:spacing w:after="200"/></w:pPr><w:r><w:t xml:space="preserve"></w:t></w:r></w:p><w:p><w:r><w:br w:type="page"/></w:r></w:p><w:p><w:pPr><w:pStyle w:val="Heading1"/><w:spacing w:after="160" w:before="320"/></w:pPr><w:r><w:rPr><w:rFonts w:ascii="Arial" w:cs="Arial" w:eastAsia="Arial" w:hAnsi="Arial"/><w:b/><w:bCs/><w:sz w:val="32"/><w:szCs w:val="32"/></w:rPr><w:t xml:space="preserve">11. Security Model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6560"/></w:tblGrid><w:tr><w:tc><w:tcPr><w:tcW w:type="dxa" w:w="280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Layer</w:t></w:r></w:p></w:tc><w:tc><w:tcPr><w:tcW w:type="dxa" w:w="6560"/><w:tcBorders><w:top w:val="single" w:color="B8CCE4" w:sz="1"/><w:left w:val="single" w:color="B8CCE4" w:sz="1"/><w:bottom w:val="single" w:color="B8CCE4" w:sz="1"/><w:right w:val="single" w:color="B8CCE4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Implementation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Row-Level Security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PostgreSQL RLS on all tables; investors see only their own investment records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Escrow isolation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All escrow calls via Edge Functions only; no client-side escrow API access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Payment isolation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Zero card data on VestDen servers; PCI delegated to Paystack and Stripe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KYC enforcement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Investment amounts hard-blocked by KYC tier limits at Edge Function layer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AML screening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AI-assisted pattern detection on transaction velocity and amounts; admin alert on anomaly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FX rate locking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Rate locked at checkout initiation; Edge Function rejects payment if lock expired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Staking anti-manipulation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Per-user stake limits per market; anomaly detection on large coordinated positions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Escrow partner security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All inbound webhooks authenticated with HMAC; all outbound calls use mTLS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Webhook replay protection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Idempotency keys on all payment processing; duplicate events discarded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Data encryption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AES-256 at rest; TLS 1.3 in transit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Audit trail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All financial operations logged to immutable audit table with timestamp and actor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Rate limiting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Per-user limits on investment operations, staking, and AI calls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NDPR / POPIA compliance</w:t></w:r></w:p></w:tc><w:tc><w:tcPr><w:tcW w:type="dxa" w:w="65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KYC data encrypted and access-logged; data residency options for Nigeria and South Africa</w:t></w:r></w:p></w:tc></w:tr></w:tbl><w:p><w:pPr><w:spacing w:after="200"/></w:pPr><w:r><w:t xml:space="preserve"></w:t></w:r></w:p><w:sectPr><w:headerReference w:type="default" r:id="rId7"/><w:footerReference w:type="default" r:id="rId8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2026-03-07T14:13:35.260Z</dcterms:created>
  <dcterms:modified xsi:type="dcterms:W3CDTF">2026-03-07T14:13:35.260Z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